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2F8A" w:rsidRPr="00F23BEF" w:rsidRDefault="00562F8A" w:rsidP="00FD0D07">
      <w:pPr>
        <w:pBdr>
          <w:bottom w:val="single" w:sz="8" w:space="4" w:color="4F81BD"/>
        </w:pBdr>
        <w:spacing w:after="120"/>
        <w:jc w:val="center"/>
        <w:rPr>
          <w:b/>
          <w:smallCaps/>
          <w:spacing w:val="5"/>
          <w:kern w:val="28"/>
          <w:sz w:val="32"/>
          <w:szCs w:val="32"/>
          <w:lang w:val="bg-BG"/>
        </w:rPr>
      </w:pPr>
      <w:bookmarkStart w:id="0" w:name="_GoBack"/>
      <w:bookmarkEnd w:id="0"/>
    </w:p>
    <w:p w:rsidR="00562F8A" w:rsidRPr="00F23BEF" w:rsidRDefault="00562F8A" w:rsidP="00FD0D07">
      <w:pPr>
        <w:pBdr>
          <w:bottom w:val="single" w:sz="8" w:space="4" w:color="4F81BD"/>
        </w:pBdr>
        <w:spacing w:after="120"/>
        <w:jc w:val="center"/>
        <w:rPr>
          <w:b/>
          <w:smallCaps/>
          <w:spacing w:val="5"/>
          <w:kern w:val="28"/>
          <w:sz w:val="32"/>
          <w:szCs w:val="32"/>
          <w:lang w:val="bg-BG"/>
        </w:rPr>
      </w:pPr>
    </w:p>
    <w:p w:rsidR="00562F8A" w:rsidRPr="00F23BEF" w:rsidRDefault="00562F8A" w:rsidP="00181703">
      <w:pPr>
        <w:pBdr>
          <w:bottom w:val="single" w:sz="8" w:space="4" w:color="4F81BD"/>
        </w:pBdr>
        <w:spacing w:after="120"/>
        <w:rPr>
          <w:b/>
          <w:smallCaps/>
          <w:spacing w:val="5"/>
          <w:kern w:val="28"/>
          <w:sz w:val="32"/>
          <w:szCs w:val="32"/>
          <w:lang w:val="bg-BG"/>
        </w:rPr>
      </w:pPr>
    </w:p>
    <w:p w:rsidR="00046ECC" w:rsidRPr="00F23BEF" w:rsidRDefault="008A51B2" w:rsidP="00046ECC">
      <w:pPr>
        <w:pBdr>
          <w:bottom w:val="single" w:sz="8" w:space="4" w:color="4F81BD"/>
        </w:pBdr>
        <w:spacing w:after="120"/>
        <w:jc w:val="center"/>
        <w:rPr>
          <w:b/>
          <w:smallCaps/>
          <w:spacing w:val="5"/>
          <w:kern w:val="28"/>
          <w:sz w:val="32"/>
          <w:szCs w:val="32"/>
          <w:lang w:val="bg-BG"/>
        </w:rPr>
      </w:pPr>
      <w:r w:rsidRPr="00F23BEF">
        <w:rPr>
          <w:b/>
          <w:smallCaps/>
          <w:spacing w:val="5"/>
          <w:kern w:val="28"/>
          <w:sz w:val="32"/>
          <w:szCs w:val="32"/>
          <w:lang w:val="bg-BG"/>
        </w:rPr>
        <w:t>Стандартна таблица на разходите за единица продукт за дейности, изпълнявани със собствен човешки ресурс от бенефициентите по проекти, финансирани със средства от ЕСИФ и методология, обосноваваща изведените в таблицата размери на разходите и Стандартна таблица на разходите за единица продукт за дейности по организация и управление на проекти, финансирани със средства от ЕСИФ и методология, обосноваваща изведените в таблицата размери на  разходите</w:t>
      </w:r>
    </w:p>
    <w:p w:rsidR="00562F8A" w:rsidRPr="00F23BEF" w:rsidRDefault="00562F8A" w:rsidP="00FD0D07">
      <w:pPr>
        <w:spacing w:after="120"/>
        <w:jc w:val="center"/>
        <w:rPr>
          <w:rFonts w:eastAsia="Calibri"/>
          <w:i/>
          <w:lang w:val="bg-BG"/>
        </w:rPr>
      </w:pPr>
      <w:r w:rsidRPr="00F23BEF">
        <w:rPr>
          <w:rFonts w:eastAsia="Calibri"/>
          <w:i/>
          <w:lang w:val="bg-BG"/>
        </w:rPr>
        <w:t>в изпълнение на Договор № МС-199/29.10.2014 г. с предмет „</w:t>
      </w:r>
      <w:r w:rsidRPr="00F23BEF">
        <w:rPr>
          <w:i/>
          <w:lang w:val="bg-BG"/>
        </w:rPr>
        <w:t>Консултантски услуги за определяне на унифицирани ставки за разходите за дейности, изпълнявани със собствени ресурси от бенефициентите по проекти, финансирани със средства от ЕС”</w:t>
      </w:r>
      <w:r w:rsidRPr="00F23BEF">
        <w:rPr>
          <w:rFonts w:eastAsia="Calibri"/>
          <w:i/>
          <w:lang w:val="bg-BG"/>
        </w:rPr>
        <w:t>, подписан между Администрация на Министерски съвет и ДЗЗД Консорциум „ИДЕИН-ФПИ-АФА”, и реализиран в рамките на проект „Подпомагане работата на Централно координационно звено”, рег. № 0105-ЦКЗ-1.1, финансиран от Оперативна програма „Техническа помощ“</w:t>
      </w:r>
    </w:p>
    <w:p w:rsidR="00826205" w:rsidRPr="00F23BEF" w:rsidRDefault="00826205" w:rsidP="00E80C85">
      <w:pPr>
        <w:spacing w:after="120"/>
        <w:rPr>
          <w:rFonts w:eastAsia="Calibri"/>
          <w:i/>
          <w:lang w:val="bg-BG"/>
        </w:rPr>
      </w:pPr>
    </w:p>
    <w:p w:rsidR="00826205" w:rsidRDefault="00826205" w:rsidP="00E80C85">
      <w:pPr>
        <w:spacing w:after="120"/>
        <w:rPr>
          <w:rFonts w:eastAsia="Calibri"/>
          <w:i/>
          <w:lang w:val="bg-BG"/>
        </w:rPr>
      </w:pPr>
    </w:p>
    <w:p w:rsidR="003508FD" w:rsidRDefault="003508FD" w:rsidP="00E80C85">
      <w:pPr>
        <w:spacing w:after="120"/>
        <w:rPr>
          <w:rFonts w:eastAsia="Calibri"/>
          <w:i/>
          <w:lang w:val="bg-BG"/>
        </w:rPr>
      </w:pPr>
    </w:p>
    <w:p w:rsidR="003508FD" w:rsidRDefault="003508FD" w:rsidP="00E80C85">
      <w:pPr>
        <w:spacing w:after="120"/>
        <w:rPr>
          <w:rFonts w:eastAsia="Calibri"/>
          <w:i/>
          <w:lang w:val="bg-BG"/>
        </w:rPr>
      </w:pPr>
    </w:p>
    <w:p w:rsidR="003508FD" w:rsidRDefault="003508FD" w:rsidP="00E80C85">
      <w:pPr>
        <w:spacing w:after="120"/>
        <w:rPr>
          <w:rFonts w:eastAsia="Calibri"/>
          <w:i/>
          <w:lang w:val="bg-BG"/>
        </w:rPr>
      </w:pPr>
    </w:p>
    <w:p w:rsidR="003508FD" w:rsidRPr="00F23BEF" w:rsidRDefault="003508FD" w:rsidP="00E80C85">
      <w:pPr>
        <w:spacing w:after="120"/>
        <w:rPr>
          <w:rFonts w:eastAsia="Calibri"/>
          <w:i/>
          <w:lang w:val="bg-BG"/>
        </w:rPr>
      </w:pPr>
    </w:p>
    <w:p w:rsidR="00826205" w:rsidRPr="00F23BEF" w:rsidRDefault="00E80C85" w:rsidP="00E80C85">
      <w:pPr>
        <w:spacing w:after="120"/>
        <w:jc w:val="center"/>
        <w:rPr>
          <w:rFonts w:eastAsia="Calibri"/>
          <w:sz w:val="28"/>
          <w:lang w:val="bg-BG"/>
        </w:rPr>
      </w:pPr>
      <w:r w:rsidRPr="00F23BEF">
        <w:rPr>
          <w:rFonts w:eastAsia="Calibri"/>
          <w:sz w:val="28"/>
          <w:lang w:val="bg-BG"/>
        </w:rPr>
        <w:t xml:space="preserve">27.02.2015 </w:t>
      </w:r>
      <w:r w:rsidR="00492F68" w:rsidRPr="00F23BEF">
        <w:rPr>
          <w:rFonts w:eastAsia="Calibri"/>
          <w:sz w:val="28"/>
          <w:lang w:val="bg-BG"/>
        </w:rPr>
        <w:t>г.</w:t>
      </w:r>
    </w:p>
    <w:p w:rsidR="00826205" w:rsidRPr="00F23BEF" w:rsidRDefault="003508FD" w:rsidP="003508FD">
      <w:pPr>
        <w:tabs>
          <w:tab w:val="left" w:pos="6011"/>
        </w:tabs>
        <w:spacing w:after="120"/>
        <w:rPr>
          <w:rFonts w:eastAsia="Calibri"/>
          <w:i/>
          <w:lang w:val="bg-BG"/>
        </w:rPr>
      </w:pPr>
      <w:r>
        <w:rPr>
          <w:rFonts w:eastAsia="Calibri"/>
          <w:i/>
          <w:lang w:val="bg-BG"/>
        </w:rPr>
        <w:tab/>
      </w:r>
    </w:p>
    <w:p w:rsidR="00C72428" w:rsidRDefault="00C72428" w:rsidP="00E35CA6">
      <w:pPr>
        <w:spacing w:after="120"/>
        <w:jc w:val="center"/>
        <w:rPr>
          <w:rFonts w:eastAsia="Calibri"/>
          <w:i/>
          <w:lang w:val="bg-BG"/>
        </w:rPr>
      </w:pPr>
    </w:p>
    <w:p w:rsidR="00FA2FAE" w:rsidRPr="00F23BEF" w:rsidRDefault="00FA2FAE" w:rsidP="0087765D">
      <w:pPr>
        <w:spacing w:after="120"/>
        <w:rPr>
          <w:rFonts w:eastAsia="Calibri"/>
          <w:i/>
          <w:lang w:val="bg-BG"/>
        </w:rPr>
      </w:pPr>
    </w:p>
    <w:sdt>
      <w:sdtPr>
        <w:rPr>
          <w:bCs/>
          <w:lang w:val="bg-BG"/>
        </w:rPr>
        <w:id w:val="5103531"/>
        <w:docPartObj>
          <w:docPartGallery w:val="Table of Contents"/>
          <w:docPartUnique/>
        </w:docPartObj>
      </w:sdtPr>
      <w:sdtEndPr>
        <w:rPr>
          <w:bCs w:val="0"/>
        </w:rPr>
      </w:sdtEndPr>
      <w:sdtContent>
        <w:p w:rsidR="002470FD" w:rsidRPr="00F23BEF" w:rsidRDefault="002470FD" w:rsidP="002470FD">
          <w:pPr>
            <w:spacing w:after="120"/>
            <w:rPr>
              <w:sz w:val="24"/>
              <w:szCs w:val="24"/>
              <w:lang w:val="bg-BG"/>
            </w:rPr>
          </w:pPr>
        </w:p>
        <w:p w:rsidR="00826205" w:rsidRPr="00F23BEF" w:rsidRDefault="0008582A" w:rsidP="00E80C85">
          <w:pPr>
            <w:spacing w:after="120"/>
            <w:rPr>
              <w:lang w:val="bg-BG"/>
            </w:rPr>
          </w:pPr>
          <w:r w:rsidRPr="00F23BEF">
            <w:rPr>
              <w:rFonts w:cs="Times New Roman"/>
              <w:smallCaps/>
              <w:sz w:val="32"/>
              <w:szCs w:val="32"/>
              <w:lang w:val="bg-BG"/>
            </w:rPr>
            <w:t>Съдържание</w:t>
          </w:r>
        </w:p>
        <w:p w:rsidR="00965112" w:rsidRDefault="006F7CCA">
          <w:pPr>
            <w:pStyle w:val="TOC1"/>
            <w:rPr>
              <w:rFonts w:asciiTheme="minorHAnsi" w:eastAsiaTheme="minorEastAsia" w:hAnsiTheme="minorHAnsi" w:cstheme="minorBidi"/>
              <w:b w:val="0"/>
              <w:sz w:val="22"/>
              <w:szCs w:val="22"/>
              <w:lang w:eastAsia="bg-BG"/>
            </w:rPr>
          </w:pPr>
          <w:r w:rsidRPr="00C72428">
            <w:rPr>
              <w:b w:val="0"/>
              <w:noProof w:val="0"/>
              <w:sz w:val="24"/>
              <w:szCs w:val="24"/>
            </w:rPr>
            <w:fldChar w:fldCharType="begin"/>
          </w:r>
          <w:r w:rsidR="0008582A" w:rsidRPr="00C72428">
            <w:rPr>
              <w:b w:val="0"/>
              <w:noProof w:val="0"/>
              <w:sz w:val="24"/>
              <w:szCs w:val="24"/>
            </w:rPr>
            <w:instrText xml:space="preserve"> TOC \o "1-3" \h \z \u </w:instrText>
          </w:r>
          <w:r w:rsidRPr="00C72428">
            <w:rPr>
              <w:b w:val="0"/>
              <w:noProof w:val="0"/>
              <w:sz w:val="24"/>
              <w:szCs w:val="24"/>
            </w:rPr>
            <w:fldChar w:fldCharType="separate"/>
          </w:r>
          <w:hyperlink w:anchor="_Toc415475071" w:history="1">
            <w:r w:rsidR="00965112" w:rsidRPr="00D63C29">
              <w:rPr>
                <w:rStyle w:val="Hyperlink"/>
                <w:smallCaps/>
              </w:rPr>
              <w:t>1.</w:t>
            </w:r>
            <w:r w:rsidR="00965112">
              <w:rPr>
                <w:rFonts w:asciiTheme="minorHAnsi" w:eastAsiaTheme="minorEastAsia" w:hAnsiTheme="minorHAnsi" w:cstheme="minorBidi"/>
                <w:b w:val="0"/>
                <w:sz w:val="22"/>
                <w:szCs w:val="22"/>
                <w:lang w:eastAsia="bg-BG"/>
              </w:rPr>
              <w:tab/>
            </w:r>
            <w:r w:rsidR="00965112" w:rsidRPr="00D63C29">
              <w:rPr>
                <w:rStyle w:val="Hyperlink"/>
                <w:smallCaps/>
              </w:rPr>
              <w:t>Въведение и общи положения</w:t>
            </w:r>
            <w:r w:rsidR="00965112">
              <w:rPr>
                <w:webHidden/>
              </w:rPr>
              <w:tab/>
            </w:r>
            <w:r>
              <w:rPr>
                <w:webHidden/>
              </w:rPr>
              <w:fldChar w:fldCharType="begin"/>
            </w:r>
            <w:r w:rsidR="00965112">
              <w:rPr>
                <w:webHidden/>
              </w:rPr>
              <w:instrText xml:space="preserve"> PAGEREF _Toc415475071 \h </w:instrText>
            </w:r>
            <w:r>
              <w:rPr>
                <w:webHidden/>
              </w:rPr>
            </w:r>
            <w:r>
              <w:rPr>
                <w:webHidden/>
              </w:rPr>
              <w:fldChar w:fldCharType="separate"/>
            </w:r>
            <w:r w:rsidR="00965112">
              <w:rPr>
                <w:webHidden/>
              </w:rPr>
              <w:t>4</w:t>
            </w:r>
            <w:r>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72" w:history="1">
            <w:r w:rsidR="00965112" w:rsidRPr="00D63C29">
              <w:rPr>
                <w:rStyle w:val="Hyperlink"/>
                <w:smallCaps/>
              </w:rPr>
              <w:t>2.</w:t>
            </w:r>
            <w:r w:rsidR="00965112">
              <w:rPr>
                <w:rFonts w:asciiTheme="minorHAnsi" w:eastAsiaTheme="minorEastAsia" w:hAnsiTheme="minorHAnsi" w:cstheme="minorBidi"/>
                <w:b w:val="0"/>
                <w:sz w:val="22"/>
                <w:szCs w:val="22"/>
                <w:lang w:eastAsia="bg-BG"/>
              </w:rPr>
              <w:tab/>
            </w:r>
            <w:r w:rsidR="00965112" w:rsidRPr="00D63C29">
              <w:rPr>
                <w:rStyle w:val="Hyperlink"/>
                <w:smallCaps/>
              </w:rPr>
              <w:t>Използвани съкращения</w:t>
            </w:r>
            <w:r w:rsidR="00965112">
              <w:rPr>
                <w:webHidden/>
              </w:rPr>
              <w:tab/>
            </w:r>
            <w:r w:rsidR="006F7CCA">
              <w:rPr>
                <w:webHidden/>
              </w:rPr>
              <w:fldChar w:fldCharType="begin"/>
            </w:r>
            <w:r w:rsidR="00965112">
              <w:rPr>
                <w:webHidden/>
              </w:rPr>
              <w:instrText xml:space="preserve"> PAGEREF _Toc415475072 \h </w:instrText>
            </w:r>
            <w:r w:rsidR="006F7CCA">
              <w:rPr>
                <w:webHidden/>
              </w:rPr>
            </w:r>
            <w:r w:rsidR="006F7CCA">
              <w:rPr>
                <w:webHidden/>
              </w:rPr>
              <w:fldChar w:fldCharType="separate"/>
            </w:r>
            <w:r w:rsidR="00965112">
              <w:rPr>
                <w:webHidden/>
              </w:rPr>
              <w:t>9</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73" w:history="1">
            <w:r w:rsidR="00965112" w:rsidRPr="00D63C29">
              <w:rPr>
                <w:rStyle w:val="Hyperlink"/>
                <w:smallCaps/>
              </w:rPr>
              <w:t>3.</w:t>
            </w:r>
            <w:r w:rsidR="00965112">
              <w:rPr>
                <w:rFonts w:asciiTheme="minorHAnsi" w:eastAsiaTheme="minorEastAsia" w:hAnsiTheme="minorHAnsi" w:cstheme="minorBidi"/>
                <w:b w:val="0"/>
                <w:sz w:val="22"/>
                <w:szCs w:val="22"/>
                <w:lang w:eastAsia="bg-BG"/>
              </w:rPr>
              <w:tab/>
            </w:r>
            <w:r w:rsidR="00965112" w:rsidRPr="00D63C29">
              <w:rPr>
                <w:rStyle w:val="Hyperlink"/>
                <w:smallCaps/>
              </w:rPr>
              <w:t>Стандартна таблица за единица продукт - Дейност 1: Обучения и семинари</w:t>
            </w:r>
            <w:r w:rsidR="00965112">
              <w:rPr>
                <w:webHidden/>
              </w:rPr>
              <w:tab/>
            </w:r>
            <w:r w:rsidR="006F7CCA">
              <w:rPr>
                <w:webHidden/>
              </w:rPr>
              <w:fldChar w:fldCharType="begin"/>
            </w:r>
            <w:r w:rsidR="00965112">
              <w:rPr>
                <w:webHidden/>
              </w:rPr>
              <w:instrText xml:space="preserve"> PAGEREF _Toc415475073 \h </w:instrText>
            </w:r>
            <w:r w:rsidR="006F7CCA">
              <w:rPr>
                <w:webHidden/>
              </w:rPr>
            </w:r>
            <w:r w:rsidR="006F7CCA">
              <w:rPr>
                <w:webHidden/>
              </w:rPr>
              <w:fldChar w:fldCharType="separate"/>
            </w:r>
            <w:r w:rsidR="00965112">
              <w:rPr>
                <w:webHidden/>
              </w:rPr>
              <w:t>11</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74" w:history="1">
            <w:r w:rsidR="00965112" w:rsidRPr="00D63C29">
              <w:rPr>
                <w:rStyle w:val="Hyperlink"/>
              </w:rPr>
              <w:t>3.1.</w:t>
            </w:r>
            <w:r w:rsidR="00965112">
              <w:rPr>
                <w:rFonts w:asciiTheme="minorHAnsi" w:eastAsiaTheme="minorEastAsia" w:hAnsiTheme="minorHAnsi" w:cstheme="minorBidi"/>
                <w:b w:val="0"/>
                <w:bCs w:val="0"/>
                <w:smallCaps w:val="0"/>
                <w:sz w:val="22"/>
                <w:lang w:eastAsia="bg-BG"/>
              </w:rPr>
              <w:tab/>
            </w:r>
            <w:r w:rsidR="00965112" w:rsidRPr="00D63C29">
              <w:rPr>
                <w:rStyle w:val="Hyperlink"/>
              </w:rPr>
              <w:t>Използвана методология за извеждане на индикативни нива на опростени разходи</w:t>
            </w:r>
            <w:r w:rsidR="00965112">
              <w:rPr>
                <w:webHidden/>
              </w:rPr>
              <w:tab/>
            </w:r>
            <w:r w:rsidR="006F7CCA">
              <w:rPr>
                <w:webHidden/>
              </w:rPr>
              <w:fldChar w:fldCharType="begin"/>
            </w:r>
            <w:r w:rsidR="00965112">
              <w:rPr>
                <w:webHidden/>
              </w:rPr>
              <w:instrText xml:space="preserve"> PAGEREF _Toc415475074 \h </w:instrText>
            </w:r>
            <w:r w:rsidR="006F7CCA">
              <w:rPr>
                <w:webHidden/>
              </w:rPr>
            </w:r>
            <w:r w:rsidR="006F7CCA">
              <w:rPr>
                <w:webHidden/>
              </w:rPr>
              <w:fldChar w:fldCharType="separate"/>
            </w:r>
            <w:r w:rsidR="00965112">
              <w:rPr>
                <w:webHidden/>
              </w:rPr>
              <w:t>13</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75" w:history="1">
            <w:r w:rsidR="00965112" w:rsidRPr="00D63C29">
              <w:rPr>
                <w:rStyle w:val="Hyperlink"/>
              </w:rPr>
              <w:t>3.2.</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_Toc415475075 \h </w:instrText>
            </w:r>
            <w:r w:rsidR="006F7CCA">
              <w:rPr>
                <w:webHidden/>
              </w:rPr>
            </w:r>
            <w:r w:rsidR="006F7CCA">
              <w:rPr>
                <w:webHidden/>
              </w:rPr>
              <w:fldChar w:fldCharType="separate"/>
            </w:r>
            <w:r w:rsidR="00965112">
              <w:rPr>
                <w:webHidden/>
              </w:rPr>
              <w:t>16</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76" w:history="1">
            <w:r w:rsidR="00965112" w:rsidRPr="00D63C29">
              <w:rPr>
                <w:rStyle w:val="Hyperlink"/>
              </w:rPr>
              <w:t>3.3.</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на изведени опростени разходи</w:t>
            </w:r>
            <w:r w:rsidR="00965112">
              <w:rPr>
                <w:webHidden/>
              </w:rPr>
              <w:tab/>
            </w:r>
            <w:r w:rsidR="006F7CCA">
              <w:rPr>
                <w:webHidden/>
              </w:rPr>
              <w:fldChar w:fldCharType="begin"/>
            </w:r>
            <w:r w:rsidR="00965112">
              <w:rPr>
                <w:webHidden/>
              </w:rPr>
              <w:instrText xml:space="preserve"> PAGEREF _Toc415475076 \h </w:instrText>
            </w:r>
            <w:r w:rsidR="006F7CCA">
              <w:rPr>
                <w:webHidden/>
              </w:rPr>
            </w:r>
            <w:r w:rsidR="006F7CCA">
              <w:rPr>
                <w:webHidden/>
              </w:rPr>
              <w:fldChar w:fldCharType="separate"/>
            </w:r>
            <w:r w:rsidR="00965112">
              <w:rPr>
                <w:webHidden/>
              </w:rPr>
              <w:t>16</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77" w:history="1">
            <w:r w:rsidR="00965112" w:rsidRPr="00D63C29">
              <w:rPr>
                <w:rStyle w:val="Hyperlink"/>
              </w:rPr>
              <w:t>3.4.</w:t>
            </w:r>
            <w:r w:rsidR="00965112">
              <w:rPr>
                <w:rFonts w:asciiTheme="minorHAnsi" w:eastAsiaTheme="minorEastAsia" w:hAnsiTheme="minorHAnsi" w:cstheme="minorBidi"/>
                <w:b w:val="0"/>
                <w:bCs w:val="0"/>
                <w:smallCaps w:val="0"/>
                <w:sz w:val="22"/>
                <w:lang w:eastAsia="bg-BG"/>
              </w:rPr>
              <w:tab/>
            </w:r>
            <w:r w:rsidR="00965112" w:rsidRPr="00D63C29">
              <w:rPr>
                <w:rStyle w:val="Hyperlink"/>
              </w:rPr>
              <w:t>Заключение и препоръки</w:t>
            </w:r>
            <w:r w:rsidR="00965112">
              <w:rPr>
                <w:webHidden/>
              </w:rPr>
              <w:tab/>
            </w:r>
            <w:r w:rsidR="006F7CCA">
              <w:rPr>
                <w:webHidden/>
              </w:rPr>
              <w:fldChar w:fldCharType="begin"/>
            </w:r>
            <w:r w:rsidR="00965112">
              <w:rPr>
                <w:webHidden/>
              </w:rPr>
              <w:instrText xml:space="preserve"> PAGEREF _Toc415475077 \h </w:instrText>
            </w:r>
            <w:r w:rsidR="006F7CCA">
              <w:rPr>
                <w:webHidden/>
              </w:rPr>
            </w:r>
            <w:r w:rsidR="006F7CCA">
              <w:rPr>
                <w:webHidden/>
              </w:rPr>
              <w:fldChar w:fldCharType="separate"/>
            </w:r>
            <w:r w:rsidR="00965112">
              <w:rPr>
                <w:webHidden/>
              </w:rPr>
              <w:t>23</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78" w:history="1">
            <w:r w:rsidR="00965112" w:rsidRPr="00D63C29">
              <w:rPr>
                <w:rStyle w:val="Hyperlink"/>
                <w:smallCaps/>
              </w:rPr>
              <w:t>4.</w:t>
            </w:r>
            <w:r w:rsidR="00965112">
              <w:rPr>
                <w:rFonts w:asciiTheme="minorHAnsi" w:eastAsiaTheme="minorEastAsia" w:hAnsiTheme="minorHAnsi" w:cstheme="minorBidi"/>
                <w:b w:val="0"/>
                <w:sz w:val="22"/>
                <w:szCs w:val="22"/>
                <w:lang w:eastAsia="bg-BG"/>
              </w:rPr>
              <w:tab/>
            </w:r>
            <w:r w:rsidR="00965112" w:rsidRPr="00D63C29">
              <w:rPr>
                <w:rStyle w:val="Hyperlink"/>
                <w:smallCaps/>
              </w:rPr>
              <w:t>Стандартна таблица за единица продукт - Дейност 2: Организиране на (научни) конгреси и други подобни инициативи</w:t>
            </w:r>
            <w:r w:rsidR="00965112">
              <w:rPr>
                <w:webHidden/>
              </w:rPr>
              <w:tab/>
            </w:r>
            <w:r w:rsidR="006F7CCA">
              <w:rPr>
                <w:webHidden/>
              </w:rPr>
              <w:fldChar w:fldCharType="begin"/>
            </w:r>
            <w:r w:rsidR="00965112">
              <w:rPr>
                <w:webHidden/>
              </w:rPr>
              <w:instrText xml:space="preserve"> PAGEREF _Toc415475078 \h </w:instrText>
            </w:r>
            <w:r w:rsidR="006F7CCA">
              <w:rPr>
                <w:webHidden/>
              </w:rPr>
            </w:r>
            <w:r w:rsidR="006F7CCA">
              <w:rPr>
                <w:webHidden/>
              </w:rPr>
              <w:fldChar w:fldCharType="separate"/>
            </w:r>
            <w:r w:rsidR="00965112">
              <w:rPr>
                <w:webHidden/>
              </w:rPr>
              <w:t>24</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79" w:history="1">
            <w:r w:rsidR="00965112" w:rsidRPr="00D63C29">
              <w:rPr>
                <w:rStyle w:val="Hyperlink"/>
              </w:rPr>
              <w:t>4.1.</w:t>
            </w:r>
            <w:r w:rsidR="00965112">
              <w:rPr>
                <w:rFonts w:asciiTheme="minorHAnsi" w:eastAsiaTheme="minorEastAsia" w:hAnsiTheme="minorHAnsi" w:cstheme="minorBidi"/>
                <w:b w:val="0"/>
                <w:bCs w:val="0"/>
                <w:smallCaps w:val="0"/>
                <w:sz w:val="22"/>
                <w:lang w:eastAsia="bg-BG"/>
              </w:rPr>
              <w:tab/>
            </w:r>
            <w:r w:rsidR="00965112" w:rsidRPr="00D63C29">
              <w:rPr>
                <w:rStyle w:val="Hyperlink"/>
              </w:rPr>
              <w:t>Използвана методология за извеждане на индикативни нива на опростени разходи</w:t>
            </w:r>
            <w:r w:rsidR="00965112">
              <w:rPr>
                <w:webHidden/>
              </w:rPr>
              <w:tab/>
            </w:r>
            <w:r w:rsidR="006F7CCA">
              <w:rPr>
                <w:webHidden/>
              </w:rPr>
              <w:fldChar w:fldCharType="begin"/>
            </w:r>
            <w:r w:rsidR="00965112">
              <w:rPr>
                <w:webHidden/>
              </w:rPr>
              <w:instrText xml:space="preserve"> PAGEREF _Toc415475079 \h </w:instrText>
            </w:r>
            <w:r w:rsidR="006F7CCA">
              <w:rPr>
                <w:webHidden/>
              </w:rPr>
            </w:r>
            <w:r w:rsidR="006F7CCA">
              <w:rPr>
                <w:webHidden/>
              </w:rPr>
              <w:fldChar w:fldCharType="separate"/>
            </w:r>
            <w:r w:rsidR="00965112">
              <w:rPr>
                <w:webHidden/>
              </w:rPr>
              <w:t>25</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0" w:history="1">
            <w:r w:rsidR="00965112" w:rsidRPr="00D63C29">
              <w:rPr>
                <w:rStyle w:val="Hyperlink"/>
              </w:rPr>
              <w:t>4.2.</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_Toc415475080 \h </w:instrText>
            </w:r>
            <w:r w:rsidR="006F7CCA">
              <w:rPr>
                <w:webHidden/>
              </w:rPr>
            </w:r>
            <w:r w:rsidR="006F7CCA">
              <w:rPr>
                <w:webHidden/>
              </w:rPr>
              <w:fldChar w:fldCharType="separate"/>
            </w:r>
            <w:r w:rsidR="00965112">
              <w:rPr>
                <w:webHidden/>
              </w:rPr>
              <w:t>27</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1" w:history="1">
            <w:r w:rsidR="00965112" w:rsidRPr="00D63C29">
              <w:rPr>
                <w:rStyle w:val="Hyperlink"/>
              </w:rPr>
              <w:t>4.3.</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на изведени опростени разходи</w:t>
            </w:r>
            <w:r w:rsidR="00965112">
              <w:rPr>
                <w:webHidden/>
              </w:rPr>
              <w:tab/>
            </w:r>
            <w:r w:rsidR="006F7CCA">
              <w:rPr>
                <w:webHidden/>
              </w:rPr>
              <w:fldChar w:fldCharType="begin"/>
            </w:r>
            <w:r w:rsidR="00965112">
              <w:rPr>
                <w:webHidden/>
              </w:rPr>
              <w:instrText xml:space="preserve"> PAGEREF _Toc415475081 \h </w:instrText>
            </w:r>
            <w:r w:rsidR="006F7CCA">
              <w:rPr>
                <w:webHidden/>
              </w:rPr>
            </w:r>
            <w:r w:rsidR="006F7CCA">
              <w:rPr>
                <w:webHidden/>
              </w:rPr>
              <w:fldChar w:fldCharType="separate"/>
            </w:r>
            <w:r w:rsidR="00965112">
              <w:rPr>
                <w:webHidden/>
              </w:rPr>
              <w:t>27</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2" w:history="1">
            <w:r w:rsidR="00965112" w:rsidRPr="00D63C29">
              <w:rPr>
                <w:rStyle w:val="Hyperlink"/>
              </w:rPr>
              <w:t>4.4.</w:t>
            </w:r>
            <w:r w:rsidR="00965112">
              <w:rPr>
                <w:rFonts w:asciiTheme="minorHAnsi" w:eastAsiaTheme="minorEastAsia" w:hAnsiTheme="minorHAnsi" w:cstheme="minorBidi"/>
                <w:b w:val="0"/>
                <w:bCs w:val="0"/>
                <w:smallCaps w:val="0"/>
                <w:sz w:val="22"/>
                <w:lang w:eastAsia="bg-BG"/>
              </w:rPr>
              <w:tab/>
            </w:r>
            <w:r w:rsidR="00965112" w:rsidRPr="00D63C29">
              <w:rPr>
                <w:rStyle w:val="Hyperlink"/>
              </w:rPr>
              <w:t>Заключение и препоръки</w:t>
            </w:r>
            <w:r w:rsidR="00965112">
              <w:rPr>
                <w:webHidden/>
              </w:rPr>
              <w:tab/>
            </w:r>
            <w:r w:rsidR="006F7CCA">
              <w:rPr>
                <w:webHidden/>
              </w:rPr>
              <w:fldChar w:fldCharType="begin"/>
            </w:r>
            <w:r w:rsidR="00965112">
              <w:rPr>
                <w:webHidden/>
              </w:rPr>
              <w:instrText xml:space="preserve"> PAGEREF _Toc415475082 \h </w:instrText>
            </w:r>
            <w:r w:rsidR="006F7CCA">
              <w:rPr>
                <w:webHidden/>
              </w:rPr>
            </w:r>
            <w:r w:rsidR="006F7CCA">
              <w:rPr>
                <w:webHidden/>
              </w:rPr>
              <w:fldChar w:fldCharType="separate"/>
            </w:r>
            <w:r w:rsidR="00965112">
              <w:rPr>
                <w:webHidden/>
              </w:rPr>
              <w:t>32</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83" w:history="1">
            <w:r w:rsidR="00965112" w:rsidRPr="00D63C29">
              <w:rPr>
                <w:rStyle w:val="Hyperlink"/>
                <w:smallCaps/>
              </w:rPr>
              <w:t>5.</w:t>
            </w:r>
            <w:r w:rsidR="00965112">
              <w:rPr>
                <w:rFonts w:asciiTheme="minorHAnsi" w:eastAsiaTheme="minorEastAsia" w:hAnsiTheme="minorHAnsi" w:cstheme="minorBidi"/>
                <w:b w:val="0"/>
                <w:sz w:val="22"/>
                <w:szCs w:val="22"/>
                <w:lang w:eastAsia="bg-BG"/>
              </w:rPr>
              <w:tab/>
            </w:r>
            <w:r w:rsidR="00965112" w:rsidRPr="00D63C29">
              <w:rPr>
                <w:rStyle w:val="Hyperlink"/>
                <w:smallCaps/>
              </w:rPr>
              <w:t>Стандартна таблица за единица продукт – Дейност 3: Организиране на информационни кампании/събития</w:t>
            </w:r>
            <w:r w:rsidR="00965112">
              <w:rPr>
                <w:webHidden/>
              </w:rPr>
              <w:tab/>
            </w:r>
            <w:r w:rsidR="006F7CCA">
              <w:rPr>
                <w:webHidden/>
              </w:rPr>
              <w:fldChar w:fldCharType="begin"/>
            </w:r>
            <w:r w:rsidR="00965112">
              <w:rPr>
                <w:webHidden/>
              </w:rPr>
              <w:instrText xml:space="preserve"> PAGEREF _Toc415475083 \h </w:instrText>
            </w:r>
            <w:r w:rsidR="006F7CCA">
              <w:rPr>
                <w:webHidden/>
              </w:rPr>
            </w:r>
            <w:r w:rsidR="006F7CCA">
              <w:rPr>
                <w:webHidden/>
              </w:rPr>
              <w:fldChar w:fldCharType="separate"/>
            </w:r>
            <w:r w:rsidR="00965112">
              <w:rPr>
                <w:webHidden/>
              </w:rPr>
              <w:t>33</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4" w:history="1">
            <w:r w:rsidR="00965112" w:rsidRPr="00D63C29">
              <w:rPr>
                <w:rStyle w:val="Hyperlink"/>
              </w:rPr>
              <w:t>5.1.</w:t>
            </w:r>
            <w:r w:rsidR="00965112">
              <w:rPr>
                <w:rFonts w:asciiTheme="minorHAnsi" w:eastAsiaTheme="minorEastAsia" w:hAnsiTheme="minorHAnsi" w:cstheme="minorBidi"/>
                <w:b w:val="0"/>
                <w:bCs w:val="0"/>
                <w:smallCaps w:val="0"/>
                <w:sz w:val="22"/>
                <w:lang w:eastAsia="bg-BG"/>
              </w:rPr>
              <w:tab/>
            </w:r>
            <w:r w:rsidR="00965112" w:rsidRPr="00D63C29">
              <w:rPr>
                <w:rStyle w:val="Hyperlink"/>
              </w:rPr>
              <w:t>Използвана методология за извеждане на индикативни нива на опростени разходи</w:t>
            </w:r>
            <w:r w:rsidR="00965112">
              <w:rPr>
                <w:webHidden/>
              </w:rPr>
              <w:tab/>
            </w:r>
            <w:r w:rsidR="006F7CCA">
              <w:rPr>
                <w:webHidden/>
              </w:rPr>
              <w:fldChar w:fldCharType="begin"/>
            </w:r>
            <w:r w:rsidR="00965112">
              <w:rPr>
                <w:webHidden/>
              </w:rPr>
              <w:instrText xml:space="preserve"> PAGEREF _Toc415475084 \h </w:instrText>
            </w:r>
            <w:r w:rsidR="006F7CCA">
              <w:rPr>
                <w:webHidden/>
              </w:rPr>
            </w:r>
            <w:r w:rsidR="006F7CCA">
              <w:rPr>
                <w:webHidden/>
              </w:rPr>
              <w:fldChar w:fldCharType="separate"/>
            </w:r>
            <w:r w:rsidR="00965112">
              <w:rPr>
                <w:webHidden/>
              </w:rPr>
              <w:t>34</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5" w:history="1">
            <w:r w:rsidR="00965112" w:rsidRPr="00D63C29">
              <w:rPr>
                <w:rStyle w:val="Hyperlink"/>
              </w:rPr>
              <w:t>5.2.</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_Toc415475085 \h </w:instrText>
            </w:r>
            <w:r w:rsidR="006F7CCA">
              <w:rPr>
                <w:webHidden/>
              </w:rPr>
            </w:r>
            <w:r w:rsidR="006F7CCA">
              <w:rPr>
                <w:webHidden/>
              </w:rPr>
              <w:fldChar w:fldCharType="separate"/>
            </w:r>
            <w:r w:rsidR="00965112">
              <w:rPr>
                <w:webHidden/>
              </w:rPr>
              <w:t>35</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6" w:history="1">
            <w:r w:rsidR="00965112" w:rsidRPr="00D63C29">
              <w:rPr>
                <w:rStyle w:val="Hyperlink"/>
              </w:rPr>
              <w:t>5.3.</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на изведени опростени разходи</w:t>
            </w:r>
            <w:r w:rsidR="00965112">
              <w:rPr>
                <w:webHidden/>
              </w:rPr>
              <w:tab/>
            </w:r>
            <w:r w:rsidR="006F7CCA">
              <w:rPr>
                <w:webHidden/>
              </w:rPr>
              <w:fldChar w:fldCharType="begin"/>
            </w:r>
            <w:r w:rsidR="00965112">
              <w:rPr>
                <w:webHidden/>
              </w:rPr>
              <w:instrText xml:space="preserve"> PAGEREF _Toc415475086 \h </w:instrText>
            </w:r>
            <w:r w:rsidR="006F7CCA">
              <w:rPr>
                <w:webHidden/>
              </w:rPr>
            </w:r>
            <w:r w:rsidR="006F7CCA">
              <w:rPr>
                <w:webHidden/>
              </w:rPr>
              <w:fldChar w:fldCharType="separate"/>
            </w:r>
            <w:r w:rsidR="00965112">
              <w:rPr>
                <w:webHidden/>
              </w:rPr>
              <w:t>36</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7" w:history="1">
            <w:r w:rsidR="00965112" w:rsidRPr="00D63C29">
              <w:rPr>
                <w:rStyle w:val="Hyperlink"/>
              </w:rPr>
              <w:t>5.4.</w:t>
            </w:r>
            <w:r w:rsidR="00965112">
              <w:rPr>
                <w:rFonts w:asciiTheme="minorHAnsi" w:eastAsiaTheme="minorEastAsia" w:hAnsiTheme="minorHAnsi" w:cstheme="minorBidi"/>
                <w:b w:val="0"/>
                <w:bCs w:val="0"/>
                <w:smallCaps w:val="0"/>
                <w:sz w:val="22"/>
                <w:lang w:eastAsia="bg-BG"/>
              </w:rPr>
              <w:tab/>
            </w:r>
            <w:r w:rsidR="00965112" w:rsidRPr="00D63C29">
              <w:rPr>
                <w:rStyle w:val="Hyperlink"/>
              </w:rPr>
              <w:t>Заключение и препоръки</w:t>
            </w:r>
            <w:r w:rsidR="00965112">
              <w:rPr>
                <w:webHidden/>
              </w:rPr>
              <w:tab/>
            </w:r>
            <w:r w:rsidR="006F7CCA">
              <w:rPr>
                <w:webHidden/>
              </w:rPr>
              <w:fldChar w:fldCharType="begin"/>
            </w:r>
            <w:r w:rsidR="00965112">
              <w:rPr>
                <w:webHidden/>
              </w:rPr>
              <w:instrText xml:space="preserve"> PAGEREF _Toc415475087 \h </w:instrText>
            </w:r>
            <w:r w:rsidR="006F7CCA">
              <w:rPr>
                <w:webHidden/>
              </w:rPr>
            </w:r>
            <w:r w:rsidR="006F7CCA">
              <w:rPr>
                <w:webHidden/>
              </w:rPr>
              <w:fldChar w:fldCharType="separate"/>
            </w:r>
            <w:r w:rsidR="00965112">
              <w:rPr>
                <w:webHidden/>
              </w:rPr>
              <w:t>41</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88" w:history="1">
            <w:r w:rsidR="00965112" w:rsidRPr="00D63C29">
              <w:rPr>
                <w:rStyle w:val="Hyperlink"/>
                <w:rFonts w:eastAsia="Times New Roman"/>
                <w:bCs/>
                <w:smallCaps/>
              </w:rPr>
              <w:t>6.</w:t>
            </w:r>
            <w:r w:rsidR="00965112">
              <w:rPr>
                <w:rFonts w:asciiTheme="minorHAnsi" w:eastAsiaTheme="minorEastAsia" w:hAnsiTheme="minorHAnsi" w:cstheme="minorBidi"/>
                <w:b w:val="0"/>
                <w:sz w:val="22"/>
                <w:szCs w:val="22"/>
                <w:lang w:eastAsia="bg-BG"/>
              </w:rPr>
              <w:tab/>
            </w:r>
            <w:r w:rsidR="00965112" w:rsidRPr="00D63C29">
              <w:rPr>
                <w:rStyle w:val="Hyperlink"/>
                <w:rFonts w:eastAsia="Times New Roman"/>
                <w:bCs/>
                <w:smallCaps/>
              </w:rPr>
              <w:t>Стандартна таблица за часови ставки – Дейност 4, Дейност 5, Дейност 6, Дейност 7, Дейност 8, Дейност 9, Дейност 10, Дейност 11, Дейност 12, Дейност 13, Дейност 14</w:t>
            </w:r>
            <w:r w:rsidR="00965112">
              <w:rPr>
                <w:webHidden/>
              </w:rPr>
              <w:tab/>
            </w:r>
            <w:r w:rsidR="006F7CCA">
              <w:rPr>
                <w:webHidden/>
              </w:rPr>
              <w:fldChar w:fldCharType="begin"/>
            </w:r>
            <w:r w:rsidR="00965112">
              <w:rPr>
                <w:webHidden/>
              </w:rPr>
              <w:instrText xml:space="preserve"> PAGEREF _Toc415475088 \h </w:instrText>
            </w:r>
            <w:r w:rsidR="006F7CCA">
              <w:rPr>
                <w:webHidden/>
              </w:rPr>
            </w:r>
            <w:r w:rsidR="006F7CCA">
              <w:rPr>
                <w:webHidden/>
              </w:rPr>
              <w:fldChar w:fldCharType="separate"/>
            </w:r>
            <w:r w:rsidR="00965112">
              <w:rPr>
                <w:webHidden/>
              </w:rPr>
              <w:t>42</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89" w:history="1">
            <w:r w:rsidR="00965112" w:rsidRPr="00D63C29">
              <w:rPr>
                <w:rStyle w:val="Hyperlink"/>
                <w:rFonts w:eastAsia="Times New Roman"/>
              </w:rPr>
              <w:t>6.1.</w:t>
            </w:r>
            <w:r w:rsidR="00965112">
              <w:rPr>
                <w:rFonts w:asciiTheme="minorHAnsi" w:eastAsiaTheme="minorEastAsia" w:hAnsiTheme="minorHAnsi" w:cstheme="minorBidi"/>
                <w:b w:val="0"/>
                <w:bCs w:val="0"/>
                <w:smallCaps w:val="0"/>
                <w:sz w:val="22"/>
                <w:lang w:eastAsia="bg-BG"/>
              </w:rPr>
              <w:tab/>
            </w:r>
            <w:r w:rsidR="00965112" w:rsidRPr="00D63C29">
              <w:rPr>
                <w:rStyle w:val="Hyperlink"/>
                <w:rFonts w:eastAsia="Times New Roman"/>
              </w:rPr>
              <w:t>Използвана методология за извеждане на индикативни нива на часови ставки</w:t>
            </w:r>
            <w:r w:rsidR="00965112">
              <w:rPr>
                <w:webHidden/>
              </w:rPr>
              <w:tab/>
            </w:r>
            <w:r w:rsidR="006F7CCA">
              <w:rPr>
                <w:webHidden/>
              </w:rPr>
              <w:fldChar w:fldCharType="begin"/>
            </w:r>
            <w:r w:rsidR="00965112">
              <w:rPr>
                <w:webHidden/>
              </w:rPr>
              <w:instrText xml:space="preserve"> PAGEREF _Toc415475089 \h </w:instrText>
            </w:r>
            <w:r w:rsidR="006F7CCA">
              <w:rPr>
                <w:webHidden/>
              </w:rPr>
            </w:r>
            <w:r w:rsidR="006F7CCA">
              <w:rPr>
                <w:webHidden/>
              </w:rPr>
              <w:fldChar w:fldCharType="separate"/>
            </w:r>
            <w:r w:rsidR="00965112">
              <w:rPr>
                <w:webHidden/>
              </w:rPr>
              <w:t>53</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0" w:history="1">
            <w:r w:rsidR="00965112" w:rsidRPr="00D63C29">
              <w:rPr>
                <w:rStyle w:val="Hyperlink"/>
                <w:rFonts w:eastAsia="Times New Roman"/>
              </w:rPr>
              <w:t>6.2.</w:t>
            </w:r>
            <w:r w:rsidR="00965112">
              <w:rPr>
                <w:rFonts w:asciiTheme="minorHAnsi" w:eastAsiaTheme="minorEastAsia" w:hAnsiTheme="minorHAnsi" w:cstheme="minorBidi"/>
                <w:b w:val="0"/>
                <w:bCs w:val="0"/>
                <w:smallCaps w:val="0"/>
                <w:sz w:val="22"/>
                <w:lang w:eastAsia="bg-BG"/>
              </w:rPr>
              <w:tab/>
            </w:r>
            <w:r w:rsidR="00965112" w:rsidRPr="00D63C29">
              <w:rPr>
                <w:rStyle w:val="Hyperlink"/>
                <w:rFonts w:eastAsia="Times New Roman"/>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_Toc415475090 \h </w:instrText>
            </w:r>
            <w:r w:rsidR="006F7CCA">
              <w:rPr>
                <w:webHidden/>
              </w:rPr>
            </w:r>
            <w:r w:rsidR="006F7CCA">
              <w:rPr>
                <w:webHidden/>
              </w:rPr>
              <w:fldChar w:fldCharType="separate"/>
            </w:r>
            <w:r w:rsidR="00965112">
              <w:rPr>
                <w:webHidden/>
              </w:rPr>
              <w:t>55</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1" w:history="1">
            <w:r w:rsidR="00965112" w:rsidRPr="00D63C29">
              <w:rPr>
                <w:rStyle w:val="Hyperlink"/>
                <w:rFonts w:eastAsia="Times New Roman"/>
              </w:rPr>
              <w:t>6.3.</w:t>
            </w:r>
            <w:r w:rsidR="00965112">
              <w:rPr>
                <w:rFonts w:asciiTheme="minorHAnsi" w:eastAsiaTheme="minorEastAsia" w:hAnsiTheme="minorHAnsi" w:cstheme="minorBidi"/>
                <w:b w:val="0"/>
                <w:bCs w:val="0"/>
                <w:smallCaps w:val="0"/>
                <w:sz w:val="22"/>
                <w:lang w:eastAsia="bg-BG"/>
              </w:rPr>
              <w:tab/>
            </w:r>
            <w:r w:rsidR="00965112" w:rsidRPr="00D63C29">
              <w:rPr>
                <w:rStyle w:val="Hyperlink"/>
                <w:rFonts w:eastAsia="Times New Roman"/>
              </w:rPr>
              <w:t>Анализ на изведените часови ставки</w:t>
            </w:r>
            <w:r w:rsidR="00965112">
              <w:rPr>
                <w:webHidden/>
              </w:rPr>
              <w:tab/>
            </w:r>
            <w:r w:rsidR="006F7CCA">
              <w:rPr>
                <w:webHidden/>
              </w:rPr>
              <w:fldChar w:fldCharType="begin"/>
            </w:r>
            <w:r w:rsidR="00965112">
              <w:rPr>
                <w:webHidden/>
              </w:rPr>
              <w:instrText xml:space="preserve"> PAGEREF _Toc415475091 \h </w:instrText>
            </w:r>
            <w:r w:rsidR="006F7CCA">
              <w:rPr>
                <w:webHidden/>
              </w:rPr>
            </w:r>
            <w:r w:rsidR="006F7CCA">
              <w:rPr>
                <w:webHidden/>
              </w:rPr>
              <w:fldChar w:fldCharType="separate"/>
            </w:r>
            <w:r w:rsidR="00965112">
              <w:rPr>
                <w:webHidden/>
              </w:rPr>
              <w:t>56</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2" w:history="1">
            <w:r w:rsidR="00965112" w:rsidRPr="00D63C29">
              <w:rPr>
                <w:rStyle w:val="Hyperlink"/>
                <w:rFonts w:eastAsia="Times New Roman"/>
              </w:rPr>
              <w:t>6.4.</w:t>
            </w:r>
            <w:r w:rsidR="00965112">
              <w:rPr>
                <w:rFonts w:asciiTheme="minorHAnsi" w:eastAsiaTheme="minorEastAsia" w:hAnsiTheme="minorHAnsi" w:cstheme="minorBidi"/>
                <w:b w:val="0"/>
                <w:bCs w:val="0"/>
                <w:smallCaps w:val="0"/>
                <w:sz w:val="22"/>
                <w:lang w:eastAsia="bg-BG"/>
              </w:rPr>
              <w:tab/>
            </w:r>
            <w:r w:rsidR="00965112" w:rsidRPr="00D63C29">
              <w:rPr>
                <w:rStyle w:val="Hyperlink"/>
                <w:rFonts w:eastAsia="Times New Roman"/>
              </w:rPr>
              <w:t>Заключение и препоръки</w:t>
            </w:r>
            <w:r w:rsidR="00965112">
              <w:rPr>
                <w:webHidden/>
              </w:rPr>
              <w:tab/>
            </w:r>
            <w:r w:rsidR="006F7CCA">
              <w:rPr>
                <w:webHidden/>
              </w:rPr>
              <w:fldChar w:fldCharType="begin"/>
            </w:r>
            <w:r w:rsidR="00965112">
              <w:rPr>
                <w:webHidden/>
              </w:rPr>
              <w:instrText xml:space="preserve"> PAGEREF _Toc415475092 \h </w:instrText>
            </w:r>
            <w:r w:rsidR="006F7CCA">
              <w:rPr>
                <w:webHidden/>
              </w:rPr>
            </w:r>
            <w:r w:rsidR="006F7CCA">
              <w:rPr>
                <w:webHidden/>
              </w:rPr>
              <w:fldChar w:fldCharType="separate"/>
            </w:r>
            <w:r w:rsidR="00965112">
              <w:rPr>
                <w:webHidden/>
              </w:rPr>
              <w:t>63</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93" w:history="1">
            <w:r w:rsidR="00965112" w:rsidRPr="00D63C29">
              <w:rPr>
                <w:rStyle w:val="Hyperlink"/>
                <w:smallCaps/>
              </w:rPr>
              <w:t>7.</w:t>
            </w:r>
            <w:r w:rsidR="00965112">
              <w:rPr>
                <w:rFonts w:asciiTheme="minorHAnsi" w:eastAsiaTheme="minorEastAsia" w:hAnsiTheme="minorHAnsi" w:cstheme="minorBidi"/>
                <w:b w:val="0"/>
                <w:sz w:val="22"/>
                <w:szCs w:val="22"/>
                <w:lang w:eastAsia="bg-BG"/>
              </w:rPr>
              <w:tab/>
            </w:r>
            <w:r w:rsidR="00965112" w:rsidRPr="00D63C29">
              <w:rPr>
                <w:rStyle w:val="Hyperlink"/>
                <w:smallCaps/>
              </w:rPr>
              <w:t>Дейност 15: Субсидирана заетост</w:t>
            </w:r>
            <w:r w:rsidR="00965112">
              <w:rPr>
                <w:webHidden/>
              </w:rPr>
              <w:tab/>
            </w:r>
            <w:r w:rsidR="006F7CCA">
              <w:rPr>
                <w:webHidden/>
              </w:rPr>
              <w:fldChar w:fldCharType="begin"/>
            </w:r>
            <w:r w:rsidR="00965112">
              <w:rPr>
                <w:webHidden/>
              </w:rPr>
              <w:instrText xml:space="preserve"> PAGEREF _Toc415475093 \h </w:instrText>
            </w:r>
            <w:r w:rsidR="006F7CCA">
              <w:rPr>
                <w:webHidden/>
              </w:rPr>
            </w:r>
            <w:r w:rsidR="006F7CCA">
              <w:rPr>
                <w:webHidden/>
              </w:rPr>
              <w:fldChar w:fldCharType="separate"/>
            </w:r>
            <w:r w:rsidR="00965112">
              <w:rPr>
                <w:webHidden/>
              </w:rPr>
              <w:t>64</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4" w:history="1">
            <w:r w:rsidR="00965112" w:rsidRPr="00D63C29">
              <w:rPr>
                <w:rStyle w:val="Hyperlink"/>
              </w:rPr>
              <w:t>7.1.</w:t>
            </w:r>
            <w:r w:rsidR="00965112">
              <w:rPr>
                <w:rFonts w:asciiTheme="minorHAnsi" w:eastAsiaTheme="minorEastAsia" w:hAnsiTheme="minorHAnsi" w:cstheme="minorBidi"/>
                <w:b w:val="0"/>
                <w:bCs w:val="0"/>
                <w:smallCaps w:val="0"/>
                <w:sz w:val="22"/>
                <w:lang w:eastAsia="bg-BG"/>
              </w:rPr>
              <w:tab/>
            </w:r>
            <w:r w:rsidR="00965112" w:rsidRPr="00D63C29">
              <w:rPr>
                <w:rStyle w:val="Hyperlink"/>
              </w:rPr>
              <w:t>Използвана методология за извеждане на индикативни нива на часови ставки</w:t>
            </w:r>
            <w:r w:rsidR="00965112">
              <w:rPr>
                <w:webHidden/>
              </w:rPr>
              <w:tab/>
            </w:r>
            <w:r w:rsidR="006F7CCA">
              <w:rPr>
                <w:webHidden/>
              </w:rPr>
              <w:fldChar w:fldCharType="begin"/>
            </w:r>
            <w:r w:rsidR="00965112">
              <w:rPr>
                <w:webHidden/>
              </w:rPr>
              <w:instrText xml:space="preserve"> PAGEREF _Toc415475094 \h </w:instrText>
            </w:r>
            <w:r w:rsidR="006F7CCA">
              <w:rPr>
                <w:webHidden/>
              </w:rPr>
            </w:r>
            <w:r w:rsidR="006F7CCA">
              <w:rPr>
                <w:webHidden/>
              </w:rPr>
              <w:fldChar w:fldCharType="separate"/>
            </w:r>
            <w:r w:rsidR="00965112">
              <w:rPr>
                <w:webHidden/>
              </w:rPr>
              <w:t>64</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5" w:history="1">
            <w:r w:rsidR="00965112" w:rsidRPr="00D63C29">
              <w:rPr>
                <w:rStyle w:val="Hyperlink"/>
              </w:rPr>
              <w:t>7.2.</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_Toc415475095 \h </w:instrText>
            </w:r>
            <w:r w:rsidR="006F7CCA">
              <w:rPr>
                <w:webHidden/>
              </w:rPr>
            </w:r>
            <w:r w:rsidR="006F7CCA">
              <w:rPr>
                <w:webHidden/>
              </w:rPr>
              <w:fldChar w:fldCharType="separate"/>
            </w:r>
            <w:r w:rsidR="00965112">
              <w:rPr>
                <w:webHidden/>
              </w:rPr>
              <w:t>65</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6" w:history="1">
            <w:r w:rsidR="00965112" w:rsidRPr="00D63C29">
              <w:rPr>
                <w:rStyle w:val="Hyperlink"/>
              </w:rPr>
              <w:t>7.3.</w:t>
            </w:r>
            <w:r w:rsidR="00965112">
              <w:rPr>
                <w:rFonts w:asciiTheme="minorHAnsi" w:eastAsiaTheme="minorEastAsia" w:hAnsiTheme="minorHAnsi" w:cstheme="minorBidi"/>
                <w:b w:val="0"/>
                <w:bCs w:val="0"/>
                <w:smallCaps w:val="0"/>
                <w:sz w:val="22"/>
                <w:lang w:eastAsia="bg-BG"/>
              </w:rPr>
              <w:tab/>
            </w:r>
            <w:r w:rsidR="00965112" w:rsidRPr="00D63C29">
              <w:rPr>
                <w:rStyle w:val="Hyperlink"/>
              </w:rPr>
              <w:t>Заключение</w:t>
            </w:r>
            <w:r w:rsidR="00965112">
              <w:rPr>
                <w:webHidden/>
              </w:rPr>
              <w:tab/>
            </w:r>
            <w:r w:rsidR="006F7CCA">
              <w:rPr>
                <w:webHidden/>
              </w:rPr>
              <w:fldChar w:fldCharType="begin"/>
            </w:r>
            <w:r w:rsidR="00965112">
              <w:rPr>
                <w:webHidden/>
              </w:rPr>
              <w:instrText xml:space="preserve"> PAGEREF _Toc415475096 \h </w:instrText>
            </w:r>
            <w:r w:rsidR="006F7CCA">
              <w:rPr>
                <w:webHidden/>
              </w:rPr>
            </w:r>
            <w:r w:rsidR="006F7CCA">
              <w:rPr>
                <w:webHidden/>
              </w:rPr>
              <w:fldChar w:fldCharType="separate"/>
            </w:r>
            <w:r w:rsidR="00965112">
              <w:rPr>
                <w:webHidden/>
              </w:rPr>
              <w:t>65</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097" w:history="1">
            <w:r w:rsidR="00965112" w:rsidRPr="00D63C29">
              <w:rPr>
                <w:rStyle w:val="Hyperlink"/>
                <w:smallCaps/>
              </w:rPr>
              <w:t>8.</w:t>
            </w:r>
            <w:r w:rsidR="00965112">
              <w:rPr>
                <w:rFonts w:asciiTheme="minorHAnsi" w:eastAsiaTheme="minorEastAsia" w:hAnsiTheme="minorHAnsi" w:cstheme="minorBidi"/>
                <w:b w:val="0"/>
                <w:sz w:val="22"/>
                <w:szCs w:val="22"/>
                <w:lang w:eastAsia="bg-BG"/>
              </w:rPr>
              <w:tab/>
            </w:r>
            <w:r w:rsidR="00965112" w:rsidRPr="00D63C29">
              <w:rPr>
                <w:rStyle w:val="Hyperlink"/>
                <w:smallCaps/>
              </w:rPr>
              <w:t>Стандартна таблица за единица продукт за дейности по организация и управление на проекти</w:t>
            </w:r>
            <w:r w:rsidR="00965112">
              <w:rPr>
                <w:webHidden/>
              </w:rPr>
              <w:tab/>
            </w:r>
            <w:r w:rsidR="006F7CCA">
              <w:rPr>
                <w:webHidden/>
              </w:rPr>
              <w:fldChar w:fldCharType="begin"/>
            </w:r>
            <w:r w:rsidR="00965112">
              <w:rPr>
                <w:webHidden/>
              </w:rPr>
              <w:instrText xml:space="preserve"> PAGEREF _Toc415475097 \h </w:instrText>
            </w:r>
            <w:r w:rsidR="006F7CCA">
              <w:rPr>
                <w:webHidden/>
              </w:rPr>
            </w:r>
            <w:r w:rsidR="006F7CCA">
              <w:rPr>
                <w:webHidden/>
              </w:rPr>
              <w:fldChar w:fldCharType="separate"/>
            </w:r>
            <w:r w:rsidR="00965112">
              <w:rPr>
                <w:webHidden/>
              </w:rPr>
              <w:t>66</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8" w:history="1">
            <w:r w:rsidR="00965112" w:rsidRPr="00D63C29">
              <w:rPr>
                <w:rStyle w:val="Hyperlink"/>
              </w:rPr>
              <w:t>8.1.</w:t>
            </w:r>
            <w:r w:rsidR="00965112">
              <w:rPr>
                <w:rFonts w:asciiTheme="minorHAnsi" w:eastAsiaTheme="minorEastAsia" w:hAnsiTheme="minorHAnsi" w:cstheme="minorBidi"/>
                <w:b w:val="0"/>
                <w:bCs w:val="0"/>
                <w:smallCaps w:val="0"/>
                <w:sz w:val="22"/>
                <w:lang w:eastAsia="bg-BG"/>
              </w:rPr>
              <w:tab/>
            </w:r>
            <w:r w:rsidR="00965112" w:rsidRPr="00D63C29">
              <w:rPr>
                <w:rStyle w:val="Hyperlink"/>
              </w:rPr>
              <w:t>Използвана методология за извеждане на индикативни нива на часови ставки</w:t>
            </w:r>
            <w:r w:rsidR="00965112">
              <w:rPr>
                <w:webHidden/>
              </w:rPr>
              <w:tab/>
            </w:r>
            <w:r w:rsidR="006F7CCA">
              <w:rPr>
                <w:webHidden/>
              </w:rPr>
              <w:fldChar w:fldCharType="begin"/>
            </w:r>
            <w:r w:rsidR="00965112">
              <w:rPr>
                <w:webHidden/>
              </w:rPr>
              <w:instrText xml:space="preserve"> PAGEREF _Toc415475098 \h </w:instrText>
            </w:r>
            <w:r w:rsidR="006F7CCA">
              <w:rPr>
                <w:webHidden/>
              </w:rPr>
            </w:r>
            <w:r w:rsidR="006F7CCA">
              <w:rPr>
                <w:webHidden/>
              </w:rPr>
              <w:fldChar w:fldCharType="separate"/>
            </w:r>
            <w:r w:rsidR="00965112">
              <w:rPr>
                <w:webHidden/>
              </w:rPr>
              <w:t>70</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099" w:history="1">
            <w:r w:rsidR="00965112" w:rsidRPr="00D63C29">
              <w:rPr>
                <w:rStyle w:val="Hyperlink"/>
              </w:rPr>
              <w:t>8.2.</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и обработка на получената информация</w:t>
            </w:r>
            <w:r w:rsidR="00965112">
              <w:rPr>
                <w:webHidden/>
              </w:rPr>
              <w:tab/>
            </w:r>
            <w:r w:rsidR="006F7CCA">
              <w:rPr>
                <w:webHidden/>
              </w:rPr>
              <w:fldChar w:fldCharType="begin"/>
            </w:r>
            <w:r w:rsidR="00965112">
              <w:rPr>
                <w:webHidden/>
              </w:rPr>
              <w:instrText xml:space="preserve"> PAGEREF _Toc415475099 \h </w:instrText>
            </w:r>
            <w:r w:rsidR="006F7CCA">
              <w:rPr>
                <w:webHidden/>
              </w:rPr>
            </w:r>
            <w:r w:rsidR="006F7CCA">
              <w:rPr>
                <w:webHidden/>
              </w:rPr>
              <w:fldChar w:fldCharType="separate"/>
            </w:r>
            <w:r w:rsidR="00965112">
              <w:rPr>
                <w:webHidden/>
              </w:rPr>
              <w:t>71</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100" w:history="1">
            <w:r w:rsidR="00965112" w:rsidRPr="00D63C29">
              <w:rPr>
                <w:rStyle w:val="Hyperlink"/>
              </w:rPr>
              <w:t>8.3.</w:t>
            </w:r>
            <w:r w:rsidR="00965112">
              <w:rPr>
                <w:rFonts w:asciiTheme="minorHAnsi" w:eastAsiaTheme="minorEastAsia" w:hAnsiTheme="minorHAnsi" w:cstheme="minorBidi"/>
                <w:b w:val="0"/>
                <w:bCs w:val="0"/>
                <w:smallCaps w:val="0"/>
                <w:sz w:val="22"/>
                <w:lang w:eastAsia="bg-BG"/>
              </w:rPr>
              <w:tab/>
            </w:r>
            <w:r w:rsidR="00965112" w:rsidRPr="00D63C29">
              <w:rPr>
                <w:rStyle w:val="Hyperlink"/>
              </w:rPr>
              <w:t>Анализ на изведени опростени разходи</w:t>
            </w:r>
            <w:r w:rsidR="00965112">
              <w:rPr>
                <w:webHidden/>
              </w:rPr>
              <w:tab/>
            </w:r>
            <w:r w:rsidR="006F7CCA">
              <w:rPr>
                <w:webHidden/>
              </w:rPr>
              <w:fldChar w:fldCharType="begin"/>
            </w:r>
            <w:r w:rsidR="00965112">
              <w:rPr>
                <w:webHidden/>
              </w:rPr>
              <w:instrText xml:space="preserve"> PAGEREF _Toc415475100 \h </w:instrText>
            </w:r>
            <w:r w:rsidR="006F7CCA">
              <w:rPr>
                <w:webHidden/>
              </w:rPr>
            </w:r>
            <w:r w:rsidR="006F7CCA">
              <w:rPr>
                <w:webHidden/>
              </w:rPr>
              <w:fldChar w:fldCharType="separate"/>
            </w:r>
            <w:r w:rsidR="00965112">
              <w:rPr>
                <w:webHidden/>
              </w:rPr>
              <w:t>72</w:t>
            </w:r>
            <w:r w:rsidR="006F7CCA">
              <w:rPr>
                <w:webHidden/>
              </w:rPr>
              <w:fldChar w:fldCharType="end"/>
            </w:r>
          </w:hyperlink>
        </w:p>
        <w:p w:rsidR="00965112" w:rsidRDefault="007B49A3">
          <w:pPr>
            <w:pStyle w:val="TOC2"/>
            <w:rPr>
              <w:rFonts w:asciiTheme="minorHAnsi" w:eastAsiaTheme="minorEastAsia" w:hAnsiTheme="minorHAnsi" w:cstheme="minorBidi"/>
              <w:b w:val="0"/>
              <w:bCs w:val="0"/>
              <w:smallCaps w:val="0"/>
              <w:sz w:val="22"/>
              <w:lang w:eastAsia="bg-BG"/>
            </w:rPr>
          </w:pPr>
          <w:hyperlink w:anchor="_Toc415475101" w:history="1">
            <w:r w:rsidR="00965112" w:rsidRPr="00D63C29">
              <w:rPr>
                <w:rStyle w:val="Hyperlink"/>
              </w:rPr>
              <w:t>8.4.</w:t>
            </w:r>
            <w:r w:rsidR="00965112">
              <w:rPr>
                <w:rFonts w:asciiTheme="minorHAnsi" w:eastAsiaTheme="minorEastAsia" w:hAnsiTheme="minorHAnsi" w:cstheme="minorBidi"/>
                <w:b w:val="0"/>
                <w:bCs w:val="0"/>
                <w:smallCaps w:val="0"/>
                <w:sz w:val="22"/>
                <w:lang w:eastAsia="bg-BG"/>
              </w:rPr>
              <w:tab/>
            </w:r>
            <w:r w:rsidR="00965112" w:rsidRPr="00D63C29">
              <w:rPr>
                <w:rStyle w:val="Hyperlink"/>
              </w:rPr>
              <w:t>Заключение и препоръки</w:t>
            </w:r>
            <w:r w:rsidR="00965112">
              <w:rPr>
                <w:webHidden/>
              </w:rPr>
              <w:tab/>
            </w:r>
            <w:r w:rsidR="006F7CCA">
              <w:rPr>
                <w:webHidden/>
              </w:rPr>
              <w:fldChar w:fldCharType="begin"/>
            </w:r>
            <w:r w:rsidR="00965112">
              <w:rPr>
                <w:webHidden/>
              </w:rPr>
              <w:instrText xml:space="preserve"> PAGEREF _Toc415475101 \h </w:instrText>
            </w:r>
            <w:r w:rsidR="006F7CCA">
              <w:rPr>
                <w:webHidden/>
              </w:rPr>
            </w:r>
            <w:r w:rsidR="006F7CCA">
              <w:rPr>
                <w:webHidden/>
              </w:rPr>
              <w:fldChar w:fldCharType="separate"/>
            </w:r>
            <w:r w:rsidR="00965112">
              <w:rPr>
                <w:webHidden/>
              </w:rPr>
              <w:t>76</w:t>
            </w:r>
            <w:r w:rsidR="006F7CCA">
              <w:rPr>
                <w:webHidden/>
              </w:rPr>
              <w:fldChar w:fldCharType="end"/>
            </w:r>
          </w:hyperlink>
        </w:p>
        <w:p w:rsidR="00965112" w:rsidRDefault="007B49A3">
          <w:pPr>
            <w:pStyle w:val="TOC1"/>
            <w:rPr>
              <w:rFonts w:asciiTheme="minorHAnsi" w:eastAsiaTheme="minorEastAsia" w:hAnsiTheme="minorHAnsi" w:cstheme="minorBidi"/>
              <w:b w:val="0"/>
              <w:sz w:val="22"/>
              <w:szCs w:val="22"/>
              <w:lang w:eastAsia="bg-BG"/>
            </w:rPr>
          </w:pPr>
          <w:hyperlink w:anchor="_Toc415475102" w:history="1">
            <w:r w:rsidR="00965112" w:rsidRPr="00D63C29">
              <w:rPr>
                <w:rStyle w:val="Hyperlink"/>
                <w:smallCaps/>
              </w:rPr>
              <w:t>9.</w:t>
            </w:r>
            <w:r w:rsidR="00965112">
              <w:rPr>
                <w:rFonts w:asciiTheme="minorHAnsi" w:eastAsiaTheme="minorEastAsia" w:hAnsiTheme="minorHAnsi" w:cstheme="minorBidi"/>
                <w:b w:val="0"/>
                <w:sz w:val="22"/>
                <w:szCs w:val="22"/>
                <w:lang w:eastAsia="bg-BG"/>
              </w:rPr>
              <w:tab/>
            </w:r>
            <w:r w:rsidR="00965112" w:rsidRPr="00D63C29">
              <w:rPr>
                <w:rStyle w:val="Hyperlink"/>
                <w:smallCaps/>
              </w:rPr>
              <w:t>Приложения</w:t>
            </w:r>
            <w:r w:rsidR="00965112">
              <w:rPr>
                <w:webHidden/>
              </w:rPr>
              <w:tab/>
            </w:r>
            <w:r w:rsidR="006F7CCA">
              <w:rPr>
                <w:webHidden/>
              </w:rPr>
              <w:fldChar w:fldCharType="begin"/>
            </w:r>
            <w:r w:rsidR="00965112">
              <w:rPr>
                <w:webHidden/>
              </w:rPr>
              <w:instrText xml:space="preserve"> PAGEREF _Toc415475102 \h </w:instrText>
            </w:r>
            <w:r w:rsidR="006F7CCA">
              <w:rPr>
                <w:webHidden/>
              </w:rPr>
            </w:r>
            <w:r w:rsidR="006F7CCA">
              <w:rPr>
                <w:webHidden/>
              </w:rPr>
              <w:fldChar w:fldCharType="separate"/>
            </w:r>
            <w:r w:rsidR="00965112">
              <w:rPr>
                <w:webHidden/>
              </w:rPr>
              <w:t>77</w:t>
            </w:r>
            <w:r w:rsidR="006F7CCA">
              <w:rPr>
                <w:webHidden/>
              </w:rPr>
              <w:fldChar w:fldCharType="end"/>
            </w:r>
          </w:hyperlink>
        </w:p>
        <w:p w:rsidR="00826205" w:rsidRPr="00F23BEF" w:rsidRDefault="006F7CCA" w:rsidP="00E80C85">
          <w:pPr>
            <w:spacing w:after="120"/>
            <w:rPr>
              <w:lang w:val="bg-BG"/>
            </w:rPr>
          </w:pPr>
          <w:r w:rsidRPr="00C72428">
            <w:rPr>
              <w:rFonts w:cs="Times New Roman"/>
              <w:bCs/>
              <w:sz w:val="24"/>
              <w:szCs w:val="24"/>
              <w:lang w:val="bg-BG"/>
            </w:rPr>
            <w:fldChar w:fldCharType="end"/>
          </w:r>
        </w:p>
      </w:sdtContent>
    </w:sdt>
    <w:p w:rsidR="00372885" w:rsidRPr="00F23BEF" w:rsidRDefault="00372885" w:rsidP="00372885">
      <w:pPr>
        <w:rPr>
          <w:sz w:val="24"/>
          <w:szCs w:val="24"/>
          <w:lang w:val="bg-BG"/>
        </w:rPr>
      </w:pPr>
    </w:p>
    <w:p w:rsidR="009A71B8" w:rsidRPr="00F23BEF" w:rsidRDefault="009A71B8"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515F4B" w:rsidRPr="00F23BEF" w:rsidRDefault="00515F4B" w:rsidP="00372885">
      <w:pPr>
        <w:rPr>
          <w:sz w:val="24"/>
          <w:szCs w:val="24"/>
          <w:lang w:val="bg-BG"/>
        </w:rPr>
      </w:pPr>
    </w:p>
    <w:p w:rsidR="00FD0D07" w:rsidRPr="00F23BEF" w:rsidRDefault="008436F4" w:rsidP="00263C81">
      <w:pPr>
        <w:pStyle w:val="Heading1"/>
        <w:numPr>
          <w:ilvl w:val="0"/>
          <w:numId w:val="1"/>
        </w:numPr>
        <w:spacing w:before="0" w:after="120"/>
        <w:ind w:left="360" w:hanging="360"/>
        <w:jc w:val="both"/>
        <w:rPr>
          <w:smallCaps/>
          <w:sz w:val="32"/>
          <w:szCs w:val="32"/>
          <w:lang w:val="bg-BG"/>
        </w:rPr>
      </w:pPr>
      <w:bookmarkStart w:id="1" w:name="_Toc415475071"/>
      <w:r w:rsidRPr="00F23BEF">
        <w:rPr>
          <w:smallCaps/>
          <w:sz w:val="32"/>
          <w:szCs w:val="32"/>
          <w:lang w:val="bg-BG"/>
        </w:rPr>
        <w:t>Въведение и общи положения</w:t>
      </w:r>
      <w:bookmarkEnd w:id="1"/>
    </w:p>
    <w:p w:rsidR="00263C81" w:rsidRPr="00F23BEF" w:rsidRDefault="00263C81" w:rsidP="00263C81">
      <w:pPr>
        <w:spacing w:after="120"/>
        <w:ind w:firstLine="567"/>
        <w:jc w:val="both"/>
        <w:rPr>
          <w:sz w:val="24"/>
          <w:szCs w:val="24"/>
          <w:lang w:val="bg-BG"/>
        </w:rPr>
      </w:pPr>
      <w:r w:rsidRPr="00F23BEF">
        <w:rPr>
          <w:sz w:val="24"/>
          <w:szCs w:val="24"/>
          <w:lang w:val="bg-BG"/>
        </w:rPr>
        <w:t>Проект № 0105-ЦКЗ-1.1 “Подпомагане работата на Централно координационно звено“ се изпълнява от Централното координационно звено, което, съгласно българското законодателство, е институционално звено, създадено към администрацията на Министерски съвет за целите на координация на помощта, предоставяна от Европейския съюз.</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Основната цел на проекта е създаването на ефективна рамка и подкрепа за изпълнение на фондовете от Общата стратегическа рамка на Европейския съюз през програмен период 2014-2020 г. Конкретната му цел е да подпомогне ЦКЗ, чрез подготовка на специализирани анализи, необходими за изпълнението на Европейските структурни и инвестиционни фондове (ЕСИФ) за 2014-2020 г.  Проектът съответства напълно на целите на приоритетна ос 1 „Подпомагане реализирането на дейностите на структурите на централно ниво: Централното координационно звено, Сертифициращия  орган, Одитиращия орган, Комитета за наблюдение на НСРР, Управляващия орган на Оперативна програма Техническа помощ (ОПТП) и Комитета за наблюдение на ОПТП. Мерки за изграждане на капацитет на институциите, работещи по Структурните фондове” на ОП “Техническа помощ” 2007-2013. </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Договор №МС-119/29.10.2014 г. с предмет „Консултантски услуги за определяне на унифицирани ставки за разходите за дейности, изпълнявани със собствени ресурси от бенефициентите по проекти, финансирани със средства от ЕС” се осъществява в изпълнение на част от дейностите по проект № 0105-ЦКЗ-1.1 “Подпомагане работата на Централно координационно звено“, финансиран по ОПТП. Договорът е сключен между Администрация на Министерски съвет (Възложител) и ДЗЗД Консорциум „ИДЕИН-ФПИ-АФА” (Консултантът). В рамките на същия, от Консултанта се очаква да постигне следните резултати: </w:t>
      </w:r>
    </w:p>
    <w:p w:rsidR="00263C81" w:rsidRPr="00F23BEF" w:rsidRDefault="00263C81" w:rsidP="00263C81">
      <w:pPr>
        <w:pStyle w:val="ListParagraph"/>
        <w:numPr>
          <w:ilvl w:val="0"/>
          <w:numId w:val="2"/>
        </w:numPr>
        <w:tabs>
          <w:tab w:val="left" w:pos="851"/>
        </w:tabs>
        <w:spacing w:after="0"/>
        <w:ind w:left="851" w:hanging="284"/>
        <w:contextualSpacing w:val="0"/>
        <w:jc w:val="both"/>
        <w:rPr>
          <w:sz w:val="24"/>
          <w:szCs w:val="24"/>
          <w:lang w:val="bg-BG"/>
        </w:rPr>
      </w:pPr>
      <w:r w:rsidRPr="00F23BEF">
        <w:rPr>
          <w:sz w:val="24"/>
          <w:szCs w:val="24"/>
          <w:lang w:val="bg-BG"/>
        </w:rPr>
        <w:t xml:space="preserve">Да изготви анализ на приложението на стандартни таблици на разходите за единица продукт, който включва проучване на опита от използването на стандартни таблици за разходи за единица продукт от програмите, финансирани с фондове на ЕС, през програмен период 2007-2013 г. и идентифициране на възможностите за въвеждане на стандартни таблици за разходи за единица продукт за дейностите, осъществявани със собствен човешки ресурси от бенефициентите по проекти, финансирани със средства от ЕСИФ, за програмен период 2014-2020 г., вкл. и за разходи за единица продукт за дейностите по организация и управление; </w:t>
      </w:r>
    </w:p>
    <w:p w:rsidR="00263C81" w:rsidRPr="00F23BEF" w:rsidRDefault="00263C81" w:rsidP="00263C81">
      <w:pPr>
        <w:pStyle w:val="ListParagraph"/>
        <w:numPr>
          <w:ilvl w:val="0"/>
          <w:numId w:val="2"/>
        </w:numPr>
        <w:tabs>
          <w:tab w:val="left" w:pos="851"/>
        </w:tabs>
        <w:spacing w:after="0"/>
        <w:ind w:left="851" w:hanging="284"/>
        <w:contextualSpacing w:val="0"/>
        <w:jc w:val="both"/>
        <w:rPr>
          <w:sz w:val="24"/>
          <w:szCs w:val="24"/>
          <w:lang w:val="bg-BG"/>
        </w:rPr>
      </w:pPr>
      <w:r w:rsidRPr="00F23BEF">
        <w:rPr>
          <w:sz w:val="24"/>
          <w:szCs w:val="24"/>
          <w:lang w:val="bg-BG"/>
        </w:rPr>
        <w:t xml:space="preserve">Да изготви стандартна таблица на разходите за единица продукт за дейности, изпълнявани със собствен човешки ресурс от бенефициентите по проекти, </w:t>
      </w:r>
      <w:r w:rsidRPr="00F23BEF">
        <w:rPr>
          <w:sz w:val="24"/>
          <w:szCs w:val="24"/>
          <w:lang w:val="bg-BG"/>
        </w:rPr>
        <w:lastRenderedPageBreak/>
        <w:t xml:space="preserve">финансирани със средства от ЕСИФ и методология, обосноваваща изведените в таблицата размери на разходите; </w:t>
      </w:r>
    </w:p>
    <w:p w:rsidR="00263C81" w:rsidRPr="00F23BEF" w:rsidRDefault="00263C81" w:rsidP="00263C81">
      <w:pPr>
        <w:pStyle w:val="ListParagraph"/>
        <w:numPr>
          <w:ilvl w:val="0"/>
          <w:numId w:val="2"/>
        </w:numPr>
        <w:tabs>
          <w:tab w:val="left" w:pos="851"/>
        </w:tabs>
        <w:spacing w:after="0"/>
        <w:ind w:left="851" w:hanging="284"/>
        <w:contextualSpacing w:val="0"/>
        <w:jc w:val="both"/>
        <w:rPr>
          <w:sz w:val="24"/>
          <w:szCs w:val="24"/>
          <w:lang w:val="bg-BG"/>
        </w:rPr>
      </w:pPr>
      <w:r w:rsidRPr="00F23BEF">
        <w:rPr>
          <w:sz w:val="24"/>
          <w:szCs w:val="24"/>
          <w:lang w:val="bg-BG"/>
        </w:rPr>
        <w:t>Да изготви стандартна таблица на разходите за единица продукт за дейности по организация и управление на проекти, финансирани със средства от ЕСИФ и методология, обосноваваща изведените в таблицата размери на разходите.</w:t>
      </w:r>
    </w:p>
    <w:p w:rsidR="00263C81" w:rsidRPr="00F23BEF" w:rsidRDefault="00263C81" w:rsidP="00263C81">
      <w:pPr>
        <w:spacing w:after="120"/>
        <w:ind w:firstLine="567"/>
        <w:jc w:val="both"/>
        <w:rPr>
          <w:sz w:val="24"/>
          <w:szCs w:val="24"/>
          <w:lang w:val="bg-BG"/>
        </w:rPr>
      </w:pPr>
      <w:r w:rsidRPr="00F23BEF">
        <w:rPr>
          <w:sz w:val="24"/>
          <w:szCs w:val="24"/>
          <w:lang w:val="bg-BG"/>
        </w:rPr>
        <w:t>В обхвата на анализа са всички оперативни програми, управляващи финансирането от ЕС в България през предходния програмен период 2007-2013 и през настоящия програмен период 2014-2020, като по отношение на Програмата за развитие на селските райони (ПРСР) (двата програмни периода) и ОП „Развитие на сектор „Рибарство“ (ОПРСР) 2007-2103, респективно Програмата за морско дело и рибарство (ПМДР) 2014-2020, в обхвата на поставените задачи попадат само разходите за дейности по организация и управление на проекти.</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Настоящият доклад е изготвен в рамките на изпълнение на Договор № МС-199/29.10.2014 г. в изпълнение на </w:t>
      </w:r>
      <w:r w:rsidRPr="00F23BEF">
        <w:rPr>
          <w:i/>
          <w:sz w:val="24"/>
          <w:szCs w:val="24"/>
          <w:lang w:val="bg-BG"/>
        </w:rPr>
        <w:t xml:space="preserve">Дейност 2 „Подготовка на стандартни таблици за разходи за единица продукт за типични дейности, изпълнявани със собствен човешки ресурс от бенефициентите по проекти, реализирани със средства от ЕСИФ” </w:t>
      </w:r>
      <w:r w:rsidRPr="00F23BEF">
        <w:rPr>
          <w:sz w:val="24"/>
          <w:szCs w:val="24"/>
          <w:lang w:val="bg-BG"/>
        </w:rPr>
        <w:t>и</w:t>
      </w:r>
      <w:r w:rsidRPr="00F23BEF">
        <w:rPr>
          <w:i/>
          <w:sz w:val="24"/>
          <w:szCs w:val="24"/>
          <w:lang w:val="bg-BG"/>
        </w:rPr>
        <w:t xml:space="preserve"> Дейност 3 „Подготовка на стандартни таблици за разходи за единица продукт за дейности по организация и управление на проекти, реализирани със средства от ЕСИФ“</w:t>
      </w:r>
      <w:r w:rsidRPr="00F23BEF">
        <w:rPr>
          <w:sz w:val="24"/>
          <w:szCs w:val="24"/>
          <w:lang w:val="bg-BG"/>
        </w:rPr>
        <w:t xml:space="preserve"> от договора, съгласно техническата спецификация на Възложителя и в съответствие с техническото предложение на Консултанта.</w:t>
      </w:r>
    </w:p>
    <w:p w:rsidR="00263C81" w:rsidRPr="00F23BEF" w:rsidRDefault="00263C81" w:rsidP="00263C81">
      <w:pPr>
        <w:spacing w:after="120"/>
        <w:ind w:firstLine="567"/>
        <w:jc w:val="both"/>
        <w:rPr>
          <w:sz w:val="24"/>
          <w:szCs w:val="24"/>
          <w:lang w:val="bg-BG"/>
        </w:rPr>
      </w:pPr>
      <w:r w:rsidRPr="00F23BEF">
        <w:rPr>
          <w:sz w:val="24"/>
          <w:szCs w:val="24"/>
          <w:lang w:val="bg-BG"/>
        </w:rPr>
        <w:t>Документът има за цел да  представи на възложителя подходящи подходи и методики (методология) за оценка и стандартизиране на разходи</w:t>
      </w:r>
      <w:r w:rsidR="00D04B9F" w:rsidRPr="00F23BEF">
        <w:rPr>
          <w:sz w:val="24"/>
          <w:szCs w:val="24"/>
          <w:lang w:val="bg-BG"/>
        </w:rPr>
        <w:t xml:space="preserve"> за</w:t>
      </w:r>
      <w:r w:rsidRPr="00F23BEF">
        <w:rPr>
          <w:sz w:val="24"/>
          <w:szCs w:val="24"/>
          <w:lang w:val="bg-BG"/>
        </w:rPr>
        <w:t xml:space="preserve"> определени дейности</w:t>
      </w:r>
      <w:r w:rsidR="00D04B9F" w:rsidRPr="00F23BEF">
        <w:rPr>
          <w:sz w:val="24"/>
          <w:szCs w:val="24"/>
          <w:lang w:val="bg-BG"/>
        </w:rPr>
        <w:t xml:space="preserve">, изпълнявани </w:t>
      </w:r>
      <w:r w:rsidRPr="00F23BEF">
        <w:rPr>
          <w:sz w:val="24"/>
          <w:szCs w:val="24"/>
          <w:lang w:val="bg-BG"/>
        </w:rPr>
        <w:t>по проекти, финансирани от ЕС, съобразени с резултатите от анализа, извършен в рамките на Дейност 1 „Анализ на приложението на стандартни таблици за разходи за единица от бенефициентите по проекти, реализирани със средства от ЕСИФ“. При тяхното разработване са взети предвид всички основни изводи и заключения от този анализ, както и добри практики от други програми на Общността и на други международни донори, приложими за България. Също така, те са съобразени с обхвата на оперативните програми, изискванията и препоръките на приложимото европейско законодателство, както и с реалната готовност на управляващите органи и бенефициентите за ефективно и законосъобразно прилагане, отчитане и мониторинг на опростените разходи.</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Въвеждането на стандартни таблици за оценка на определени разходи за единица продукт е част от общия комплекс законодателни мерки, предложени от Европейската комисия за периода 2014-2020 г., насочени към опростяване на правилата и процедурите за управление на финансирането от Общността. Основната цел на тази ключова инициатива на ЕК е да направи достъпа до европейското финансиране по-лесен и по-бърз </w:t>
      </w:r>
      <w:r w:rsidRPr="00F23BEF">
        <w:rPr>
          <w:sz w:val="24"/>
          <w:szCs w:val="24"/>
          <w:lang w:val="bg-BG"/>
        </w:rPr>
        <w:lastRenderedPageBreak/>
        <w:t>за бенефициентите, като в същото време олекоти и подобри ефективността на администрирането, свързано с управлението и одита на финансираните от ЕС програми.</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Опростяването на процедурите, включително и за отчитане на разходите, е споделена отговорност както на европейските институции, така и на страните-членки. Усилията в тази посока могат да бъдат ефикасни само, ако са допълнени от паралелните усилия на национално и регионално ниво. </w:t>
      </w:r>
    </w:p>
    <w:p w:rsidR="00263C81" w:rsidRPr="00F23BEF" w:rsidRDefault="00263C81" w:rsidP="00263C81">
      <w:pPr>
        <w:spacing w:after="120"/>
        <w:ind w:firstLine="567"/>
        <w:jc w:val="both"/>
        <w:rPr>
          <w:sz w:val="24"/>
          <w:szCs w:val="24"/>
          <w:lang w:val="bg-BG"/>
        </w:rPr>
      </w:pPr>
      <w:r w:rsidRPr="00F23BEF">
        <w:rPr>
          <w:sz w:val="24"/>
          <w:szCs w:val="24"/>
          <w:lang w:val="bg-BG"/>
        </w:rPr>
        <w:t xml:space="preserve">Предлаганата в настоящия доклад </w:t>
      </w:r>
      <w:r w:rsidRPr="00F23BEF">
        <w:rPr>
          <w:i/>
          <w:sz w:val="24"/>
          <w:szCs w:val="24"/>
          <w:lang w:val="bg-BG"/>
        </w:rPr>
        <w:t>методология (подходи, методи и техники) за стандартизирано оценяване</w:t>
      </w:r>
      <w:r w:rsidRPr="00F23BEF">
        <w:rPr>
          <w:sz w:val="24"/>
          <w:szCs w:val="24"/>
          <w:lang w:val="bg-BG"/>
        </w:rPr>
        <w:t xml:space="preserve"> на горепосочените разходи (унифицирани ставки) осигурява ясни, адекватни за съответната дейност и проверяеми изчисления на унифицирани ставки за разходите за дадената дейност. За целите на разработването на</w:t>
      </w:r>
      <w:r w:rsidR="00D04B9F" w:rsidRPr="00F23BEF">
        <w:rPr>
          <w:sz w:val="24"/>
          <w:szCs w:val="24"/>
          <w:lang w:val="bg-BG"/>
        </w:rPr>
        <w:t xml:space="preserve"> </w:t>
      </w:r>
      <w:r w:rsidRPr="00F23BEF">
        <w:rPr>
          <w:sz w:val="24"/>
          <w:szCs w:val="24"/>
          <w:lang w:val="bg-BG"/>
        </w:rPr>
        <w:t>методология</w:t>
      </w:r>
      <w:r w:rsidR="00D04B9F" w:rsidRPr="00F23BEF">
        <w:rPr>
          <w:sz w:val="24"/>
          <w:szCs w:val="24"/>
          <w:lang w:val="bg-BG"/>
        </w:rPr>
        <w:t>та</w:t>
      </w:r>
      <w:r w:rsidRPr="00F23BEF">
        <w:rPr>
          <w:sz w:val="24"/>
          <w:szCs w:val="24"/>
          <w:lang w:val="bg-BG"/>
        </w:rPr>
        <w:t>, както и при изчисленията на ставките, са приложени:</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 xml:space="preserve">изискванията на приложимото европейско законодателство относно </w:t>
      </w:r>
      <w:r w:rsidR="00FE4BC0" w:rsidRPr="00F23BEF">
        <w:rPr>
          <w:sz w:val="24"/>
          <w:szCs w:val="24"/>
          <w:lang w:val="bg-BG"/>
        </w:rPr>
        <w:t xml:space="preserve">СКФ </w:t>
      </w:r>
      <w:r w:rsidRPr="00F23BEF">
        <w:rPr>
          <w:sz w:val="24"/>
          <w:szCs w:val="24"/>
          <w:lang w:val="bg-BG"/>
        </w:rPr>
        <w:t xml:space="preserve">за </w:t>
      </w:r>
      <w:r w:rsidR="00FE4BC0" w:rsidRPr="00F23BEF">
        <w:rPr>
          <w:sz w:val="24"/>
          <w:szCs w:val="24"/>
          <w:lang w:val="bg-BG"/>
        </w:rPr>
        <w:t xml:space="preserve">програмен </w:t>
      </w:r>
      <w:r w:rsidRPr="00F23BEF">
        <w:rPr>
          <w:sz w:val="24"/>
          <w:szCs w:val="24"/>
          <w:lang w:val="bg-BG"/>
        </w:rPr>
        <w:t xml:space="preserve">период 2007-2013 г. и </w:t>
      </w:r>
      <w:r w:rsidR="00FE4BC0" w:rsidRPr="00F23BEF">
        <w:rPr>
          <w:sz w:val="24"/>
          <w:szCs w:val="24"/>
          <w:lang w:val="bg-BG"/>
        </w:rPr>
        <w:t xml:space="preserve">ЕСИФ за </w:t>
      </w:r>
      <w:r w:rsidRPr="00F23BEF">
        <w:rPr>
          <w:sz w:val="24"/>
          <w:szCs w:val="24"/>
          <w:lang w:val="bg-BG"/>
        </w:rPr>
        <w:t>2014-2020 г. и издадените указания и насоки по тях;</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 xml:space="preserve">изискванията на релевантните за съответната дейност нормативни разпоредби на националното </w:t>
      </w:r>
      <w:r w:rsidR="00F20C94" w:rsidRPr="00F23BEF">
        <w:rPr>
          <w:sz w:val="24"/>
          <w:szCs w:val="24"/>
          <w:lang w:val="bg-BG"/>
        </w:rPr>
        <w:t xml:space="preserve">ни </w:t>
      </w:r>
      <w:r w:rsidRPr="00F23BEF">
        <w:rPr>
          <w:sz w:val="24"/>
          <w:szCs w:val="24"/>
          <w:lang w:val="bg-BG"/>
        </w:rPr>
        <w:t>законодателство</w:t>
      </w:r>
      <w:r w:rsidR="00F20C94" w:rsidRPr="00F23BEF">
        <w:rPr>
          <w:sz w:val="24"/>
          <w:szCs w:val="24"/>
          <w:lang w:val="bg-BG"/>
        </w:rPr>
        <w:t xml:space="preserve"> </w:t>
      </w:r>
      <w:r w:rsidRPr="00F23BEF">
        <w:rPr>
          <w:sz w:val="24"/>
          <w:szCs w:val="24"/>
          <w:lang w:val="bg-BG"/>
        </w:rPr>
        <w:t xml:space="preserve">за програмните периоди 2007-2013 г. и 2014-2020 г.; </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 xml:space="preserve">практики на други държави-членки на ЕС </w:t>
      </w:r>
      <w:r w:rsidR="00F20C94" w:rsidRPr="00F23BEF">
        <w:rPr>
          <w:sz w:val="24"/>
          <w:szCs w:val="24"/>
          <w:lang w:val="bg-BG"/>
        </w:rPr>
        <w:t>в рамките на предходни</w:t>
      </w:r>
      <w:r w:rsidRPr="00F23BEF">
        <w:rPr>
          <w:sz w:val="24"/>
          <w:szCs w:val="24"/>
          <w:lang w:val="bg-BG"/>
        </w:rPr>
        <w:t xml:space="preserve"> програмни периоди, както и техни изявления/разработки за намеренията им по отношение на опростяване на разходите през </w:t>
      </w:r>
      <w:r w:rsidR="00F20C94" w:rsidRPr="00F23BEF">
        <w:rPr>
          <w:sz w:val="24"/>
          <w:szCs w:val="24"/>
          <w:lang w:val="bg-BG"/>
        </w:rPr>
        <w:t xml:space="preserve">настоящия </w:t>
      </w:r>
      <w:r w:rsidRPr="00F23BEF">
        <w:rPr>
          <w:sz w:val="24"/>
          <w:szCs w:val="24"/>
          <w:lang w:val="bg-BG"/>
        </w:rPr>
        <w:t xml:space="preserve">програмен период – Австрия, Великобритания, Литва, Латвия, Полша, Словения, Унгария, Малта, Италия; </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проверими исторически данни на ниво проекти/бенефициенти и на ниво управляващи органи (УО)/междинни звена (МЗ) по оперативни програми от програмен период 2007-2013 г., вкл. данни от прилагането на правила от тяхната обичайна практика за определяне съдържанието на отделните дейности и на типичните разходи по тях, включително метрифицирането на последните;</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наличната статистическа информация на национално ниво (от НСИ) – поддържана за отделни типове дейности  и равнищата на възнаграждения на различните професии и нива на експерти;</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 xml:space="preserve">налична пазарна информация за ценови равнища на компоненти на типични разходи за отделните дейности – към периода на настоящото изследване; </w:t>
      </w:r>
    </w:p>
    <w:p w:rsidR="00263C81" w:rsidRPr="00F23BEF" w:rsidRDefault="00263C81" w:rsidP="00565D46">
      <w:pPr>
        <w:numPr>
          <w:ilvl w:val="0"/>
          <w:numId w:val="3"/>
        </w:numPr>
        <w:tabs>
          <w:tab w:val="left" w:pos="851"/>
        </w:tabs>
        <w:spacing w:after="0"/>
        <w:ind w:left="851" w:hanging="284"/>
        <w:jc w:val="both"/>
        <w:rPr>
          <w:sz w:val="24"/>
          <w:szCs w:val="24"/>
          <w:lang w:val="bg-BG"/>
        </w:rPr>
      </w:pPr>
      <w:r w:rsidRPr="00F23BEF">
        <w:rPr>
          <w:sz w:val="24"/>
          <w:szCs w:val="24"/>
          <w:lang w:val="bg-BG"/>
        </w:rPr>
        <w:t xml:space="preserve">кореспондиращи стойности за единица продукт, обща сума или твърда ставка, приложими в ЕС, за сходни типове дейности или бенефициенти по други програми и </w:t>
      </w:r>
      <w:r w:rsidR="00F20C94" w:rsidRPr="00F23BEF">
        <w:rPr>
          <w:sz w:val="24"/>
          <w:szCs w:val="24"/>
          <w:lang w:val="bg-BG"/>
        </w:rPr>
        <w:t xml:space="preserve">финансови </w:t>
      </w:r>
      <w:r w:rsidRPr="00F23BEF">
        <w:rPr>
          <w:sz w:val="24"/>
          <w:szCs w:val="24"/>
          <w:lang w:val="bg-BG"/>
        </w:rPr>
        <w:t>механизми - Хоризонт 2020, Еразмус+, Програма „Европа за гражданите“ 2014-2020; и</w:t>
      </w:r>
    </w:p>
    <w:p w:rsidR="00263C81" w:rsidRPr="00F23BEF" w:rsidRDefault="00263C81" w:rsidP="00565D46">
      <w:pPr>
        <w:numPr>
          <w:ilvl w:val="0"/>
          <w:numId w:val="3"/>
        </w:numPr>
        <w:tabs>
          <w:tab w:val="left" w:pos="851"/>
        </w:tabs>
        <w:spacing w:after="120"/>
        <w:ind w:left="851" w:hanging="284"/>
        <w:jc w:val="both"/>
        <w:rPr>
          <w:sz w:val="24"/>
          <w:szCs w:val="24"/>
          <w:lang w:val="bg-BG"/>
        </w:rPr>
      </w:pPr>
      <w:r w:rsidRPr="00F23BEF">
        <w:rPr>
          <w:sz w:val="24"/>
          <w:szCs w:val="24"/>
          <w:lang w:val="bg-BG"/>
        </w:rPr>
        <w:t xml:space="preserve">стойности, определени от Общия регламент №1303/2013 и/или от специфичните правила за отделните фондове в съответните специални регламенти - Регламент (ЕС) №1304/2013 г., Регламент (ЕС) №1300/2013, Регламент (ЕС) №1301/2013 г., </w:t>
      </w:r>
      <w:r w:rsidRPr="00F23BEF">
        <w:rPr>
          <w:sz w:val="24"/>
          <w:szCs w:val="24"/>
          <w:lang w:val="bg-BG"/>
        </w:rPr>
        <w:lastRenderedPageBreak/>
        <w:t>Регламент (ЕС) №1305/2013 г., Регламент (ЕС) №1302/2013 г. и Регламент (ЕС) №1299/2013 г.</w:t>
      </w:r>
      <w:r w:rsidRPr="00F23BEF">
        <w:rPr>
          <w:rFonts w:eastAsia="Calibri"/>
          <w:position w:val="8"/>
          <w:sz w:val="24"/>
          <w:szCs w:val="24"/>
          <w:lang w:val="bg-BG"/>
        </w:rPr>
        <w:t xml:space="preserve"> </w:t>
      </w:r>
    </w:p>
    <w:p w:rsidR="00263C81" w:rsidRPr="00F23BEF" w:rsidRDefault="00263C81" w:rsidP="00263C81">
      <w:pPr>
        <w:spacing w:after="120"/>
        <w:ind w:firstLine="567"/>
        <w:jc w:val="both"/>
        <w:rPr>
          <w:sz w:val="24"/>
          <w:szCs w:val="24"/>
          <w:lang w:val="bg-BG"/>
        </w:rPr>
      </w:pPr>
      <w:r w:rsidRPr="00F23BEF">
        <w:rPr>
          <w:sz w:val="24"/>
          <w:szCs w:val="24"/>
          <w:lang w:val="bg-BG"/>
        </w:rPr>
        <w:t xml:space="preserve">След съгласуването </w:t>
      </w:r>
      <w:r w:rsidR="00A34353" w:rsidRPr="00F23BEF">
        <w:rPr>
          <w:sz w:val="24"/>
          <w:szCs w:val="24"/>
          <w:lang w:val="bg-BG"/>
        </w:rPr>
        <w:t xml:space="preserve">с Възложителя </w:t>
      </w:r>
      <w:r w:rsidRPr="00F23BEF">
        <w:rPr>
          <w:sz w:val="24"/>
          <w:szCs w:val="24"/>
          <w:lang w:val="bg-BG"/>
        </w:rPr>
        <w:t xml:space="preserve">на подхода </w:t>
      </w:r>
      <w:r w:rsidR="00A34353" w:rsidRPr="00F23BEF">
        <w:rPr>
          <w:sz w:val="24"/>
          <w:szCs w:val="24"/>
          <w:lang w:val="bg-BG"/>
        </w:rPr>
        <w:t>за разработване на</w:t>
      </w:r>
      <w:r w:rsidRPr="00F23BEF">
        <w:rPr>
          <w:sz w:val="24"/>
          <w:szCs w:val="24"/>
          <w:lang w:val="bg-BG"/>
        </w:rPr>
        <w:t xml:space="preserve"> методология</w:t>
      </w:r>
      <w:r w:rsidR="00F20C94" w:rsidRPr="00F23BEF">
        <w:rPr>
          <w:sz w:val="24"/>
          <w:szCs w:val="24"/>
          <w:lang w:val="bg-BG"/>
        </w:rPr>
        <w:t xml:space="preserve">та, </w:t>
      </w:r>
      <w:r w:rsidRPr="00F23BEF">
        <w:rPr>
          <w:sz w:val="24"/>
          <w:szCs w:val="24"/>
          <w:lang w:val="bg-BG"/>
        </w:rPr>
        <w:t xml:space="preserve">изложен в настоящия доклад, на база на анализа, разработен в рамките на Дейност 1 „Анализ на приложението на стандартни таблици за разходи за единица от бенефициентите по проекти, реализирани със средства от ЕСИФ“, </w:t>
      </w:r>
      <w:r w:rsidR="00F20C94" w:rsidRPr="00F23BEF">
        <w:rPr>
          <w:sz w:val="24"/>
          <w:szCs w:val="24"/>
          <w:lang w:val="bg-BG"/>
        </w:rPr>
        <w:t xml:space="preserve">отделните компоненти на тази методология </w:t>
      </w:r>
      <w:r w:rsidRPr="00F23BEF">
        <w:rPr>
          <w:sz w:val="24"/>
          <w:szCs w:val="24"/>
          <w:lang w:val="bg-BG"/>
        </w:rPr>
        <w:t>са приложени последователно за изготвянето на:</w:t>
      </w:r>
    </w:p>
    <w:p w:rsidR="00263C81" w:rsidRPr="00F23BEF" w:rsidRDefault="00263C81" w:rsidP="00565D46">
      <w:pPr>
        <w:pStyle w:val="ListParagraph"/>
        <w:numPr>
          <w:ilvl w:val="0"/>
          <w:numId w:val="4"/>
        </w:numPr>
        <w:spacing w:after="120"/>
        <w:ind w:left="851" w:hanging="284"/>
        <w:jc w:val="both"/>
        <w:rPr>
          <w:sz w:val="24"/>
          <w:szCs w:val="24"/>
          <w:lang w:val="bg-BG"/>
        </w:rPr>
      </w:pPr>
      <w:r w:rsidRPr="00F23BEF">
        <w:rPr>
          <w:i/>
          <w:sz w:val="24"/>
          <w:szCs w:val="24"/>
          <w:lang w:val="bg-BG"/>
        </w:rPr>
        <w:t>Стандартна таблица</w:t>
      </w:r>
      <w:r w:rsidRPr="00F23BEF">
        <w:rPr>
          <w:sz w:val="24"/>
          <w:szCs w:val="24"/>
          <w:lang w:val="bg-BG"/>
        </w:rPr>
        <w:t xml:space="preserve"> с унифицирани ставки на разходите за </w:t>
      </w:r>
      <w:r w:rsidRPr="00F23BEF">
        <w:rPr>
          <w:i/>
          <w:sz w:val="24"/>
          <w:szCs w:val="24"/>
          <w:lang w:val="bg-BG"/>
        </w:rPr>
        <w:t>единица продукт</w:t>
      </w:r>
      <w:r w:rsidRPr="00F23BEF">
        <w:rPr>
          <w:sz w:val="24"/>
          <w:szCs w:val="24"/>
          <w:lang w:val="bg-BG"/>
        </w:rPr>
        <w:t xml:space="preserve"> за определените като </w:t>
      </w:r>
      <w:r w:rsidRPr="00F23BEF">
        <w:rPr>
          <w:i/>
          <w:sz w:val="24"/>
          <w:szCs w:val="24"/>
          <w:lang w:val="bg-BG"/>
        </w:rPr>
        <w:t>повтарящи се дейности, изпълнявани със собствени ресурси от бенефициентите</w:t>
      </w:r>
      <w:r w:rsidRPr="00F23BEF">
        <w:rPr>
          <w:sz w:val="24"/>
          <w:szCs w:val="24"/>
          <w:lang w:val="bg-BG"/>
        </w:rPr>
        <w:t xml:space="preserve"> по различни проекти, финансирани със средства от ЕСИФ и описание на методологията за извеждане на индикативни нива на опростени разходи, описваща и обосноваваща подхода на извеждане на представените в таблицата стойностни размери на разходите – за </w:t>
      </w:r>
      <w:r w:rsidRPr="00F23BEF">
        <w:rPr>
          <w:i/>
          <w:sz w:val="24"/>
          <w:szCs w:val="24"/>
          <w:lang w:val="bg-BG"/>
        </w:rPr>
        <w:t>всяка една от 15-те идентифицирани като типични/повтарящи се дейности</w:t>
      </w:r>
      <w:r w:rsidRPr="00F23BEF">
        <w:rPr>
          <w:sz w:val="24"/>
          <w:szCs w:val="24"/>
          <w:lang w:val="bg-BG"/>
        </w:rPr>
        <w:t xml:space="preserve">. </w:t>
      </w:r>
    </w:p>
    <w:p w:rsidR="00707218" w:rsidRPr="00F23BEF" w:rsidRDefault="00263C81" w:rsidP="00777633">
      <w:pPr>
        <w:spacing w:after="120"/>
        <w:ind w:left="851"/>
        <w:jc w:val="both"/>
        <w:rPr>
          <w:sz w:val="24"/>
          <w:szCs w:val="24"/>
          <w:lang w:val="bg-BG"/>
        </w:rPr>
      </w:pPr>
      <w:r w:rsidRPr="00F23BEF">
        <w:rPr>
          <w:sz w:val="24"/>
          <w:szCs w:val="24"/>
          <w:lang w:val="bg-BG"/>
        </w:rPr>
        <w:t xml:space="preserve">Изведените 15 дейности, </w:t>
      </w:r>
      <w:r w:rsidR="00F20C94" w:rsidRPr="00F23BEF">
        <w:rPr>
          <w:sz w:val="24"/>
          <w:szCs w:val="24"/>
          <w:lang w:val="bg-BG"/>
        </w:rPr>
        <w:t xml:space="preserve">които могат да бъдат </w:t>
      </w:r>
      <w:r w:rsidRPr="00F23BEF">
        <w:rPr>
          <w:sz w:val="24"/>
          <w:szCs w:val="24"/>
          <w:lang w:val="bg-BG"/>
        </w:rPr>
        <w:t>извършвани със собствени ресурси на бенефициентите</w:t>
      </w:r>
      <w:r w:rsidR="00F20C94" w:rsidRPr="00F23BEF">
        <w:rPr>
          <w:sz w:val="24"/>
          <w:szCs w:val="24"/>
          <w:lang w:val="bg-BG"/>
        </w:rPr>
        <w:t xml:space="preserve"> </w:t>
      </w:r>
      <w:r w:rsidRPr="00F23BEF">
        <w:rPr>
          <w:sz w:val="24"/>
          <w:szCs w:val="24"/>
          <w:lang w:val="bg-BG"/>
        </w:rPr>
        <w:t xml:space="preserve">по проекти, финансирани със средства </w:t>
      </w:r>
      <w:r w:rsidR="00707218" w:rsidRPr="00F23BEF">
        <w:rPr>
          <w:sz w:val="24"/>
          <w:szCs w:val="24"/>
          <w:lang w:val="bg-BG"/>
        </w:rPr>
        <w:t xml:space="preserve">от </w:t>
      </w:r>
      <w:r w:rsidRPr="00F23BEF">
        <w:rPr>
          <w:sz w:val="24"/>
          <w:szCs w:val="24"/>
          <w:lang w:val="bg-BG"/>
        </w:rPr>
        <w:t>ЕС, са групирани според подхода на калкулиране и определяне на унифицираните ставки в следните две групи:</w:t>
      </w:r>
      <w:r w:rsidR="00581F65" w:rsidRPr="00F23BEF">
        <w:rPr>
          <w:lang w:val="bg-BG"/>
        </w:rPr>
        <w:t xml:space="preserve"> </w:t>
      </w:r>
      <w:r w:rsidR="00A9677B" w:rsidRPr="00F23BEF">
        <w:rPr>
          <w:sz w:val="24"/>
          <w:szCs w:val="24"/>
          <w:lang w:val="bg-BG"/>
        </w:rPr>
        <w:t>А</w:t>
      </w:r>
      <w:r w:rsidR="00581F65" w:rsidRPr="00F23BEF">
        <w:rPr>
          <w:sz w:val="24"/>
          <w:szCs w:val="24"/>
          <w:lang w:val="bg-BG"/>
        </w:rPr>
        <w:t>. Дейности със стандартизиране чрез изчисляване на унифицирани ставки на единица продукт (различен от часова ставка</w:t>
      </w:r>
      <w:r w:rsidR="00ED4783" w:rsidRPr="00F23BEF">
        <w:rPr>
          <w:sz w:val="24"/>
          <w:szCs w:val="24"/>
          <w:lang w:val="bg-BG"/>
        </w:rPr>
        <w:t>)</w:t>
      </w:r>
      <w:r w:rsidR="00581F65" w:rsidRPr="00F23BEF">
        <w:rPr>
          <w:sz w:val="24"/>
          <w:szCs w:val="24"/>
          <w:lang w:val="bg-BG"/>
        </w:rPr>
        <w:t xml:space="preserve"> и </w:t>
      </w:r>
      <w:r w:rsidR="00A9677B" w:rsidRPr="00F23BEF">
        <w:rPr>
          <w:sz w:val="24"/>
          <w:szCs w:val="24"/>
          <w:lang w:val="bg-BG"/>
        </w:rPr>
        <w:t>Б</w:t>
      </w:r>
      <w:r w:rsidR="00581F65" w:rsidRPr="00F23BEF">
        <w:rPr>
          <w:sz w:val="24"/>
          <w:szCs w:val="24"/>
          <w:lang w:val="bg-BG"/>
        </w:rPr>
        <w:t xml:space="preserve">. Дейности със стандартизиране чрез изчисляване на унифицирани </w:t>
      </w:r>
      <w:r w:rsidR="00F20C94" w:rsidRPr="00F23BEF">
        <w:rPr>
          <w:sz w:val="24"/>
          <w:szCs w:val="24"/>
          <w:lang w:val="bg-BG"/>
        </w:rPr>
        <w:t xml:space="preserve">часови </w:t>
      </w:r>
      <w:r w:rsidR="00581F65" w:rsidRPr="00F23BEF">
        <w:rPr>
          <w:sz w:val="24"/>
          <w:szCs w:val="24"/>
          <w:lang w:val="bg-BG"/>
        </w:rPr>
        <w:t>ставки</w:t>
      </w:r>
      <w:r w:rsidR="00F20C94" w:rsidRPr="00F23BEF">
        <w:rPr>
          <w:sz w:val="24"/>
          <w:szCs w:val="24"/>
          <w:lang w:val="bg-BG"/>
        </w:rPr>
        <w:t xml:space="preserve">. </w:t>
      </w:r>
    </w:p>
    <w:tbl>
      <w:tblPr>
        <w:tblStyle w:val="TableGrid"/>
        <w:tblW w:w="4721" w:type="pct"/>
        <w:tblInd w:w="738" w:type="dxa"/>
        <w:tblLook w:val="04A0" w:firstRow="1" w:lastRow="0" w:firstColumn="1" w:lastColumn="0" w:noHBand="0" w:noVBand="1"/>
      </w:tblPr>
      <w:tblGrid>
        <w:gridCol w:w="1953"/>
        <w:gridCol w:w="4846"/>
        <w:gridCol w:w="2238"/>
      </w:tblGrid>
      <w:tr w:rsidR="00581F65" w:rsidRPr="00F23BEF" w:rsidTr="00211515">
        <w:tc>
          <w:tcPr>
            <w:tcW w:w="1081" w:type="pct"/>
            <w:shd w:val="clear" w:color="auto" w:fill="D9D9D9" w:themeFill="background1" w:themeFillShade="D9"/>
          </w:tcPr>
          <w:p w:rsidR="00581F65" w:rsidRPr="00F23BEF" w:rsidRDefault="00581F65" w:rsidP="00211515">
            <w:pPr>
              <w:spacing w:after="120"/>
              <w:jc w:val="center"/>
              <w:rPr>
                <w:rFonts w:cs="Times New Roman"/>
                <w:b/>
                <w:sz w:val="22"/>
                <w:lang w:val="bg-BG"/>
              </w:rPr>
            </w:pPr>
            <w:r w:rsidRPr="00F23BEF">
              <w:rPr>
                <w:rFonts w:cs="Times New Roman"/>
                <w:b/>
                <w:sz w:val="22"/>
                <w:lang w:val="bg-BG"/>
              </w:rPr>
              <w:t>Дейност №</w:t>
            </w:r>
          </w:p>
        </w:tc>
        <w:tc>
          <w:tcPr>
            <w:tcW w:w="2681" w:type="pct"/>
            <w:shd w:val="clear" w:color="auto" w:fill="D9D9D9" w:themeFill="background1" w:themeFillShade="D9"/>
          </w:tcPr>
          <w:p w:rsidR="00581F65" w:rsidRPr="00F23BEF" w:rsidRDefault="00581F65" w:rsidP="00211515">
            <w:pPr>
              <w:spacing w:after="120"/>
              <w:jc w:val="center"/>
              <w:rPr>
                <w:rFonts w:cs="Times New Roman"/>
                <w:b/>
                <w:sz w:val="22"/>
                <w:lang w:val="bg-BG"/>
              </w:rPr>
            </w:pPr>
            <w:r w:rsidRPr="00F23BEF">
              <w:rPr>
                <w:rFonts w:cs="Times New Roman"/>
                <w:b/>
                <w:sz w:val="22"/>
                <w:lang w:val="bg-BG"/>
              </w:rPr>
              <w:t>Наименование на дейността</w:t>
            </w:r>
          </w:p>
        </w:tc>
        <w:tc>
          <w:tcPr>
            <w:tcW w:w="1238" w:type="pct"/>
            <w:shd w:val="clear" w:color="auto" w:fill="D9D9D9" w:themeFill="background1" w:themeFillShade="D9"/>
          </w:tcPr>
          <w:p w:rsidR="00581F65" w:rsidRPr="00F23BEF" w:rsidRDefault="00581F65" w:rsidP="00211515">
            <w:pPr>
              <w:spacing w:after="120"/>
              <w:jc w:val="center"/>
              <w:rPr>
                <w:rFonts w:cs="Times New Roman"/>
                <w:b/>
                <w:sz w:val="22"/>
                <w:lang w:val="bg-BG"/>
              </w:rPr>
            </w:pPr>
            <w:r w:rsidRPr="00F23BEF">
              <w:rPr>
                <w:rFonts w:cs="Times New Roman"/>
                <w:b/>
                <w:sz w:val="22"/>
                <w:lang w:val="bg-BG"/>
              </w:rPr>
              <w:t>Калкулационна единица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263C81">
            <w:pPr>
              <w:spacing w:after="120"/>
              <w:jc w:val="both"/>
              <w:rPr>
                <w:rFonts w:cs="Times New Roman"/>
                <w:sz w:val="22"/>
                <w:lang w:val="bg-BG"/>
              </w:rPr>
            </w:pPr>
            <w:r w:rsidRPr="00F23BEF">
              <w:rPr>
                <w:rFonts w:cs="Times New Roman"/>
                <w:sz w:val="22"/>
                <w:lang w:val="bg-BG"/>
              </w:rPr>
              <w:t>Обучения и семинари</w:t>
            </w:r>
            <w:r w:rsidR="00A9677B" w:rsidRPr="00F23BEF">
              <w:rPr>
                <w:rFonts w:cs="Times New Roman"/>
                <w:sz w:val="22"/>
                <w:lang w:val="bg-BG"/>
              </w:rPr>
              <w:t xml:space="preserve"> (А)</w:t>
            </w:r>
          </w:p>
        </w:tc>
        <w:tc>
          <w:tcPr>
            <w:tcW w:w="1238" w:type="pct"/>
          </w:tcPr>
          <w:p w:rsidR="00581F65" w:rsidRPr="00F23BEF" w:rsidRDefault="00581F65" w:rsidP="00263C81">
            <w:pPr>
              <w:spacing w:after="120"/>
              <w:jc w:val="both"/>
              <w:rPr>
                <w:rFonts w:cs="Times New Roman"/>
                <w:sz w:val="22"/>
                <w:lang w:val="bg-BG"/>
              </w:rPr>
            </w:pPr>
            <w:r w:rsidRPr="00F23BEF">
              <w:rPr>
                <w:rFonts w:cs="Times New Roman"/>
                <w:sz w:val="22"/>
                <w:lang w:val="bg-BG"/>
              </w:rPr>
              <w:t>Единица продукт</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263C81">
            <w:pPr>
              <w:spacing w:after="120"/>
              <w:jc w:val="both"/>
              <w:rPr>
                <w:rFonts w:cs="Times New Roman"/>
                <w:sz w:val="22"/>
                <w:lang w:val="bg-BG"/>
              </w:rPr>
            </w:pPr>
            <w:r w:rsidRPr="00F23BEF">
              <w:rPr>
                <w:rFonts w:cs="Times New Roman"/>
                <w:sz w:val="22"/>
                <w:lang w:val="bg-BG"/>
              </w:rPr>
              <w:t>Организиране на (научни) конгреси и други подобни инициативи</w:t>
            </w:r>
            <w:r w:rsidR="00A9677B" w:rsidRPr="00F23BEF">
              <w:rPr>
                <w:rFonts w:cs="Times New Roman"/>
                <w:sz w:val="22"/>
                <w:lang w:val="bg-BG"/>
              </w:rPr>
              <w:t xml:space="preserve"> (А)</w:t>
            </w:r>
          </w:p>
        </w:tc>
        <w:tc>
          <w:tcPr>
            <w:tcW w:w="1238" w:type="pct"/>
          </w:tcPr>
          <w:p w:rsidR="00581F65" w:rsidRPr="00F23BEF" w:rsidRDefault="00581F65" w:rsidP="00263C81">
            <w:pPr>
              <w:spacing w:after="120"/>
              <w:jc w:val="both"/>
              <w:rPr>
                <w:rFonts w:cs="Times New Roman"/>
                <w:sz w:val="22"/>
                <w:lang w:val="bg-BG"/>
              </w:rPr>
            </w:pPr>
            <w:r w:rsidRPr="00F23BEF">
              <w:rPr>
                <w:rFonts w:cs="Times New Roman"/>
                <w:sz w:val="22"/>
                <w:lang w:val="bg-BG"/>
              </w:rPr>
              <w:t>Единица продукт</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263C81">
            <w:pPr>
              <w:spacing w:after="120"/>
              <w:jc w:val="both"/>
              <w:rPr>
                <w:rFonts w:cs="Times New Roman"/>
                <w:sz w:val="22"/>
                <w:lang w:val="bg-BG"/>
              </w:rPr>
            </w:pPr>
            <w:r w:rsidRPr="00F23BEF">
              <w:rPr>
                <w:rFonts w:cs="Times New Roman"/>
                <w:sz w:val="22"/>
                <w:lang w:val="bg-BG"/>
              </w:rPr>
              <w:t>Организиране на информационни кампании/събития</w:t>
            </w:r>
            <w:r w:rsidR="00A9677B" w:rsidRPr="00F23BEF">
              <w:rPr>
                <w:rFonts w:cs="Times New Roman"/>
                <w:sz w:val="22"/>
                <w:lang w:val="bg-BG"/>
              </w:rPr>
              <w:t xml:space="preserve"> (А)</w:t>
            </w:r>
          </w:p>
        </w:tc>
        <w:tc>
          <w:tcPr>
            <w:tcW w:w="1238" w:type="pct"/>
          </w:tcPr>
          <w:p w:rsidR="00581F65" w:rsidRPr="00F23BEF" w:rsidRDefault="00581F65" w:rsidP="00263C81">
            <w:pPr>
              <w:spacing w:after="120"/>
              <w:jc w:val="both"/>
              <w:rPr>
                <w:rFonts w:cs="Times New Roman"/>
                <w:sz w:val="22"/>
                <w:lang w:val="bg-BG"/>
              </w:rPr>
            </w:pPr>
            <w:r w:rsidRPr="00F23BEF">
              <w:rPr>
                <w:rFonts w:cs="Times New Roman"/>
                <w:sz w:val="22"/>
                <w:lang w:val="bg-BG"/>
              </w:rPr>
              <w:t>Единица продукт</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263C81">
            <w:pPr>
              <w:spacing w:after="120"/>
              <w:jc w:val="both"/>
              <w:rPr>
                <w:rFonts w:cs="Times New Roman"/>
                <w:sz w:val="22"/>
                <w:lang w:val="bg-BG"/>
              </w:rPr>
            </w:pPr>
            <w:r w:rsidRPr="00F23BEF">
              <w:rPr>
                <w:rFonts w:cs="Times New Roman"/>
                <w:bCs/>
                <w:sz w:val="22"/>
                <w:lang w:val="bg-BG"/>
              </w:rPr>
              <w:t>Подготовка за провеждане на обществени поръчки</w:t>
            </w:r>
            <w:r w:rsidR="00A9677B" w:rsidRPr="00F23BEF">
              <w:rPr>
                <w:rFonts w:cs="Times New Roman"/>
                <w:bCs/>
                <w:sz w:val="22"/>
                <w:lang w:val="bg-BG"/>
              </w:rPr>
              <w:t xml:space="preserve"> (Б)</w:t>
            </w:r>
          </w:p>
        </w:tc>
        <w:tc>
          <w:tcPr>
            <w:tcW w:w="1238" w:type="pct"/>
          </w:tcPr>
          <w:p w:rsidR="00581F65" w:rsidRPr="00F23BEF" w:rsidRDefault="00581F65" w:rsidP="00263C81">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Иновации, научна и развойна дейност</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Комуникации и ИT услуги</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Прегледи на регулаторни режими, нормативна уредба и добри практики</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Социални и здравни услуги</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Услуги по професионално и кариерно консултиране</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 xml:space="preserve">Събиране на данни, проучване, анализ и </w:t>
            </w:r>
            <w:r w:rsidRPr="00F23BEF">
              <w:rPr>
                <w:rFonts w:cs="Times New Roman"/>
                <w:bCs/>
                <w:sz w:val="22"/>
                <w:lang w:val="bg-BG"/>
              </w:rPr>
              <w:lastRenderedPageBreak/>
              <w:t>изследване</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lastRenderedPageBreak/>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sz w:val="22"/>
                <w:lang w:val="bg-BG"/>
              </w:rPr>
            </w:pPr>
            <w:r w:rsidRPr="00F23BEF">
              <w:rPr>
                <w:rFonts w:cs="Times New Roman"/>
                <w:bCs/>
                <w:sz w:val="22"/>
                <w:lang w:val="bg-BG"/>
              </w:rPr>
              <w:t>Разработване на процедури и ръководства</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bCs/>
                <w:sz w:val="22"/>
                <w:lang w:val="bg-BG"/>
              </w:rPr>
            </w:pPr>
            <w:r w:rsidRPr="00F23BEF">
              <w:rPr>
                <w:rFonts w:cs="Times New Roman"/>
                <w:bCs/>
                <w:sz w:val="22"/>
                <w:lang w:val="bg-BG"/>
              </w:rPr>
              <w:t>Подобряване на процесите по административните услуги</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bCs/>
                <w:sz w:val="22"/>
                <w:lang w:val="bg-BG"/>
              </w:rPr>
            </w:pPr>
            <w:r w:rsidRPr="00F23BEF">
              <w:rPr>
                <w:rFonts w:cs="Times New Roman"/>
                <w:bCs/>
                <w:sz w:val="22"/>
                <w:lang w:val="bg-BG"/>
              </w:rPr>
              <w:t>Внедряване на системи за управление на качеството</w:t>
            </w:r>
            <w:r w:rsidR="00A9677B" w:rsidRPr="00F23BEF">
              <w:rPr>
                <w:rFonts w:cs="Times New Roman"/>
                <w:bCs/>
                <w:sz w:val="22"/>
                <w:lang w:val="bg-BG"/>
              </w:rPr>
              <w:t xml:space="preserve"> (Б)</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bCs/>
                <w:sz w:val="22"/>
                <w:lang w:val="bg-BG"/>
              </w:rPr>
            </w:pPr>
            <w:r w:rsidRPr="00F23BEF">
              <w:rPr>
                <w:rFonts w:cs="Times New Roman"/>
                <w:bCs/>
                <w:sz w:val="22"/>
                <w:lang w:val="bg-BG"/>
              </w:rPr>
              <w:t>Стандартизиране на административните услуги</w:t>
            </w:r>
            <w:r w:rsidR="00A9677B" w:rsidRPr="00F23BEF">
              <w:rPr>
                <w:rFonts w:cs="Times New Roman"/>
                <w:bCs/>
                <w:sz w:val="22"/>
                <w:lang w:val="bg-BG"/>
              </w:rPr>
              <w:t xml:space="preserve"> (Б) </w:t>
            </w:r>
          </w:p>
        </w:tc>
        <w:tc>
          <w:tcPr>
            <w:tcW w:w="1238" w:type="pct"/>
          </w:tcPr>
          <w:p w:rsidR="00581F65" w:rsidRPr="00F23BEF" w:rsidRDefault="00581F65" w:rsidP="00C35842">
            <w:pPr>
              <w:spacing w:after="120"/>
              <w:jc w:val="both"/>
              <w:rPr>
                <w:rFonts w:cs="Times New Roman"/>
                <w:sz w:val="22"/>
                <w:lang w:val="bg-BG"/>
              </w:rPr>
            </w:pPr>
            <w:r w:rsidRPr="00F23BEF">
              <w:rPr>
                <w:rFonts w:cs="Times New Roman"/>
                <w:sz w:val="22"/>
                <w:lang w:val="bg-BG"/>
              </w:rPr>
              <w:t>Часова ставка</w:t>
            </w:r>
          </w:p>
        </w:tc>
      </w:tr>
      <w:tr w:rsidR="00581F65" w:rsidRPr="00F23BEF" w:rsidTr="00211515">
        <w:tc>
          <w:tcPr>
            <w:tcW w:w="1081" w:type="pct"/>
          </w:tcPr>
          <w:p w:rsidR="00581F65" w:rsidRPr="00F23BEF" w:rsidRDefault="00581F65" w:rsidP="00211515">
            <w:pPr>
              <w:pStyle w:val="ListParagraph"/>
              <w:numPr>
                <w:ilvl w:val="0"/>
                <w:numId w:val="23"/>
              </w:numPr>
              <w:spacing w:after="120"/>
              <w:ind w:left="409"/>
              <w:jc w:val="center"/>
              <w:rPr>
                <w:rFonts w:cs="Times New Roman"/>
                <w:sz w:val="22"/>
                <w:lang w:val="bg-BG"/>
              </w:rPr>
            </w:pPr>
          </w:p>
        </w:tc>
        <w:tc>
          <w:tcPr>
            <w:tcW w:w="2681" w:type="pct"/>
          </w:tcPr>
          <w:p w:rsidR="00581F65" w:rsidRPr="00F23BEF" w:rsidRDefault="00581F65" w:rsidP="00C35842">
            <w:pPr>
              <w:spacing w:after="120"/>
              <w:jc w:val="both"/>
              <w:rPr>
                <w:rFonts w:cs="Times New Roman"/>
                <w:bCs/>
                <w:sz w:val="22"/>
                <w:lang w:val="bg-BG"/>
              </w:rPr>
            </w:pPr>
            <w:r w:rsidRPr="00F23BEF">
              <w:rPr>
                <w:rFonts w:cs="Times New Roman"/>
                <w:bCs/>
                <w:sz w:val="22"/>
                <w:lang w:val="bg-BG"/>
              </w:rPr>
              <w:t>Субсидирана заетост</w:t>
            </w:r>
            <w:r w:rsidR="00A9677B" w:rsidRPr="00F23BEF">
              <w:rPr>
                <w:rFonts w:cs="Times New Roman"/>
                <w:bCs/>
                <w:sz w:val="22"/>
                <w:lang w:val="bg-BG"/>
              </w:rPr>
              <w:t xml:space="preserve"> </w:t>
            </w:r>
            <w:r w:rsidR="00A9677B" w:rsidRPr="00F23BEF">
              <w:rPr>
                <w:rFonts w:cs="Times New Roman"/>
                <w:sz w:val="22"/>
                <w:lang w:val="bg-BG"/>
              </w:rPr>
              <w:t>(А)</w:t>
            </w:r>
          </w:p>
        </w:tc>
        <w:tc>
          <w:tcPr>
            <w:tcW w:w="1238" w:type="pct"/>
          </w:tcPr>
          <w:p w:rsidR="00581F65" w:rsidRPr="00F23BEF" w:rsidRDefault="00ED4783" w:rsidP="00C35842">
            <w:pPr>
              <w:spacing w:after="120"/>
              <w:jc w:val="both"/>
              <w:rPr>
                <w:rFonts w:cs="Times New Roman"/>
                <w:sz w:val="22"/>
                <w:lang w:val="bg-BG"/>
              </w:rPr>
            </w:pPr>
            <w:r w:rsidRPr="00F23BEF">
              <w:rPr>
                <w:rFonts w:cs="Times New Roman"/>
                <w:sz w:val="22"/>
                <w:lang w:val="bg-BG"/>
              </w:rPr>
              <w:t>Единица продукт</w:t>
            </w:r>
          </w:p>
        </w:tc>
      </w:tr>
    </w:tbl>
    <w:p w:rsidR="00707218" w:rsidRPr="00F23BEF" w:rsidRDefault="00707218" w:rsidP="00263C81">
      <w:pPr>
        <w:spacing w:after="120"/>
        <w:ind w:left="851"/>
        <w:jc w:val="both"/>
        <w:rPr>
          <w:sz w:val="24"/>
          <w:szCs w:val="24"/>
          <w:lang w:val="bg-BG"/>
        </w:rPr>
      </w:pPr>
    </w:p>
    <w:p w:rsidR="00C35842" w:rsidRPr="00F23BEF" w:rsidRDefault="00C35842" w:rsidP="00777633">
      <w:pPr>
        <w:spacing w:after="120"/>
        <w:ind w:left="851"/>
        <w:jc w:val="both"/>
        <w:rPr>
          <w:sz w:val="24"/>
          <w:szCs w:val="24"/>
          <w:lang w:val="bg-BG"/>
        </w:rPr>
      </w:pPr>
      <w:r w:rsidRPr="00F23BEF">
        <w:rPr>
          <w:sz w:val="24"/>
          <w:szCs w:val="24"/>
          <w:lang w:val="bg-BG"/>
        </w:rPr>
        <w:t>Подробна информация за идентифицираните типове дейности, които биха могли да се изпълняват със собствени ресурси на бенефициентите по оперативни програми, финансирани със средства от ЕС в периода 2014 – 2020</w:t>
      </w:r>
      <w:r w:rsidR="00ED4783" w:rsidRPr="00F23BEF">
        <w:rPr>
          <w:sz w:val="24"/>
          <w:szCs w:val="24"/>
          <w:lang w:val="bg-BG"/>
        </w:rPr>
        <w:t xml:space="preserve"> </w:t>
      </w:r>
      <w:r w:rsidRPr="00F23BEF">
        <w:rPr>
          <w:sz w:val="24"/>
          <w:szCs w:val="24"/>
          <w:lang w:val="bg-BG"/>
        </w:rPr>
        <w:t>г</w:t>
      </w:r>
      <w:r w:rsidR="00581F65" w:rsidRPr="00F23BEF">
        <w:rPr>
          <w:sz w:val="24"/>
          <w:szCs w:val="24"/>
          <w:lang w:val="bg-BG"/>
        </w:rPr>
        <w:t>. е представена в Приложение 1.</w:t>
      </w:r>
    </w:p>
    <w:p w:rsidR="00263C81" w:rsidRPr="00F23BEF" w:rsidRDefault="00263C81" w:rsidP="00565D46">
      <w:pPr>
        <w:pStyle w:val="ListParagraph"/>
        <w:numPr>
          <w:ilvl w:val="0"/>
          <w:numId w:val="4"/>
        </w:numPr>
        <w:spacing w:after="120"/>
        <w:ind w:left="851" w:hanging="284"/>
        <w:contextualSpacing w:val="0"/>
        <w:jc w:val="both"/>
        <w:rPr>
          <w:sz w:val="24"/>
          <w:szCs w:val="24"/>
          <w:lang w:val="bg-BG"/>
        </w:rPr>
      </w:pPr>
      <w:r w:rsidRPr="00F23BEF">
        <w:rPr>
          <w:i/>
          <w:sz w:val="24"/>
          <w:szCs w:val="24"/>
          <w:lang w:val="bg-BG"/>
        </w:rPr>
        <w:t>Стандартна таблица</w:t>
      </w:r>
      <w:r w:rsidRPr="00F23BEF">
        <w:rPr>
          <w:sz w:val="24"/>
          <w:szCs w:val="24"/>
          <w:lang w:val="bg-BG"/>
        </w:rPr>
        <w:t xml:space="preserve"> с унифицирани </w:t>
      </w:r>
      <w:r w:rsidRPr="00F23BEF">
        <w:rPr>
          <w:i/>
          <w:sz w:val="24"/>
          <w:szCs w:val="24"/>
          <w:lang w:val="bg-BG"/>
        </w:rPr>
        <w:t>часови ставки</w:t>
      </w:r>
      <w:r w:rsidRPr="00F23BEF">
        <w:rPr>
          <w:sz w:val="24"/>
          <w:szCs w:val="24"/>
          <w:lang w:val="bg-BG"/>
        </w:rPr>
        <w:t xml:space="preserve"> за разходите за </w:t>
      </w:r>
      <w:r w:rsidRPr="00F23BEF">
        <w:rPr>
          <w:i/>
          <w:sz w:val="24"/>
          <w:szCs w:val="24"/>
          <w:lang w:val="bg-BG"/>
        </w:rPr>
        <w:t>дейността по организация и управление на проекти</w:t>
      </w:r>
      <w:r w:rsidRPr="00F23BEF">
        <w:rPr>
          <w:sz w:val="24"/>
          <w:szCs w:val="24"/>
          <w:lang w:val="bg-BG"/>
        </w:rPr>
        <w:t>, финансирани със средства от ЕСИФ</w:t>
      </w:r>
      <w:r w:rsidR="00F20C94" w:rsidRPr="00F23BEF">
        <w:rPr>
          <w:sz w:val="24"/>
          <w:szCs w:val="24"/>
          <w:lang w:val="bg-BG"/>
        </w:rPr>
        <w:t xml:space="preserve">, </w:t>
      </w:r>
      <w:r w:rsidRPr="00F23BEF">
        <w:rPr>
          <w:sz w:val="24"/>
          <w:szCs w:val="24"/>
          <w:lang w:val="bg-BG"/>
        </w:rPr>
        <w:t>по основни типове експерти и описание на методологията за извеждане на индикативни нива на опростени разходи, описваща и обосноваваща подхода на извеждане на представените в таблицата стойностни размери на разходите (ставките).</w:t>
      </w:r>
    </w:p>
    <w:p w:rsidR="00510173" w:rsidRPr="00F23BEF" w:rsidRDefault="00263C81" w:rsidP="00263C81">
      <w:pPr>
        <w:ind w:firstLine="567"/>
        <w:jc w:val="both"/>
        <w:rPr>
          <w:sz w:val="24"/>
          <w:szCs w:val="24"/>
          <w:lang w:val="bg-BG"/>
        </w:rPr>
      </w:pPr>
      <w:r w:rsidRPr="00F23BEF">
        <w:rPr>
          <w:sz w:val="24"/>
          <w:szCs w:val="24"/>
          <w:lang w:val="bg-BG"/>
        </w:rPr>
        <w:t>Предлаганата методология,</w:t>
      </w:r>
      <w:r w:rsidR="00F20C94" w:rsidRPr="00F23BEF">
        <w:rPr>
          <w:sz w:val="24"/>
          <w:szCs w:val="24"/>
          <w:lang w:val="bg-BG"/>
        </w:rPr>
        <w:t xml:space="preserve"> </w:t>
      </w:r>
      <w:r w:rsidRPr="00F23BEF">
        <w:rPr>
          <w:sz w:val="24"/>
          <w:szCs w:val="24"/>
          <w:lang w:val="bg-BG"/>
        </w:rPr>
        <w:t>приложена при определяне на конкретните стойности на размерите на разходите</w:t>
      </w:r>
      <w:r w:rsidR="00F20C94" w:rsidRPr="00F23BEF">
        <w:rPr>
          <w:sz w:val="24"/>
          <w:szCs w:val="24"/>
          <w:lang w:val="bg-BG"/>
        </w:rPr>
        <w:t>,</w:t>
      </w:r>
      <w:r w:rsidRPr="00F23BEF">
        <w:rPr>
          <w:sz w:val="24"/>
          <w:szCs w:val="24"/>
          <w:lang w:val="bg-BG"/>
        </w:rPr>
        <w:t xml:space="preserve"> е съобразена с изискванията на чл. 67 от Регламент (ЕС) №1303/2013, като е направен коментар от една страна относно най-адекватния за съответната дейност подход, а от друга - за практически най-приложимия, съобразно наличната </w:t>
      </w:r>
      <w:r w:rsidR="00F20C94" w:rsidRPr="00F23BEF">
        <w:rPr>
          <w:sz w:val="24"/>
          <w:szCs w:val="24"/>
          <w:lang w:val="bg-BG"/>
        </w:rPr>
        <w:t xml:space="preserve">във всички възможни източници </w:t>
      </w:r>
      <w:r w:rsidRPr="00F23BEF">
        <w:rPr>
          <w:sz w:val="24"/>
          <w:szCs w:val="24"/>
          <w:lang w:val="bg-BG"/>
        </w:rPr>
        <w:t>проследяема и доказуема информация</w:t>
      </w:r>
      <w:r w:rsidR="00F20C94" w:rsidRPr="00F23BEF">
        <w:rPr>
          <w:sz w:val="24"/>
          <w:szCs w:val="24"/>
          <w:lang w:val="bg-BG"/>
        </w:rPr>
        <w:t xml:space="preserve">. </w:t>
      </w:r>
    </w:p>
    <w:p w:rsidR="00474814" w:rsidRPr="00F23BEF" w:rsidRDefault="00474814" w:rsidP="00263C81">
      <w:pPr>
        <w:ind w:firstLine="567"/>
        <w:jc w:val="both"/>
        <w:rPr>
          <w:sz w:val="24"/>
          <w:szCs w:val="24"/>
          <w:lang w:val="bg-BG"/>
        </w:rPr>
      </w:pPr>
    </w:p>
    <w:p w:rsidR="00474814" w:rsidRPr="00F23BEF" w:rsidRDefault="00474814" w:rsidP="00263C81">
      <w:pPr>
        <w:ind w:firstLine="567"/>
        <w:jc w:val="both"/>
        <w:rPr>
          <w:sz w:val="24"/>
          <w:szCs w:val="24"/>
          <w:lang w:val="bg-BG"/>
        </w:rPr>
      </w:pPr>
    </w:p>
    <w:p w:rsidR="00474814" w:rsidRPr="00F23BEF" w:rsidRDefault="00474814" w:rsidP="00263C81">
      <w:pPr>
        <w:ind w:firstLine="567"/>
        <w:jc w:val="both"/>
        <w:rPr>
          <w:sz w:val="24"/>
          <w:szCs w:val="24"/>
          <w:lang w:val="bg-BG"/>
        </w:rPr>
      </w:pPr>
    </w:p>
    <w:p w:rsidR="00474814" w:rsidRPr="00F23BEF" w:rsidRDefault="00474814" w:rsidP="00263C81">
      <w:pPr>
        <w:ind w:firstLine="567"/>
        <w:jc w:val="both"/>
        <w:rPr>
          <w:sz w:val="24"/>
          <w:szCs w:val="24"/>
          <w:lang w:val="bg-BG"/>
        </w:rPr>
      </w:pPr>
    </w:p>
    <w:p w:rsidR="00474814" w:rsidRPr="00F23BEF" w:rsidRDefault="00474814" w:rsidP="00263C81">
      <w:pPr>
        <w:ind w:firstLine="567"/>
        <w:jc w:val="both"/>
        <w:rPr>
          <w:sz w:val="24"/>
          <w:szCs w:val="24"/>
          <w:lang w:val="bg-BG"/>
        </w:rPr>
      </w:pPr>
    </w:p>
    <w:p w:rsidR="00474814" w:rsidRPr="00F23BEF" w:rsidRDefault="00474814" w:rsidP="00263C81">
      <w:pPr>
        <w:ind w:firstLine="567"/>
        <w:jc w:val="both"/>
        <w:rPr>
          <w:sz w:val="24"/>
          <w:szCs w:val="24"/>
          <w:lang w:val="bg-BG"/>
        </w:rPr>
      </w:pPr>
    </w:p>
    <w:p w:rsidR="00474814" w:rsidRPr="00F23BEF" w:rsidRDefault="00474814" w:rsidP="003508FD">
      <w:pPr>
        <w:jc w:val="both"/>
        <w:rPr>
          <w:sz w:val="24"/>
          <w:szCs w:val="24"/>
          <w:lang w:val="bg-BG"/>
        </w:rPr>
      </w:pPr>
    </w:p>
    <w:p w:rsidR="00562F8A" w:rsidRPr="00F23BEF" w:rsidRDefault="008436F4" w:rsidP="00FD0D07">
      <w:pPr>
        <w:pStyle w:val="Heading1"/>
        <w:numPr>
          <w:ilvl w:val="0"/>
          <w:numId w:val="1"/>
        </w:numPr>
        <w:spacing w:before="0" w:after="120"/>
        <w:ind w:left="360" w:hanging="360"/>
        <w:jc w:val="both"/>
        <w:rPr>
          <w:smallCaps/>
          <w:sz w:val="32"/>
          <w:szCs w:val="32"/>
          <w:lang w:val="bg-BG"/>
        </w:rPr>
      </w:pPr>
      <w:bookmarkStart w:id="2" w:name="_Toc415475072"/>
      <w:r w:rsidRPr="00F23BEF">
        <w:rPr>
          <w:smallCaps/>
          <w:sz w:val="32"/>
          <w:szCs w:val="32"/>
          <w:lang w:val="bg-BG"/>
        </w:rPr>
        <w:lastRenderedPageBreak/>
        <w:t>Използвани съкращения</w:t>
      </w:r>
      <w:bookmarkEnd w:id="2"/>
    </w:p>
    <w:p w:rsidR="002470FD" w:rsidRPr="00F23BEF" w:rsidRDefault="002470FD" w:rsidP="00263C81">
      <w:pPr>
        <w:spacing w:after="120"/>
        <w:jc w:val="both"/>
        <w:rPr>
          <w:rFonts w:cs="Times New Roman"/>
          <w:sz w:val="24"/>
          <w:szCs w:val="24"/>
          <w:lang w:val="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2"/>
        <w:gridCol w:w="7300"/>
      </w:tblGrid>
      <w:tr w:rsidR="002470FD" w:rsidRPr="00F23BEF" w:rsidTr="002470FD">
        <w:tc>
          <w:tcPr>
            <w:tcW w:w="1762" w:type="dxa"/>
          </w:tcPr>
          <w:p w:rsidR="002470FD" w:rsidRPr="00F23BEF" w:rsidRDefault="002470FD" w:rsidP="00AB3098">
            <w:pPr>
              <w:spacing w:after="120"/>
              <w:jc w:val="both"/>
              <w:rPr>
                <w:rFonts w:cs="Times New Roman"/>
                <w:color w:val="000000"/>
                <w:sz w:val="24"/>
                <w:szCs w:val="24"/>
                <w:lang w:val="bg-BG"/>
              </w:rPr>
            </w:pPr>
            <w:r w:rsidRPr="00F23BEF">
              <w:rPr>
                <w:rFonts w:cs="Times New Roman"/>
                <w:color w:val="000000"/>
                <w:sz w:val="24"/>
                <w:szCs w:val="24"/>
                <w:lang w:val="bg-BG"/>
              </w:rPr>
              <w:t>АЗ</w:t>
            </w:r>
          </w:p>
        </w:tc>
        <w:tc>
          <w:tcPr>
            <w:tcW w:w="7300" w:type="dxa"/>
          </w:tcPr>
          <w:p w:rsidR="002470FD" w:rsidRPr="00F23BEF" w:rsidRDefault="002470FD" w:rsidP="00AB3098">
            <w:pPr>
              <w:spacing w:after="120"/>
              <w:jc w:val="both"/>
              <w:rPr>
                <w:rFonts w:cs="Times New Roman"/>
                <w:color w:val="000000"/>
                <w:sz w:val="24"/>
                <w:szCs w:val="24"/>
                <w:lang w:val="bg-BG"/>
              </w:rPr>
            </w:pPr>
            <w:r w:rsidRPr="00F23BEF">
              <w:rPr>
                <w:rFonts w:cs="Times New Roman"/>
                <w:color w:val="000000"/>
                <w:sz w:val="24"/>
                <w:szCs w:val="24"/>
                <w:lang w:val="bg-BG"/>
              </w:rPr>
              <w:t>Агенция по заетостта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АИКБ</w:t>
            </w:r>
          </w:p>
        </w:tc>
        <w:tc>
          <w:tcPr>
            <w:tcW w:w="7300" w:type="dxa"/>
          </w:tcPr>
          <w:p w:rsidR="00492E24" w:rsidRPr="00F23BEF" w:rsidRDefault="007B49A3" w:rsidP="002470FD">
            <w:pPr>
              <w:spacing w:after="120"/>
              <w:jc w:val="both"/>
              <w:rPr>
                <w:rFonts w:cs="Times New Roman"/>
                <w:color w:val="000000"/>
                <w:sz w:val="24"/>
                <w:szCs w:val="24"/>
                <w:lang w:val="bg-BG"/>
              </w:rPr>
            </w:pPr>
            <w:hyperlink r:id="rId9" w:history="1">
              <w:bookmarkStart w:id="3" w:name="_Toc413253038"/>
              <w:r w:rsidR="00492E24" w:rsidRPr="00F23BEF">
                <w:rPr>
                  <w:rFonts w:cs="Times New Roman"/>
                  <w:color w:val="000000"/>
                  <w:sz w:val="24"/>
                  <w:szCs w:val="24"/>
                  <w:lang w:val="bg-BG"/>
                </w:rPr>
                <w:t>Асоциация на индустриалния капитал в България</w:t>
              </w:r>
              <w:bookmarkEnd w:id="3"/>
            </w:hyperlink>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БСК</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Българска стопанска камара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БФП</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Безвъзмездна финансова помощ</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БТПП</w:t>
            </w:r>
          </w:p>
        </w:tc>
        <w:tc>
          <w:tcPr>
            <w:tcW w:w="7300" w:type="dxa"/>
          </w:tcPr>
          <w:p w:rsidR="00492E24" w:rsidRPr="00F23BEF" w:rsidRDefault="007B49A3" w:rsidP="00492E24">
            <w:pPr>
              <w:spacing w:after="120" w:line="276" w:lineRule="auto"/>
              <w:rPr>
                <w:rFonts w:cs="Times New Roman"/>
                <w:color w:val="000000"/>
                <w:sz w:val="24"/>
                <w:szCs w:val="24"/>
                <w:lang w:val="bg-BG"/>
              </w:rPr>
            </w:pPr>
            <w:hyperlink r:id="rId10" w:history="1">
              <w:r w:rsidR="00492E24" w:rsidRPr="00F23BEF">
                <w:rPr>
                  <w:rFonts w:cs="Times New Roman"/>
                  <w:color w:val="000000"/>
                  <w:sz w:val="24"/>
                  <w:szCs w:val="24"/>
                  <w:lang w:val="bg-BG"/>
                </w:rPr>
                <w:t>Българска търговско-промишлена палата</w:t>
              </w:r>
            </w:hyperlink>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ЕЗФРСР</w:t>
            </w:r>
          </w:p>
          <w:p w:rsidR="007F7AA4" w:rsidRPr="00F23BEF" w:rsidRDefault="007F7AA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ЕИП</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Европейския земеделски фонд за развитие на селските райони</w:t>
            </w:r>
          </w:p>
          <w:p w:rsidR="007F7AA4" w:rsidRPr="00F23BEF" w:rsidRDefault="007F7AA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Европейско икономическо пространство</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ЕК</w:t>
            </w:r>
          </w:p>
          <w:p w:rsidR="00231A13" w:rsidRPr="00F23BEF" w:rsidRDefault="00231A13" w:rsidP="00492E24">
            <w:pPr>
              <w:spacing w:after="120" w:line="276" w:lineRule="auto"/>
              <w:jc w:val="both"/>
              <w:rPr>
                <w:rFonts w:cs="Times New Roman"/>
                <w:sz w:val="24"/>
                <w:szCs w:val="24"/>
                <w:lang w:val="bg-BG"/>
              </w:rPr>
            </w:pPr>
            <w:r w:rsidRPr="00F23BEF">
              <w:rPr>
                <w:rFonts w:cs="Times New Roman"/>
                <w:color w:val="000000"/>
                <w:sz w:val="24"/>
                <w:szCs w:val="24"/>
                <w:lang w:val="bg-BG"/>
              </w:rPr>
              <w:t>ЕТС</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Европейска комисия</w:t>
            </w:r>
          </w:p>
          <w:p w:rsidR="00231A13" w:rsidRPr="00F23BEF" w:rsidRDefault="00231A13" w:rsidP="00492E24">
            <w:pPr>
              <w:spacing w:after="120" w:line="276" w:lineRule="auto"/>
              <w:rPr>
                <w:rFonts w:cs="Times New Roman"/>
                <w:sz w:val="24"/>
                <w:szCs w:val="24"/>
                <w:lang w:val="bg-BG"/>
              </w:rPr>
            </w:pPr>
            <w:r w:rsidRPr="00F23BEF">
              <w:rPr>
                <w:rFonts w:cs="Times New Roman"/>
                <w:sz w:val="24"/>
                <w:szCs w:val="24"/>
                <w:lang w:val="bg-BG"/>
              </w:rPr>
              <w:t>Европейско териториално сътрудничество</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ЕС</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Европейски съюз</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ЕСИФ</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 xml:space="preserve">Европейски структурни и инвестиционни фондове </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ЕСФ</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 xml:space="preserve">Европейски социален фонд </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ЕФМДР</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 xml:space="preserve">Европейския фонд за морско дело и рибарство </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ЕФР</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Европейски фонд за рибарство</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color w:val="000000"/>
                <w:sz w:val="24"/>
                <w:szCs w:val="24"/>
                <w:lang w:val="bg-BG"/>
              </w:rPr>
              <w:t>ЕФРР</w:t>
            </w:r>
          </w:p>
        </w:tc>
        <w:tc>
          <w:tcPr>
            <w:tcW w:w="7300" w:type="dxa"/>
          </w:tcPr>
          <w:p w:rsidR="00492E24" w:rsidRPr="00F23BEF" w:rsidRDefault="00492E24" w:rsidP="00492E24">
            <w:pPr>
              <w:spacing w:after="120" w:line="276" w:lineRule="auto"/>
              <w:rPr>
                <w:rFonts w:cs="Times New Roman"/>
                <w:sz w:val="24"/>
                <w:szCs w:val="24"/>
                <w:lang w:val="bg-BG"/>
              </w:rPr>
            </w:pPr>
            <w:r w:rsidRPr="00F23BEF">
              <w:rPr>
                <w:rFonts w:cs="Times New Roman"/>
                <w:color w:val="000000"/>
                <w:sz w:val="24"/>
                <w:szCs w:val="24"/>
                <w:lang w:val="bg-BG"/>
              </w:rPr>
              <w:t>Европейски фонд за регионално развитие</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sz w:val="24"/>
                <w:szCs w:val="24"/>
                <w:lang w:val="bg-BG"/>
              </w:rPr>
              <w:t>ИАРА</w:t>
            </w:r>
          </w:p>
          <w:p w:rsidR="007F7AA4" w:rsidRPr="00F23BEF" w:rsidRDefault="007F7AA4" w:rsidP="00492E24">
            <w:pPr>
              <w:spacing w:after="120" w:line="276" w:lineRule="auto"/>
              <w:jc w:val="both"/>
              <w:rPr>
                <w:rFonts w:cs="Times New Roman"/>
                <w:sz w:val="24"/>
                <w:szCs w:val="24"/>
                <w:lang w:val="bg-BG"/>
              </w:rPr>
            </w:pPr>
            <w:r w:rsidRPr="00F23BEF">
              <w:rPr>
                <w:rFonts w:cs="Times New Roman"/>
                <w:sz w:val="24"/>
                <w:szCs w:val="24"/>
                <w:lang w:val="bg-BG"/>
              </w:rPr>
              <w:t>ИСУН</w:t>
            </w:r>
          </w:p>
          <w:p w:rsidR="007F7AA4" w:rsidRPr="00F23BEF" w:rsidRDefault="007F7AA4" w:rsidP="00492E24">
            <w:pPr>
              <w:spacing w:after="120" w:line="276" w:lineRule="auto"/>
              <w:jc w:val="both"/>
              <w:rPr>
                <w:rFonts w:cs="Times New Roman"/>
                <w:sz w:val="24"/>
                <w:szCs w:val="24"/>
                <w:lang w:val="bg-BG"/>
              </w:rPr>
            </w:pPr>
            <w:r w:rsidRPr="00F23BEF">
              <w:rPr>
                <w:rFonts w:cs="Times New Roman"/>
                <w:sz w:val="24"/>
                <w:szCs w:val="24"/>
                <w:lang w:val="bg-BG"/>
              </w:rPr>
              <w:t>МЗХ</w:t>
            </w:r>
          </w:p>
          <w:p w:rsidR="007F7AA4" w:rsidRPr="00F23BEF" w:rsidRDefault="007F7AA4" w:rsidP="00492E24">
            <w:pPr>
              <w:spacing w:after="120" w:line="276" w:lineRule="auto"/>
              <w:jc w:val="both"/>
              <w:rPr>
                <w:rFonts w:cs="Times New Roman"/>
                <w:sz w:val="24"/>
                <w:szCs w:val="24"/>
                <w:lang w:val="bg-BG"/>
              </w:rPr>
            </w:pPr>
            <w:r w:rsidRPr="00F23BEF">
              <w:rPr>
                <w:rFonts w:cs="Times New Roman"/>
                <w:sz w:val="24"/>
                <w:szCs w:val="24"/>
                <w:lang w:val="bg-BG"/>
              </w:rPr>
              <w:t>МЗ</w:t>
            </w:r>
          </w:p>
        </w:tc>
        <w:tc>
          <w:tcPr>
            <w:tcW w:w="7300" w:type="dxa"/>
          </w:tcPr>
          <w:p w:rsidR="00492E24" w:rsidRPr="00F23BEF" w:rsidRDefault="007B49A3" w:rsidP="00492E24">
            <w:pPr>
              <w:spacing w:after="120" w:line="276" w:lineRule="auto"/>
              <w:rPr>
                <w:lang w:val="bg-BG"/>
              </w:rPr>
            </w:pPr>
            <w:hyperlink r:id="rId11" w:history="1">
              <w:r w:rsidR="00492E24" w:rsidRPr="00F23BEF">
                <w:rPr>
                  <w:rFonts w:cs="Times New Roman"/>
                  <w:color w:val="000000"/>
                  <w:sz w:val="24"/>
                  <w:szCs w:val="24"/>
                  <w:lang w:val="bg-BG"/>
                </w:rPr>
                <w:t>Изпълнителна агенция по рибарство и аквакултури</w:t>
              </w:r>
            </w:hyperlink>
          </w:p>
          <w:p w:rsidR="007F7AA4" w:rsidRPr="00F23BEF" w:rsidRDefault="007F7AA4" w:rsidP="00492E24">
            <w:pPr>
              <w:spacing w:after="120" w:line="276" w:lineRule="auto"/>
              <w:rPr>
                <w:lang w:val="bg-BG"/>
              </w:rPr>
            </w:pPr>
            <w:r w:rsidRPr="00F23BEF">
              <w:rPr>
                <w:lang w:val="bg-BG"/>
              </w:rPr>
              <w:t>Информационна система за управление и наблюдение</w:t>
            </w:r>
          </w:p>
          <w:p w:rsidR="007F7AA4" w:rsidRPr="00F23BEF" w:rsidRDefault="007F7AA4" w:rsidP="00492E24">
            <w:pPr>
              <w:spacing w:after="120" w:line="276" w:lineRule="auto"/>
              <w:rPr>
                <w:lang w:val="bg-BG"/>
              </w:rPr>
            </w:pPr>
            <w:r w:rsidRPr="00F23BEF">
              <w:rPr>
                <w:lang w:val="bg-BG"/>
              </w:rPr>
              <w:t>Министерство на земеделието и храните</w:t>
            </w:r>
          </w:p>
          <w:p w:rsidR="007F7AA4" w:rsidRPr="00F23BEF" w:rsidRDefault="007F7AA4" w:rsidP="00492E24">
            <w:pPr>
              <w:spacing w:after="120" w:line="276" w:lineRule="auto"/>
              <w:rPr>
                <w:rFonts w:cs="Times New Roman"/>
                <w:color w:val="000000"/>
                <w:sz w:val="24"/>
                <w:szCs w:val="24"/>
                <w:lang w:val="bg-BG"/>
              </w:rPr>
            </w:pPr>
            <w:r w:rsidRPr="00F23BEF">
              <w:rPr>
                <w:lang w:val="bg-BG"/>
              </w:rPr>
              <w:t>Междинно звено</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sz w:val="24"/>
                <w:szCs w:val="24"/>
                <w:lang w:val="bg-BG"/>
              </w:rPr>
              <w:t>МОН</w:t>
            </w:r>
          </w:p>
          <w:p w:rsidR="00973B83" w:rsidRPr="00F23BEF" w:rsidRDefault="00973B83" w:rsidP="00492E24">
            <w:pPr>
              <w:spacing w:after="120" w:line="276" w:lineRule="auto"/>
              <w:jc w:val="both"/>
              <w:rPr>
                <w:rFonts w:cs="Times New Roman"/>
                <w:sz w:val="24"/>
                <w:szCs w:val="24"/>
                <w:lang w:val="bg-BG"/>
              </w:rPr>
            </w:pPr>
            <w:r w:rsidRPr="00F23BEF">
              <w:rPr>
                <w:rFonts w:cs="Times New Roman"/>
                <w:sz w:val="24"/>
                <w:szCs w:val="24"/>
                <w:lang w:val="bg-BG"/>
              </w:rPr>
              <w:t>МОД</w:t>
            </w:r>
          </w:p>
        </w:tc>
        <w:tc>
          <w:tcPr>
            <w:tcW w:w="7300" w:type="dxa"/>
          </w:tcPr>
          <w:p w:rsidR="00492E24" w:rsidRPr="00F23BEF" w:rsidRDefault="007B49A3" w:rsidP="00492E24">
            <w:pPr>
              <w:spacing w:after="120" w:line="276" w:lineRule="auto"/>
              <w:rPr>
                <w:lang w:val="bg-BG"/>
              </w:rPr>
            </w:pPr>
            <w:hyperlink r:id="rId12" w:history="1">
              <w:r w:rsidR="00492E24" w:rsidRPr="00F23BEF">
                <w:rPr>
                  <w:rFonts w:cs="Times New Roman"/>
                  <w:color w:val="000000"/>
                  <w:sz w:val="24"/>
                  <w:szCs w:val="24"/>
                  <w:lang w:val="bg-BG"/>
                </w:rPr>
                <w:t>Министерство на образованието и науката</w:t>
              </w:r>
            </w:hyperlink>
          </w:p>
          <w:p w:rsidR="00973B83" w:rsidRPr="00F23BEF" w:rsidRDefault="00973B83" w:rsidP="00492E24">
            <w:pPr>
              <w:spacing w:after="120" w:line="276" w:lineRule="auto"/>
              <w:rPr>
                <w:rFonts w:cs="Times New Roman"/>
                <w:color w:val="000000"/>
                <w:sz w:val="24"/>
                <w:szCs w:val="24"/>
                <w:lang w:val="bg-BG"/>
              </w:rPr>
            </w:pPr>
            <w:r w:rsidRPr="00F23BEF">
              <w:rPr>
                <w:rFonts w:cs="Times New Roman"/>
                <w:color w:val="000000"/>
                <w:sz w:val="24"/>
                <w:szCs w:val="24"/>
                <w:lang w:val="bg-BG"/>
              </w:rPr>
              <w:t>Минимален осигурителен доход</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sz w:val="24"/>
                <w:szCs w:val="24"/>
                <w:lang w:val="bg-BG"/>
              </w:rPr>
              <w:t>НСОРБ</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Национално сдружение на общините в РБ</w:t>
            </w:r>
          </w:p>
        </w:tc>
      </w:tr>
      <w:tr w:rsidR="00492E24" w:rsidRPr="00F23BEF" w:rsidTr="002470FD">
        <w:tc>
          <w:tcPr>
            <w:tcW w:w="1762" w:type="dxa"/>
          </w:tcPr>
          <w:p w:rsidR="00492E24" w:rsidRPr="00F23BEF" w:rsidRDefault="00492E24" w:rsidP="00492E24">
            <w:pPr>
              <w:spacing w:after="120" w:line="276" w:lineRule="auto"/>
              <w:jc w:val="both"/>
              <w:rPr>
                <w:rFonts w:cs="Times New Roman"/>
                <w:sz w:val="24"/>
                <w:szCs w:val="24"/>
                <w:lang w:val="bg-BG"/>
              </w:rPr>
            </w:pPr>
            <w:r w:rsidRPr="00F23BEF">
              <w:rPr>
                <w:rFonts w:cs="Times New Roman"/>
                <w:sz w:val="24"/>
                <w:szCs w:val="24"/>
                <w:lang w:val="bg-BG"/>
              </w:rPr>
              <w:t>НИП</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Национален институт на правосъдието</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sz w:val="24"/>
                <w:szCs w:val="24"/>
                <w:lang w:val="bg-BG"/>
              </w:rPr>
              <w:t>НСРР</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Национална стратегическа референтна рамка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Оперативна програма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ОПАК</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Оперативна програма “Административен капацитет”</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lastRenderedPageBreak/>
              <w:t>ОПДУ</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 xml:space="preserve">Оперативна програма “Добро </w:t>
            </w:r>
            <w:r w:rsidR="00145616" w:rsidRPr="00F23BEF">
              <w:rPr>
                <w:rFonts w:cs="Times New Roman"/>
                <w:color w:val="000000"/>
                <w:sz w:val="24"/>
                <w:szCs w:val="24"/>
                <w:lang w:val="bg-BG"/>
              </w:rPr>
              <w:t>управление</w:t>
            </w:r>
            <w:r w:rsidRPr="00F23BEF">
              <w:rPr>
                <w:rFonts w:cs="Times New Roman"/>
                <w:color w:val="000000"/>
                <w:sz w:val="24"/>
                <w:szCs w:val="24"/>
                <w:lang w:val="bg-BG"/>
              </w:rPr>
              <w:t>”</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ОПИК</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Оперативна програма “Икономика и конкурентоспособност”</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ОПРКБИ</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Оперативна програма “Развитие на конкурентоспособността на българската икономика”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ОПНОИР</w:t>
            </w:r>
          </w:p>
        </w:tc>
        <w:tc>
          <w:tcPr>
            <w:tcW w:w="7300" w:type="dxa"/>
          </w:tcPr>
          <w:p w:rsidR="00492E24" w:rsidRPr="00F23BEF" w:rsidRDefault="00492E24" w:rsidP="00492E24">
            <w:pPr>
              <w:spacing w:after="120" w:line="276" w:lineRule="auto"/>
              <w:rPr>
                <w:rFonts w:cs="Times New Roman"/>
                <w:color w:val="000000"/>
                <w:sz w:val="24"/>
                <w:szCs w:val="24"/>
                <w:lang w:val="bg-BG"/>
              </w:rPr>
            </w:pPr>
            <w:r w:rsidRPr="00F23BEF">
              <w:rPr>
                <w:rFonts w:cs="Times New Roman"/>
                <w:color w:val="000000"/>
                <w:sz w:val="24"/>
                <w:szCs w:val="24"/>
                <w:lang w:val="bg-BG"/>
              </w:rPr>
              <w:t>Оперативна програма “Наука и образование за интелигентен растеж”</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ОПОС</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“Околна среда”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ОПРЧР</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“Развитие на човешките ресурси”</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ОПРСР</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“Развитие на сектор “Рибарство”</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ОПТ</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“Транспорт”</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ОПТП</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“Техническа помощ”</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ОПТТИ</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“Транспорт и транспортна инфраструктура”</w:t>
            </w:r>
          </w:p>
        </w:tc>
      </w:tr>
      <w:tr w:rsidR="00492E24" w:rsidRPr="00F23BEF" w:rsidTr="002470FD">
        <w:tc>
          <w:tcPr>
            <w:tcW w:w="1762"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ОПРР</w:t>
            </w:r>
          </w:p>
        </w:tc>
        <w:tc>
          <w:tcPr>
            <w:tcW w:w="7300" w:type="dxa"/>
          </w:tcPr>
          <w:p w:rsidR="00492E24" w:rsidRPr="00F23BEF" w:rsidRDefault="00492E24" w:rsidP="00492E24">
            <w:pPr>
              <w:spacing w:after="120" w:line="276" w:lineRule="auto"/>
              <w:jc w:val="both"/>
              <w:rPr>
                <w:rFonts w:cs="Times New Roman"/>
                <w:color w:val="000000"/>
                <w:sz w:val="24"/>
                <w:szCs w:val="24"/>
                <w:lang w:val="bg-BG"/>
              </w:rPr>
            </w:pPr>
            <w:r w:rsidRPr="00F23BEF">
              <w:rPr>
                <w:rFonts w:cs="Times New Roman"/>
                <w:color w:val="000000"/>
                <w:sz w:val="24"/>
                <w:szCs w:val="24"/>
                <w:lang w:val="bg-BG"/>
              </w:rPr>
              <w:t>Оперативна програма “Регионално развитие”</w:t>
            </w:r>
          </w:p>
        </w:tc>
      </w:tr>
      <w:tr w:rsidR="002470FD" w:rsidRPr="00F23BEF" w:rsidTr="002470FD">
        <w:tc>
          <w:tcPr>
            <w:tcW w:w="1762"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ОПРР</w:t>
            </w:r>
          </w:p>
        </w:tc>
        <w:tc>
          <w:tcPr>
            <w:tcW w:w="7300"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Оперативна програма “Региони в растеж”</w:t>
            </w:r>
          </w:p>
        </w:tc>
      </w:tr>
      <w:tr w:rsidR="002470FD" w:rsidRPr="00F23BEF" w:rsidTr="002470FD">
        <w:tc>
          <w:tcPr>
            <w:tcW w:w="1762"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ПМДР</w:t>
            </w:r>
          </w:p>
        </w:tc>
        <w:tc>
          <w:tcPr>
            <w:tcW w:w="7300"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Програма за морско дело и рибарство</w:t>
            </w:r>
          </w:p>
        </w:tc>
      </w:tr>
      <w:tr w:rsidR="002470FD" w:rsidRPr="00F23BEF" w:rsidTr="002470FD">
        <w:tc>
          <w:tcPr>
            <w:tcW w:w="1762"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ПРСР</w:t>
            </w:r>
          </w:p>
        </w:tc>
        <w:tc>
          <w:tcPr>
            <w:tcW w:w="7300"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Програма за развитие на селските райони</w:t>
            </w:r>
          </w:p>
        </w:tc>
      </w:tr>
      <w:tr w:rsidR="002470FD" w:rsidRPr="00F23BEF" w:rsidTr="002470FD">
        <w:tc>
          <w:tcPr>
            <w:tcW w:w="1762"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СИП</w:t>
            </w:r>
          </w:p>
        </w:tc>
        <w:tc>
          <w:tcPr>
            <w:tcW w:w="7300"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Социално-икономически партньори</w:t>
            </w:r>
          </w:p>
        </w:tc>
      </w:tr>
      <w:tr w:rsidR="00FE4BC0" w:rsidRPr="00F23BEF" w:rsidTr="002470FD">
        <w:tc>
          <w:tcPr>
            <w:tcW w:w="1762" w:type="dxa"/>
          </w:tcPr>
          <w:p w:rsidR="00FE4BC0" w:rsidRPr="00F23BEF" w:rsidRDefault="00FE4BC0" w:rsidP="00492E24">
            <w:pPr>
              <w:spacing w:after="120"/>
              <w:jc w:val="both"/>
              <w:rPr>
                <w:rFonts w:cs="Times New Roman"/>
                <w:color w:val="000000"/>
                <w:sz w:val="24"/>
                <w:szCs w:val="24"/>
                <w:lang w:val="bg-BG"/>
              </w:rPr>
            </w:pPr>
            <w:r w:rsidRPr="00F23BEF">
              <w:rPr>
                <w:rFonts w:cs="Times New Roman"/>
                <w:color w:val="000000"/>
                <w:sz w:val="24"/>
                <w:szCs w:val="24"/>
                <w:lang w:val="bg-BG"/>
              </w:rPr>
              <w:t>СКФ</w:t>
            </w:r>
          </w:p>
        </w:tc>
        <w:tc>
          <w:tcPr>
            <w:tcW w:w="7300" w:type="dxa"/>
          </w:tcPr>
          <w:p w:rsidR="00FE4BC0" w:rsidRPr="00F23BEF" w:rsidRDefault="00FE4BC0" w:rsidP="00492E24">
            <w:pPr>
              <w:spacing w:after="120"/>
              <w:jc w:val="both"/>
              <w:rPr>
                <w:rFonts w:cs="Times New Roman"/>
                <w:color w:val="000000"/>
                <w:sz w:val="24"/>
                <w:szCs w:val="24"/>
                <w:lang w:val="bg-BG"/>
              </w:rPr>
            </w:pPr>
            <w:r w:rsidRPr="00F23BEF">
              <w:rPr>
                <w:rFonts w:cs="Times New Roman"/>
                <w:color w:val="000000"/>
                <w:sz w:val="24"/>
                <w:szCs w:val="24"/>
                <w:lang w:val="bg-BG"/>
              </w:rPr>
              <w:t>Структурни и кохезионни фондове</w:t>
            </w:r>
          </w:p>
        </w:tc>
      </w:tr>
      <w:tr w:rsidR="002470FD" w:rsidRPr="00F23BEF" w:rsidTr="002470FD">
        <w:tc>
          <w:tcPr>
            <w:tcW w:w="1762"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УО</w:t>
            </w:r>
          </w:p>
        </w:tc>
        <w:tc>
          <w:tcPr>
            <w:tcW w:w="7300" w:type="dxa"/>
          </w:tcPr>
          <w:p w:rsidR="002470FD" w:rsidRPr="00F23BEF" w:rsidRDefault="002470FD" w:rsidP="00492E24">
            <w:pPr>
              <w:spacing w:after="120"/>
              <w:jc w:val="both"/>
              <w:rPr>
                <w:rFonts w:cs="Times New Roman"/>
                <w:color w:val="000000"/>
                <w:sz w:val="24"/>
                <w:szCs w:val="24"/>
                <w:lang w:val="bg-BG"/>
              </w:rPr>
            </w:pPr>
            <w:r w:rsidRPr="00F23BEF">
              <w:rPr>
                <w:rFonts w:cs="Times New Roman"/>
                <w:color w:val="000000"/>
                <w:sz w:val="24"/>
                <w:szCs w:val="24"/>
                <w:lang w:val="bg-BG"/>
              </w:rPr>
              <w:t>Управляващ орган</w:t>
            </w:r>
          </w:p>
        </w:tc>
      </w:tr>
    </w:tbl>
    <w:p w:rsidR="00FD0D07" w:rsidRPr="00F23BEF" w:rsidRDefault="00FD0D07" w:rsidP="00FD0D07">
      <w:pPr>
        <w:spacing w:after="120"/>
        <w:rPr>
          <w:lang w:val="bg-BG"/>
        </w:rPr>
      </w:pPr>
    </w:p>
    <w:p w:rsidR="00492E24" w:rsidRPr="00F23BEF" w:rsidRDefault="00FD0D07" w:rsidP="00FA6882">
      <w:pPr>
        <w:rPr>
          <w:sz w:val="32"/>
          <w:szCs w:val="32"/>
          <w:lang w:val="bg-BG"/>
        </w:rPr>
      </w:pPr>
      <w:r w:rsidRPr="00F23BEF">
        <w:rPr>
          <w:lang w:val="bg-BG"/>
        </w:rPr>
        <w:br w:type="page"/>
      </w:r>
    </w:p>
    <w:p w:rsidR="00263C81" w:rsidRPr="00F23BEF" w:rsidRDefault="00263C81" w:rsidP="00263C81">
      <w:pPr>
        <w:pStyle w:val="Heading1"/>
        <w:numPr>
          <w:ilvl w:val="0"/>
          <w:numId w:val="1"/>
        </w:numPr>
        <w:spacing w:before="0" w:after="120"/>
        <w:jc w:val="both"/>
        <w:rPr>
          <w:smallCaps/>
          <w:sz w:val="32"/>
          <w:szCs w:val="32"/>
          <w:lang w:val="bg-BG"/>
        </w:rPr>
      </w:pPr>
      <w:bookmarkStart w:id="4" w:name="_Toc414552950"/>
      <w:bookmarkStart w:id="5" w:name="_Toc415475073"/>
      <w:r w:rsidRPr="00F23BEF">
        <w:rPr>
          <w:smallCaps/>
          <w:sz w:val="32"/>
          <w:szCs w:val="32"/>
          <w:lang w:val="bg-BG"/>
        </w:rPr>
        <w:lastRenderedPageBreak/>
        <w:t>Стандартна таблица за единица продукт - Дейност 1: Обучения и семинари</w:t>
      </w:r>
      <w:bookmarkEnd w:id="4"/>
      <w:bookmarkEnd w:id="5"/>
    </w:p>
    <w:p w:rsidR="00263C81" w:rsidRPr="00F23BEF" w:rsidRDefault="00263C81" w:rsidP="00263C81">
      <w:pPr>
        <w:shd w:val="clear" w:color="auto" w:fill="BFBFBF" w:themeFill="background1" w:themeFillShade="BF"/>
        <w:jc w:val="both"/>
        <w:rPr>
          <w:rFonts w:cs="Times New Roman"/>
          <w:sz w:val="24"/>
          <w:szCs w:val="24"/>
          <w:u w:val="single"/>
          <w:lang w:val="bg-BG"/>
        </w:rPr>
      </w:pPr>
      <w:r w:rsidRPr="00F23BEF">
        <w:rPr>
          <w:rFonts w:cs="Times New Roman"/>
          <w:sz w:val="24"/>
          <w:szCs w:val="24"/>
          <w:u w:val="single"/>
          <w:lang w:val="bg-BG"/>
        </w:rPr>
        <w:t xml:space="preserve">Обхват на дейността: </w:t>
      </w:r>
    </w:p>
    <w:p w:rsidR="00263C81" w:rsidRPr="00F23BEF" w:rsidRDefault="00263C81" w:rsidP="00263C81">
      <w:pPr>
        <w:shd w:val="clear" w:color="auto" w:fill="BFBFBF" w:themeFill="background1" w:themeFillShade="BF"/>
        <w:jc w:val="both"/>
        <w:rPr>
          <w:rFonts w:cs="Times New Roman"/>
          <w:i/>
          <w:sz w:val="24"/>
          <w:szCs w:val="24"/>
          <w:lang w:val="bg-BG"/>
        </w:rPr>
      </w:pPr>
      <w:r w:rsidRPr="00F23BEF">
        <w:rPr>
          <w:rFonts w:cs="Times New Roman"/>
          <w:i/>
          <w:sz w:val="24"/>
          <w:szCs w:val="24"/>
          <w:lang w:val="bg-BG"/>
        </w:rPr>
        <w:t>Дейности по подготовка, организиране и провеждане на професионални обучения, обучения за ключови компетентности и други обучения от общ характер (семинари) за получаване на знания в определена област, вкл. логистиката и работата на обучители (лектори).</w:t>
      </w:r>
    </w:p>
    <w:p w:rsidR="00263C81" w:rsidRPr="00F23BEF" w:rsidRDefault="00263C81" w:rsidP="00263C81">
      <w:pPr>
        <w:jc w:val="center"/>
        <w:rPr>
          <w:b/>
          <w:sz w:val="24"/>
          <w:lang w:val="bg-BG"/>
        </w:rPr>
      </w:pPr>
      <w:bookmarkStart w:id="6" w:name="_Toc414012623"/>
      <w:r w:rsidRPr="00F23BEF">
        <w:rPr>
          <w:b/>
          <w:sz w:val="24"/>
          <w:lang w:val="bg-BG"/>
        </w:rPr>
        <w:t>Стандартна таблица за единица продукт</w:t>
      </w:r>
      <w:bookmarkEnd w:id="6"/>
    </w:p>
    <w:p w:rsidR="00263C81" w:rsidRPr="00F23BEF" w:rsidRDefault="00263C81" w:rsidP="00263C81">
      <w:pPr>
        <w:rPr>
          <w:b/>
          <w:sz w:val="24"/>
          <w:lang w:val="bg-BG"/>
        </w:rPr>
      </w:pPr>
      <w:r w:rsidRPr="00F23BEF">
        <w:rPr>
          <w:b/>
          <w:sz w:val="24"/>
          <w:lang w:val="bg-BG"/>
        </w:rPr>
        <w:t>Поддейност: Професионални обучения</w:t>
      </w:r>
    </w:p>
    <w:tbl>
      <w:tblPr>
        <w:tblW w:w="0" w:type="auto"/>
        <w:tblCellMar>
          <w:left w:w="70" w:type="dxa"/>
          <w:right w:w="70" w:type="dxa"/>
        </w:tblCellMar>
        <w:tblLook w:val="04A0" w:firstRow="1" w:lastRow="0" w:firstColumn="1" w:lastColumn="0" w:noHBand="0" w:noVBand="1"/>
      </w:tblPr>
      <w:tblGrid>
        <w:gridCol w:w="2094"/>
        <w:gridCol w:w="1290"/>
        <w:gridCol w:w="1194"/>
        <w:gridCol w:w="1283"/>
        <w:gridCol w:w="1772"/>
        <w:gridCol w:w="1862"/>
      </w:tblGrid>
      <w:tr w:rsidR="00263C81" w:rsidRPr="00F23BEF" w:rsidTr="00263C81">
        <w:trPr>
          <w:trHeight w:val="1535"/>
        </w:trPr>
        <w:tc>
          <w:tcPr>
            <w:tcW w:w="0" w:type="auto"/>
            <w:tcBorders>
              <w:top w:val="single" w:sz="8" w:space="0" w:color="auto"/>
              <w:left w:val="single" w:sz="8" w:space="0" w:color="auto"/>
              <w:bottom w:val="single" w:sz="8" w:space="0" w:color="000000"/>
              <w:right w:val="single" w:sz="8" w:space="0" w:color="auto"/>
            </w:tcBorders>
            <w:shd w:val="clear" w:color="auto" w:fill="auto"/>
            <w:hideMark/>
          </w:tcPr>
          <w:p w:rsidR="00263C81" w:rsidRPr="00F23BEF" w:rsidRDefault="00263C81" w:rsidP="00263C81">
            <w:pPr>
              <w:spacing w:after="12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Поддейност</w:t>
            </w:r>
          </w:p>
        </w:tc>
        <w:tc>
          <w:tcPr>
            <w:tcW w:w="0" w:type="auto"/>
            <w:tcBorders>
              <w:top w:val="single" w:sz="8" w:space="0" w:color="auto"/>
              <w:left w:val="single" w:sz="8" w:space="0" w:color="auto"/>
              <w:bottom w:val="single" w:sz="8" w:space="0" w:color="000000"/>
              <w:right w:val="single" w:sz="4" w:space="0" w:color="auto"/>
            </w:tcBorders>
            <w:shd w:val="clear" w:color="auto" w:fill="auto"/>
            <w:hideMark/>
          </w:tcPr>
          <w:p w:rsidR="00300C60" w:rsidRPr="00F23BEF" w:rsidRDefault="00545E28"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Стойност на  обучението на един участник на ден, в лв. </w:t>
            </w:r>
            <w:r w:rsidRPr="00F23BEF">
              <w:rPr>
                <w:rStyle w:val="FootnoteReference"/>
                <w:rFonts w:eastAsia="Times New Roman" w:cs="Times New Roman"/>
                <w:b/>
                <w:color w:val="000000"/>
                <w:sz w:val="18"/>
                <w:szCs w:val="18"/>
                <w:lang w:val="bg-BG" w:eastAsia="bg-BG"/>
              </w:rPr>
              <w:footnoteReference w:id="1"/>
            </w:r>
            <w:r w:rsidR="00263C81" w:rsidRPr="00F23BEF">
              <w:rPr>
                <w:rFonts w:eastAsia="Times New Roman" w:cs="Times New Roman"/>
                <w:b/>
                <w:color w:val="000000"/>
                <w:sz w:val="18"/>
                <w:szCs w:val="18"/>
                <w:lang w:val="bg-BG" w:eastAsia="bg-BG"/>
              </w:rPr>
              <w:t xml:space="preserve">  </w:t>
            </w:r>
          </w:p>
          <w:p w:rsidR="00263C81" w:rsidRPr="00F23BEF" w:rsidRDefault="00300C60"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(такса обучение)</w:t>
            </w:r>
            <w:r w:rsidR="00263C81" w:rsidRPr="00F23BEF">
              <w:rPr>
                <w:rFonts w:eastAsia="Times New Roman" w:cs="Times New Roman"/>
                <w:b/>
                <w:color w:val="000000"/>
                <w:sz w:val="18"/>
                <w:szCs w:val="18"/>
                <w:lang w:val="bg-BG" w:eastAsia="bg-BG"/>
              </w:rPr>
              <w:t xml:space="preserve">     </w:t>
            </w:r>
            <w:r w:rsidR="00263C81" w:rsidRPr="00F23BEF">
              <w:rPr>
                <w:rFonts w:eastAsia="Times New Roman" w:cs="Times New Roman"/>
                <w:b/>
                <w:color w:val="000000"/>
                <w:sz w:val="28"/>
                <w:szCs w:val="28"/>
                <w:lang w:val="bg-BG" w:eastAsia="bg-BG"/>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Други релевантни разходи, в лв.</w:t>
            </w:r>
          </w:p>
          <w:p w:rsidR="00263C81" w:rsidRPr="00F23BEF" w:rsidRDefault="00263C81" w:rsidP="00263C81">
            <w:pPr>
              <w:spacing w:after="0" w:line="240" w:lineRule="auto"/>
              <w:jc w:val="center"/>
              <w:rPr>
                <w:rFonts w:eastAsia="Times New Roman" w:cs="Times New Roman"/>
                <w:b/>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Стойност на  обучението на един участник на ден, в лв.</w:t>
            </w:r>
          </w:p>
          <w:p w:rsidR="00263C81" w:rsidRPr="00F23BEF" w:rsidRDefault="00263C81" w:rsidP="00263C81">
            <w:pPr>
              <w:spacing w:after="0" w:line="240" w:lineRule="auto"/>
              <w:jc w:val="center"/>
              <w:rPr>
                <w:rFonts w:eastAsia="Times New Roman" w:cs="Times New Roman"/>
                <w:b/>
                <w:color w:val="000000"/>
                <w:sz w:val="18"/>
                <w:szCs w:val="18"/>
                <w:lang w:val="bg-BG" w:eastAsia="bg-BG"/>
              </w:rPr>
            </w:pPr>
          </w:p>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(Общо)</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Методология на изчисление</w:t>
            </w:r>
          </w:p>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Според изискванията чл. 67 на Регламент (ЕС)  № 1303/2013 и предложената методология и подход на екипа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362D8" w:rsidRPr="00F23BEF" w:rsidRDefault="00F362D8"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Приложима в</w:t>
            </w:r>
            <w:r w:rsidRPr="00F23BEF">
              <w:rPr>
                <w:rFonts w:eastAsia="Times New Roman" w:cs="Times New Roman"/>
                <w:color w:val="000000"/>
                <w:sz w:val="18"/>
                <w:szCs w:val="18"/>
                <w:vertAlign w:val="superscript"/>
                <w:lang w:val="bg-BG" w:eastAsia="bg-BG"/>
              </w:rPr>
              <w:footnoteReference w:id="2"/>
            </w:r>
            <w:r w:rsidRPr="00F23BEF">
              <w:rPr>
                <w:rFonts w:eastAsia="Times New Roman" w:cs="Times New Roman"/>
                <w:b/>
                <w:color w:val="000000"/>
                <w:sz w:val="18"/>
                <w:szCs w:val="18"/>
                <w:lang w:val="bg-BG" w:eastAsia="bg-BG"/>
              </w:rPr>
              <w:t>:</w:t>
            </w:r>
          </w:p>
          <w:p w:rsidR="00263C81" w:rsidRPr="00F23BEF" w:rsidRDefault="00263C81" w:rsidP="00263C81">
            <w:pPr>
              <w:spacing w:after="0" w:line="240" w:lineRule="auto"/>
              <w:jc w:val="center"/>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Оперативна програма/ вид проект/вид бенефициент </w:t>
            </w:r>
          </w:p>
        </w:tc>
      </w:tr>
      <w:tr w:rsidR="00263C81" w:rsidRPr="00F23BEF" w:rsidTr="00263C81">
        <w:trPr>
          <w:trHeight w:val="495"/>
        </w:trPr>
        <w:tc>
          <w:tcPr>
            <w:tcW w:w="0" w:type="auto"/>
            <w:vMerge w:val="restart"/>
            <w:tcBorders>
              <w:top w:val="nil"/>
              <w:left w:val="single" w:sz="8"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Професионална квалификация за първа степен, с продължителност не по-малка от 300 учебни часа</w:t>
            </w:r>
          </w:p>
        </w:tc>
        <w:tc>
          <w:tcPr>
            <w:tcW w:w="0" w:type="auto"/>
            <w:vMerge w:val="restart"/>
            <w:tcBorders>
              <w:top w:val="nil"/>
              <w:left w:val="nil"/>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12</w:t>
            </w:r>
          </w:p>
        </w:tc>
        <w:tc>
          <w:tcPr>
            <w:tcW w:w="0" w:type="auto"/>
            <w:tcBorders>
              <w:top w:val="single" w:sz="4" w:space="0" w:color="auto"/>
              <w:left w:val="nil"/>
              <w:bottom w:val="single" w:sz="8"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30</w:t>
            </w:r>
          </w:p>
        </w:tc>
        <w:tc>
          <w:tcPr>
            <w:tcW w:w="0" w:type="auto"/>
            <w:vMerge w:val="restart"/>
            <w:tcBorders>
              <w:top w:val="single" w:sz="4" w:space="0" w:color="auto"/>
              <w:left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чл. 67, т. 5,   буква </w:t>
            </w:r>
            <w:r w:rsidR="00BC0AFB">
              <w:rPr>
                <w:rFonts w:eastAsia="Times New Roman" w:cs="Times New Roman"/>
                <w:color w:val="000000"/>
                <w:sz w:val="18"/>
                <w:szCs w:val="18"/>
                <w:lang w:eastAsia="bg-BG"/>
              </w:rPr>
              <w:t>“</w:t>
            </w:r>
            <w:r w:rsidRPr="00F23BEF">
              <w:rPr>
                <w:rFonts w:eastAsia="Times New Roman" w:cs="Times New Roman"/>
                <w:color w:val="000000"/>
                <w:sz w:val="18"/>
                <w:szCs w:val="18"/>
                <w:lang w:val="bg-BG" w:eastAsia="bg-BG"/>
              </w:rPr>
              <w:t>в</w:t>
            </w:r>
            <w:r w:rsidR="00BC0AFB">
              <w:rPr>
                <w:rFonts w:eastAsia="Times New Roman" w:cs="Times New Roman"/>
                <w:color w:val="000000"/>
                <w:sz w:val="18"/>
                <w:szCs w:val="18"/>
                <w:lang w:val="bg-BG" w:eastAsia="bg-BG"/>
              </w:rPr>
              <w:t>”</w:t>
            </w:r>
          </w:p>
        </w:tc>
        <w:tc>
          <w:tcPr>
            <w:tcW w:w="0" w:type="auto"/>
            <w:vMerge w:val="restart"/>
            <w:tcBorders>
              <w:top w:val="single" w:sz="4" w:space="0" w:color="auto"/>
              <w:left w:val="single" w:sz="4" w:space="0" w:color="auto"/>
              <w:right w:val="single" w:sz="4" w:space="0" w:color="auto"/>
            </w:tcBorders>
            <w:shd w:val="clear" w:color="auto" w:fill="auto"/>
            <w:hideMark/>
          </w:tcPr>
          <w:p w:rsidR="00F362D8" w:rsidRPr="00F23BEF" w:rsidRDefault="00F362D8" w:rsidP="00F362D8">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Неинвестиционни проекти</w:t>
            </w:r>
            <w:r w:rsidRPr="00F23BEF">
              <w:rPr>
                <w:rFonts w:eastAsia="Times New Roman" w:cs="Times New Roman"/>
                <w:color w:val="000000"/>
                <w:sz w:val="18"/>
                <w:szCs w:val="18"/>
                <w:vertAlign w:val="superscript"/>
                <w:lang w:val="bg-BG" w:eastAsia="bg-BG"/>
              </w:rPr>
              <w:footnoteReference w:id="3"/>
            </w:r>
            <w:r w:rsidRPr="00F23BEF">
              <w:rPr>
                <w:rFonts w:eastAsia="Times New Roman" w:cs="Times New Roman"/>
                <w:color w:val="000000"/>
                <w:sz w:val="18"/>
                <w:szCs w:val="18"/>
                <w:lang w:val="bg-BG" w:eastAsia="bg-BG"/>
              </w:rPr>
              <w:t>, изпълнявани от конкретни и потенциални бенефициенти</w:t>
            </w:r>
            <w:r w:rsidRPr="00F23BEF">
              <w:rPr>
                <w:rFonts w:eastAsia="Times New Roman" w:cs="Times New Roman"/>
                <w:color w:val="000000"/>
                <w:sz w:val="18"/>
                <w:szCs w:val="18"/>
                <w:vertAlign w:val="superscript"/>
                <w:lang w:val="bg-BG" w:eastAsia="bg-BG"/>
              </w:rPr>
              <w:footnoteReference w:id="4"/>
            </w:r>
          </w:p>
          <w:p w:rsidR="00263C81" w:rsidRPr="00F23BEF" w:rsidRDefault="00263C81" w:rsidP="00F362D8">
            <w:pPr>
              <w:spacing w:after="0" w:line="240" w:lineRule="auto"/>
              <w:rPr>
                <w:rFonts w:eastAsia="Times New Roman" w:cs="Times New Roman"/>
                <w:color w:val="000000"/>
                <w:sz w:val="18"/>
                <w:szCs w:val="18"/>
                <w:lang w:val="bg-BG" w:eastAsia="bg-BG"/>
              </w:rPr>
            </w:pPr>
          </w:p>
          <w:p w:rsidR="00263C81" w:rsidRPr="00F23BEF" w:rsidRDefault="00263C81" w:rsidP="00263C81">
            <w:pPr>
              <w:spacing w:after="0" w:line="240" w:lineRule="auto"/>
              <w:jc w:val="center"/>
              <w:rPr>
                <w:rFonts w:eastAsia="Times New Roman" w:cs="Times New Roman"/>
                <w:color w:val="000000"/>
                <w:sz w:val="18"/>
                <w:szCs w:val="18"/>
                <w:lang w:val="bg-BG" w:eastAsia="bg-BG"/>
              </w:rPr>
            </w:pPr>
          </w:p>
          <w:p w:rsidR="00263C81" w:rsidRPr="00F23BEF" w:rsidRDefault="00263C81" w:rsidP="00263C81">
            <w:pPr>
              <w:spacing w:after="0" w:line="240" w:lineRule="auto"/>
              <w:jc w:val="center"/>
              <w:rPr>
                <w:rFonts w:eastAsia="Times New Roman" w:cs="Times New Roman"/>
                <w:color w:val="000000"/>
                <w:sz w:val="18"/>
                <w:szCs w:val="18"/>
                <w:lang w:val="bg-BG" w:eastAsia="bg-BG"/>
              </w:rPr>
            </w:pPr>
          </w:p>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ОП Развитие на човешките ресурси</w:t>
            </w:r>
          </w:p>
        </w:tc>
      </w:tr>
      <w:tr w:rsidR="00263C81" w:rsidRPr="00F23BEF" w:rsidTr="00263C81">
        <w:trPr>
          <w:trHeight w:val="315"/>
        </w:trPr>
        <w:tc>
          <w:tcPr>
            <w:tcW w:w="0" w:type="auto"/>
            <w:vMerge/>
            <w:tcBorders>
              <w:left w:val="single" w:sz="8" w:space="0" w:color="auto"/>
              <w:bottom w:val="single" w:sz="8"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vMerge/>
            <w:tcBorders>
              <w:left w:val="nil"/>
              <w:bottom w:val="single" w:sz="8" w:space="0" w:color="auto"/>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nil"/>
              <w:left w:val="nil"/>
              <w:bottom w:val="single" w:sz="8"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58</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val="restart"/>
            <w:tcBorders>
              <w:top w:val="nil"/>
              <w:left w:val="single" w:sz="8"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Професионална квалификация за втора степен, с продължителност не по-малка от 660 учебни часа</w:t>
            </w:r>
          </w:p>
        </w:tc>
        <w:tc>
          <w:tcPr>
            <w:tcW w:w="0" w:type="auto"/>
            <w:vMerge w:val="restart"/>
            <w:tcBorders>
              <w:top w:val="nil"/>
              <w:left w:val="nil"/>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11,5</w:t>
            </w:r>
          </w:p>
        </w:tc>
        <w:tc>
          <w:tcPr>
            <w:tcW w:w="0" w:type="auto"/>
            <w:tcBorders>
              <w:top w:val="nil"/>
              <w:left w:val="nil"/>
              <w:bottom w:val="single" w:sz="8"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29.5</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tcBorders>
              <w:left w:val="single" w:sz="8" w:space="0" w:color="auto"/>
              <w:bottom w:val="single" w:sz="4"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vMerge/>
            <w:tcBorders>
              <w:left w:val="nil"/>
              <w:bottom w:val="single" w:sz="4" w:space="0" w:color="auto"/>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nil"/>
              <w:left w:val="nil"/>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57.5</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val="restart"/>
            <w:tcBorders>
              <w:top w:val="single" w:sz="4" w:space="0" w:color="auto"/>
              <w:left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Професионална квалификация за трета степен, с продължителност не по-</w:t>
            </w:r>
            <w:r w:rsidRPr="00F23BEF">
              <w:rPr>
                <w:rFonts w:eastAsia="Times New Roman" w:cs="Times New Roman"/>
                <w:color w:val="000000"/>
                <w:sz w:val="18"/>
                <w:szCs w:val="18"/>
                <w:lang w:val="bg-BG" w:eastAsia="bg-BG"/>
              </w:rPr>
              <w:lastRenderedPageBreak/>
              <w:t>малка от 960 учебни часа</w:t>
            </w:r>
          </w:p>
        </w:tc>
        <w:tc>
          <w:tcPr>
            <w:tcW w:w="0" w:type="auto"/>
            <w:vMerge w:val="restart"/>
            <w:tcBorders>
              <w:top w:val="single" w:sz="4" w:space="0" w:color="auto"/>
              <w:left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lastRenderedPageBreak/>
              <w:t>11,25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29.25</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tcBorders>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vMerge/>
            <w:tcBorders>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57.25</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val="restart"/>
            <w:tcBorders>
              <w:top w:val="nil"/>
              <w:left w:val="single" w:sz="8"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lastRenderedPageBreak/>
              <w:t>Професионална квалификация за част от професия по първа квалификационна степен, с продължителност не по-малка от 200 учебни часа</w:t>
            </w:r>
          </w:p>
        </w:tc>
        <w:tc>
          <w:tcPr>
            <w:tcW w:w="0" w:type="auto"/>
            <w:vMerge w:val="restart"/>
            <w:tcBorders>
              <w:top w:val="nil"/>
              <w:left w:val="nil"/>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12</w:t>
            </w:r>
          </w:p>
        </w:tc>
        <w:tc>
          <w:tcPr>
            <w:tcW w:w="0" w:type="auto"/>
            <w:tcBorders>
              <w:top w:val="nil"/>
              <w:left w:val="nil"/>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30</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tcBorders>
              <w:left w:val="single" w:sz="8" w:space="0" w:color="auto"/>
              <w:bottom w:val="single" w:sz="4" w:space="0" w:color="auto"/>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vMerge/>
            <w:tcBorders>
              <w:left w:val="single" w:sz="8" w:space="0" w:color="auto"/>
              <w:bottom w:val="single" w:sz="4" w:space="0" w:color="auto"/>
              <w:right w:val="single" w:sz="8"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single" w:sz="4" w:space="0" w:color="auto"/>
              <w:left w:val="single" w:sz="8"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58</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val="restart"/>
            <w:tcBorders>
              <w:top w:val="single" w:sz="4" w:space="0" w:color="auto"/>
              <w:left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Професионална квалификация за част от професия по втора квалификационна степен, с продължителност не по-малка от 300 учебни часа</w:t>
            </w:r>
          </w:p>
        </w:tc>
        <w:tc>
          <w:tcPr>
            <w:tcW w:w="0" w:type="auto"/>
            <w:vMerge w:val="restart"/>
            <w:tcBorders>
              <w:top w:val="single" w:sz="4" w:space="0" w:color="auto"/>
              <w:left w:val="single" w:sz="4" w:space="0" w:color="auto"/>
              <w:right w:val="single" w:sz="4" w:space="0" w:color="auto"/>
            </w:tcBorders>
            <w:shd w:val="clear" w:color="auto" w:fill="auto"/>
            <w:hideMark/>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11,5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29.5</w:t>
            </w: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right w:val="single" w:sz="4" w:space="0" w:color="auto"/>
            </w:tcBorders>
            <w:shd w:val="clear" w:color="auto" w:fill="auto"/>
            <w:hideMark/>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tcBorders>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rPr>
                <w:rFonts w:eastAsia="Times New Roman" w:cs="Times New Roman"/>
                <w:color w:val="000000"/>
                <w:sz w:val="18"/>
                <w:szCs w:val="18"/>
                <w:lang w:val="bg-BG" w:eastAsia="bg-BG"/>
              </w:rPr>
            </w:pPr>
          </w:p>
        </w:tc>
        <w:tc>
          <w:tcPr>
            <w:tcW w:w="0" w:type="auto"/>
            <w:vMerge/>
            <w:tcBorders>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57.5</w:t>
            </w:r>
          </w:p>
        </w:tc>
        <w:tc>
          <w:tcPr>
            <w:tcW w:w="0" w:type="auto"/>
            <w:vMerge/>
            <w:tcBorders>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Професионална квалификация за част от професия по трета квалификационна степен с продължителност не по-малка от 600 учебни часа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11,25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 без квартирни – 8+10=18</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ind w:firstLine="3"/>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29.25</w:t>
            </w:r>
          </w:p>
        </w:tc>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r w:rsidR="00263C81" w:rsidRPr="00F23BEF" w:rsidTr="00263C81">
        <w:trPr>
          <w:trHeight w:val="315"/>
        </w:trPr>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center"/>
              <w:rPr>
                <w:rFonts w:eastAsia="Times New Roman" w:cs="Times New Roman"/>
                <w:color w:val="000000"/>
                <w:sz w:val="18"/>
                <w:szCs w:val="18"/>
                <w:lang w:val="bg-BG" w:eastAsia="bg-BG"/>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 с квартирни – 8+35+3=46</w:t>
            </w:r>
          </w:p>
        </w:tc>
        <w:tc>
          <w:tcPr>
            <w:tcW w:w="0" w:type="auto"/>
            <w:tcBorders>
              <w:top w:val="single" w:sz="4" w:space="0" w:color="auto"/>
              <w:left w:val="single" w:sz="4" w:space="0" w:color="auto"/>
              <w:bottom w:val="single" w:sz="4" w:space="0" w:color="auto"/>
              <w:right w:val="single" w:sz="4" w:space="0" w:color="auto"/>
            </w:tcBorders>
          </w:tcPr>
          <w:p w:rsidR="00263C81" w:rsidRPr="00F23BEF" w:rsidRDefault="00263C81"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57.25</w:t>
            </w:r>
          </w:p>
        </w:tc>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Pr>
          <w:p w:rsidR="00263C81" w:rsidRPr="00F23BEF" w:rsidRDefault="00263C81" w:rsidP="00263C81">
            <w:pPr>
              <w:spacing w:after="0" w:line="240" w:lineRule="auto"/>
              <w:jc w:val="both"/>
              <w:rPr>
                <w:rFonts w:eastAsia="Times New Roman" w:cs="Times New Roman"/>
                <w:color w:val="000000"/>
                <w:sz w:val="18"/>
                <w:szCs w:val="18"/>
                <w:lang w:val="bg-BG" w:eastAsia="bg-BG"/>
              </w:rPr>
            </w:pPr>
          </w:p>
        </w:tc>
      </w:tr>
    </w:tbl>
    <w:p w:rsidR="003508FD" w:rsidRDefault="003508FD" w:rsidP="003508FD">
      <w:pPr>
        <w:spacing w:after="0"/>
        <w:ind w:firstLine="720"/>
        <w:jc w:val="both"/>
        <w:rPr>
          <w:sz w:val="24"/>
          <w:szCs w:val="24"/>
          <w:lang w:val="bg-BG"/>
        </w:rPr>
      </w:pPr>
    </w:p>
    <w:p w:rsidR="003508FD" w:rsidRPr="003508FD" w:rsidRDefault="003508FD" w:rsidP="003508FD">
      <w:pPr>
        <w:spacing w:after="0"/>
        <w:ind w:firstLine="720"/>
        <w:jc w:val="both"/>
        <w:rPr>
          <w:sz w:val="24"/>
          <w:szCs w:val="24"/>
          <w:lang w:val="bg-BG"/>
        </w:rPr>
      </w:pPr>
      <w:r w:rsidRPr="003508FD">
        <w:rPr>
          <w:sz w:val="24"/>
          <w:szCs w:val="24"/>
          <w:lang w:val="bg-BG"/>
        </w:rPr>
        <w:t>Стандартната ставка „Стойност на обучението на 1 участник на ден в лв. (Без квартирни) съдържа ефекта на следните разходи:</w:t>
      </w:r>
      <w:r w:rsidR="009A5068">
        <w:rPr>
          <w:sz w:val="24"/>
          <w:szCs w:val="24"/>
          <w:lang w:val="bg-BG"/>
        </w:rPr>
        <w:t xml:space="preserve"> </w:t>
      </w:r>
      <w:r w:rsidRPr="003508FD">
        <w:rPr>
          <w:sz w:val="24"/>
          <w:szCs w:val="24"/>
          <w:lang w:val="bg-BG"/>
        </w:rPr>
        <w:t>таксата за обучението, дневна ст</w:t>
      </w:r>
      <w:r w:rsidR="009A5068">
        <w:rPr>
          <w:sz w:val="24"/>
          <w:szCs w:val="24"/>
          <w:lang w:val="bg-BG"/>
        </w:rPr>
        <w:t>и</w:t>
      </w:r>
      <w:r w:rsidRPr="003508FD">
        <w:rPr>
          <w:sz w:val="24"/>
          <w:szCs w:val="24"/>
          <w:lang w:val="bg-BG"/>
        </w:rPr>
        <w:t>пендия и пътни.</w:t>
      </w:r>
    </w:p>
    <w:p w:rsidR="002B1087" w:rsidRDefault="003508FD" w:rsidP="003508FD">
      <w:pPr>
        <w:spacing w:after="0"/>
        <w:ind w:firstLine="720"/>
        <w:jc w:val="both"/>
        <w:rPr>
          <w:sz w:val="24"/>
          <w:szCs w:val="24"/>
          <w:lang w:val="bg-BG"/>
        </w:rPr>
      </w:pPr>
      <w:r w:rsidRPr="003508FD">
        <w:rPr>
          <w:sz w:val="24"/>
          <w:szCs w:val="24"/>
          <w:lang w:val="bg-BG"/>
        </w:rPr>
        <w:t xml:space="preserve">Стандартната ставка „Стойност на обучението на 1 участник на ден в лв. (С квартирни) съдържа ефекта на следните разходи:таксата за обучението, дневна </w:t>
      </w:r>
      <w:r w:rsidR="009A5068" w:rsidRPr="003508FD">
        <w:rPr>
          <w:sz w:val="24"/>
          <w:szCs w:val="24"/>
          <w:lang w:val="bg-BG"/>
        </w:rPr>
        <w:t>стипендия</w:t>
      </w:r>
      <w:r w:rsidRPr="003508FD">
        <w:rPr>
          <w:sz w:val="24"/>
          <w:szCs w:val="24"/>
          <w:lang w:val="bg-BG"/>
        </w:rPr>
        <w:t>,  пътни (месечни)</w:t>
      </w:r>
      <w:r w:rsidR="00BC0AFB">
        <w:rPr>
          <w:sz w:val="24"/>
          <w:szCs w:val="24"/>
        </w:rPr>
        <w:t xml:space="preserve"> </w:t>
      </w:r>
      <w:r w:rsidRPr="003508FD">
        <w:rPr>
          <w:sz w:val="24"/>
          <w:szCs w:val="24"/>
          <w:lang w:val="bg-BG"/>
        </w:rPr>
        <w:t>и квартирни.</w:t>
      </w: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Default="003508FD" w:rsidP="003508FD">
      <w:pPr>
        <w:spacing w:after="0"/>
        <w:ind w:firstLine="720"/>
        <w:jc w:val="both"/>
        <w:rPr>
          <w:sz w:val="24"/>
          <w:szCs w:val="24"/>
          <w:lang w:val="bg-BG"/>
        </w:rPr>
      </w:pPr>
    </w:p>
    <w:p w:rsidR="003508FD" w:rsidRPr="003508FD" w:rsidRDefault="003508FD" w:rsidP="003508FD">
      <w:pPr>
        <w:spacing w:after="0"/>
        <w:ind w:firstLine="720"/>
        <w:jc w:val="both"/>
        <w:rPr>
          <w:sz w:val="24"/>
          <w:szCs w:val="24"/>
          <w:lang w:val="bg-BG"/>
        </w:rPr>
      </w:pPr>
    </w:p>
    <w:p w:rsidR="00263C81" w:rsidRPr="00F23BEF" w:rsidRDefault="002B1087" w:rsidP="0056261E">
      <w:pPr>
        <w:jc w:val="both"/>
        <w:rPr>
          <w:b/>
          <w:lang w:val="bg-BG"/>
        </w:rPr>
      </w:pPr>
      <w:r w:rsidRPr="00F23BEF">
        <w:rPr>
          <w:b/>
          <w:lang w:val="bg-BG"/>
        </w:rPr>
        <w:lastRenderedPageBreak/>
        <w:t>Поддейност</w:t>
      </w:r>
      <w:r w:rsidR="00263C81" w:rsidRPr="00F23BEF">
        <w:rPr>
          <w:b/>
          <w:lang w:val="bg-BG"/>
        </w:rPr>
        <w:t>: Обучения по ключови компетенции и обучения от общ характер</w:t>
      </w:r>
      <w:r w:rsidR="00050F1D" w:rsidRPr="00F23BEF">
        <w:rPr>
          <w:b/>
          <w:lang w:val="bg-BG"/>
        </w:rPr>
        <w:t>/семинари</w:t>
      </w:r>
      <w:r w:rsidR="00263C81" w:rsidRPr="00F23BEF">
        <w:rPr>
          <w:b/>
          <w:lang w:val="bg-BG"/>
        </w:rPr>
        <w:t xml:space="preserve"> </w:t>
      </w:r>
    </w:p>
    <w:tbl>
      <w:tblPr>
        <w:tblW w:w="5000" w:type="pct"/>
        <w:tblCellMar>
          <w:left w:w="70" w:type="dxa"/>
          <w:right w:w="70" w:type="dxa"/>
        </w:tblCellMar>
        <w:tblLook w:val="04A0" w:firstRow="1" w:lastRow="0" w:firstColumn="1" w:lastColumn="0" w:noHBand="0" w:noVBand="1"/>
      </w:tblPr>
      <w:tblGrid>
        <w:gridCol w:w="2203"/>
        <w:gridCol w:w="1384"/>
        <w:gridCol w:w="1884"/>
        <w:gridCol w:w="1975"/>
        <w:gridCol w:w="2049"/>
      </w:tblGrid>
      <w:tr w:rsidR="00263C81" w:rsidRPr="00F23BEF" w:rsidTr="003508FD">
        <w:trPr>
          <w:trHeight w:val="300"/>
        </w:trPr>
        <w:tc>
          <w:tcPr>
            <w:tcW w:w="1160"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263C81" w:rsidRPr="00F23BEF" w:rsidRDefault="00263C81" w:rsidP="00263C81">
            <w:pPr>
              <w:spacing w:after="12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w:t>
            </w:r>
          </w:p>
        </w:tc>
        <w:tc>
          <w:tcPr>
            <w:tcW w:w="72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263C81" w:rsidRPr="00F23BEF" w:rsidRDefault="00263C81" w:rsidP="00263C81">
            <w:pPr>
              <w:spacing w:after="0" w:line="240" w:lineRule="auto"/>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Специфична сфера (ключов фактор) </w:t>
            </w:r>
          </w:p>
        </w:tc>
        <w:tc>
          <w:tcPr>
            <w:tcW w:w="992" w:type="pct"/>
            <w:tcBorders>
              <w:top w:val="single" w:sz="8" w:space="0" w:color="auto"/>
              <w:left w:val="nil"/>
              <w:bottom w:val="nil"/>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Единица продукт</w:t>
            </w:r>
          </w:p>
        </w:tc>
        <w:tc>
          <w:tcPr>
            <w:tcW w:w="1040" w:type="pct"/>
            <w:tcBorders>
              <w:top w:val="single" w:sz="8" w:space="0" w:color="auto"/>
              <w:left w:val="nil"/>
              <w:bottom w:val="nil"/>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Методология за изчисление </w:t>
            </w:r>
          </w:p>
        </w:tc>
        <w:tc>
          <w:tcPr>
            <w:tcW w:w="1079" w:type="pct"/>
            <w:tcBorders>
              <w:top w:val="single" w:sz="8" w:space="0" w:color="auto"/>
              <w:left w:val="nil"/>
              <w:bottom w:val="nil"/>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Приложима в</w:t>
            </w:r>
            <w:r w:rsidRPr="00F23BEF">
              <w:rPr>
                <w:rFonts w:eastAsia="Times New Roman" w:cs="Times New Roman"/>
                <w:color w:val="000000"/>
                <w:sz w:val="18"/>
                <w:szCs w:val="18"/>
                <w:vertAlign w:val="superscript"/>
                <w:lang w:val="bg-BG" w:eastAsia="bg-BG"/>
              </w:rPr>
              <w:footnoteReference w:id="5"/>
            </w:r>
            <w:r w:rsidRPr="00F23BEF">
              <w:rPr>
                <w:rFonts w:eastAsia="Times New Roman" w:cs="Times New Roman"/>
                <w:b/>
                <w:color w:val="000000"/>
                <w:sz w:val="18"/>
                <w:szCs w:val="18"/>
                <w:lang w:val="bg-BG" w:eastAsia="bg-BG"/>
              </w:rPr>
              <w:t>:</w:t>
            </w:r>
          </w:p>
        </w:tc>
      </w:tr>
      <w:tr w:rsidR="00263C81" w:rsidRPr="00F23BEF" w:rsidTr="003508FD">
        <w:trPr>
          <w:trHeight w:val="1215"/>
        </w:trPr>
        <w:tc>
          <w:tcPr>
            <w:tcW w:w="1160" w:type="pct"/>
            <w:vMerge/>
            <w:tcBorders>
              <w:top w:val="single" w:sz="8" w:space="0" w:color="auto"/>
              <w:left w:val="single" w:sz="8" w:space="0" w:color="auto"/>
              <w:bottom w:val="single" w:sz="8" w:space="0" w:color="000000"/>
              <w:right w:val="single" w:sz="8" w:space="0" w:color="auto"/>
            </w:tcBorders>
            <w:vAlign w:val="center"/>
            <w:hideMark/>
          </w:tcPr>
          <w:p w:rsidR="00263C81" w:rsidRPr="00F23BEF" w:rsidRDefault="00263C81" w:rsidP="00263C81">
            <w:pPr>
              <w:spacing w:after="0" w:line="240" w:lineRule="auto"/>
              <w:rPr>
                <w:rFonts w:eastAsia="Times New Roman" w:cs="Times New Roman"/>
                <w:b/>
                <w:color w:val="000000"/>
                <w:sz w:val="18"/>
                <w:szCs w:val="18"/>
                <w:lang w:val="bg-BG" w:eastAsia="bg-BG"/>
              </w:rPr>
            </w:pPr>
          </w:p>
        </w:tc>
        <w:tc>
          <w:tcPr>
            <w:tcW w:w="729" w:type="pct"/>
            <w:vMerge/>
            <w:tcBorders>
              <w:top w:val="single" w:sz="8" w:space="0" w:color="auto"/>
              <w:left w:val="single" w:sz="8" w:space="0" w:color="auto"/>
              <w:bottom w:val="single" w:sz="8" w:space="0" w:color="000000"/>
              <w:right w:val="single" w:sz="8" w:space="0" w:color="auto"/>
            </w:tcBorders>
            <w:vAlign w:val="center"/>
            <w:hideMark/>
          </w:tcPr>
          <w:p w:rsidR="00263C81" w:rsidRPr="00F23BEF" w:rsidRDefault="00263C81" w:rsidP="00263C81">
            <w:pPr>
              <w:spacing w:after="0" w:line="240" w:lineRule="auto"/>
              <w:rPr>
                <w:rFonts w:eastAsia="Times New Roman" w:cs="Times New Roman"/>
                <w:b/>
                <w:color w:val="000000"/>
                <w:sz w:val="18"/>
                <w:szCs w:val="18"/>
                <w:lang w:val="bg-BG" w:eastAsia="bg-BG"/>
              </w:rPr>
            </w:pPr>
          </w:p>
        </w:tc>
        <w:tc>
          <w:tcPr>
            <w:tcW w:w="992" w:type="pct"/>
            <w:tcBorders>
              <w:top w:val="nil"/>
              <w:left w:val="nil"/>
              <w:bottom w:val="single" w:sz="8" w:space="0" w:color="auto"/>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w:t>
            </w:r>
          </w:p>
        </w:tc>
        <w:tc>
          <w:tcPr>
            <w:tcW w:w="1040" w:type="pct"/>
            <w:tcBorders>
              <w:top w:val="nil"/>
              <w:left w:val="nil"/>
              <w:bottom w:val="single" w:sz="8" w:space="0" w:color="auto"/>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Според изискванията на чл.  67 от Регламент (ЕС) № 1303/2013 и предложената от екипа ни методология</w:t>
            </w:r>
          </w:p>
        </w:tc>
        <w:tc>
          <w:tcPr>
            <w:tcW w:w="1079" w:type="pct"/>
            <w:tcBorders>
              <w:top w:val="nil"/>
              <w:left w:val="nil"/>
              <w:bottom w:val="single" w:sz="8" w:space="0" w:color="auto"/>
              <w:right w:val="single" w:sz="8" w:space="0" w:color="auto"/>
            </w:tcBorders>
            <w:shd w:val="clear" w:color="auto" w:fill="auto"/>
            <w:hideMark/>
          </w:tcPr>
          <w:p w:rsidR="00263C81" w:rsidRPr="00F23BEF" w:rsidRDefault="00263C81" w:rsidP="00263C81">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Оперативна програма/ вид проект/ вид бенефициент</w:t>
            </w:r>
          </w:p>
        </w:tc>
      </w:tr>
      <w:tr w:rsidR="00777633" w:rsidRPr="00F23BEF" w:rsidTr="003508FD">
        <w:trPr>
          <w:trHeight w:val="649"/>
        </w:trPr>
        <w:tc>
          <w:tcPr>
            <w:tcW w:w="1160" w:type="pct"/>
            <w:tcBorders>
              <w:top w:val="nil"/>
              <w:left w:val="single" w:sz="8"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Поддейност</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Ключови компетенции</w:t>
            </w:r>
          </w:p>
          <w:p w:rsidR="00096A2E" w:rsidRPr="00F23BEF" w:rsidRDefault="00E47B4E"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и</w:t>
            </w:r>
          </w:p>
          <w:p w:rsidR="00E47B4E" w:rsidRPr="00F23BEF" w:rsidRDefault="00E47B4E" w:rsidP="00263C81">
            <w:pPr>
              <w:spacing w:after="0" w:line="240" w:lineRule="auto"/>
              <w:jc w:val="both"/>
              <w:rPr>
                <w:rFonts w:eastAsia="Times New Roman" w:cs="Times New Roman"/>
                <w:color w:val="000000"/>
                <w:sz w:val="18"/>
                <w:szCs w:val="18"/>
                <w:lang w:val="bg-BG" w:eastAsia="bg-BG"/>
              </w:rPr>
            </w:pPr>
          </w:p>
          <w:p w:rsidR="00096A2E" w:rsidRPr="00F23BEF" w:rsidRDefault="00096A2E"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Поддейност</w:t>
            </w:r>
          </w:p>
        </w:tc>
        <w:tc>
          <w:tcPr>
            <w:tcW w:w="729"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Брой участници</w:t>
            </w:r>
          </w:p>
        </w:tc>
        <w:tc>
          <w:tcPr>
            <w:tcW w:w="992"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Стойност на 1 участник на ден в лв., БЕЗ пътни и нощувки</w:t>
            </w:r>
            <w:r w:rsidR="000755FF" w:rsidRPr="00F23BEF">
              <w:rPr>
                <w:rFonts w:eastAsia="Times New Roman" w:cs="Times New Roman"/>
                <w:color w:val="000000"/>
                <w:sz w:val="18"/>
                <w:szCs w:val="18"/>
                <w:lang w:val="bg-BG" w:eastAsia="bg-BG"/>
              </w:rPr>
              <w:t>, с вкл. ДДС</w:t>
            </w:r>
            <w:r w:rsidR="00096A2E" w:rsidRPr="00F23BEF">
              <w:rPr>
                <w:rFonts w:eastAsia="Times New Roman" w:cs="Times New Roman"/>
                <w:color w:val="000000"/>
                <w:sz w:val="18"/>
                <w:szCs w:val="18"/>
                <w:lang w:val="bg-BG" w:eastAsia="bg-BG"/>
              </w:rPr>
              <w:t xml:space="preserve"> (вариант 1)</w:t>
            </w:r>
          </w:p>
        </w:tc>
        <w:tc>
          <w:tcPr>
            <w:tcW w:w="1040" w:type="pct"/>
            <w:vMerge w:val="restart"/>
            <w:tcBorders>
              <w:top w:val="nil"/>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Чл. 67, пар. 5, б. "а"</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1079" w:type="pct"/>
            <w:vMerge w:val="restart"/>
            <w:tcBorders>
              <w:top w:val="nil"/>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Неинвестиционни проекти</w:t>
            </w:r>
            <w:r w:rsidRPr="00F23BEF">
              <w:rPr>
                <w:rFonts w:eastAsia="Times New Roman" w:cs="Times New Roman"/>
                <w:color w:val="000000"/>
                <w:sz w:val="18"/>
                <w:szCs w:val="18"/>
                <w:vertAlign w:val="superscript"/>
                <w:lang w:val="bg-BG" w:eastAsia="bg-BG"/>
              </w:rPr>
              <w:footnoteReference w:id="6"/>
            </w:r>
            <w:r w:rsidRPr="00F23BEF">
              <w:rPr>
                <w:rFonts w:eastAsia="Times New Roman" w:cs="Times New Roman"/>
                <w:color w:val="000000"/>
                <w:sz w:val="18"/>
                <w:szCs w:val="18"/>
                <w:lang w:val="bg-BG" w:eastAsia="bg-BG"/>
              </w:rPr>
              <w:t>, изпълнявани от конкретни и потенциални бенефициенти</w:t>
            </w:r>
            <w:r w:rsidRPr="00F23BEF">
              <w:rPr>
                <w:rFonts w:eastAsia="Times New Roman" w:cs="Times New Roman"/>
                <w:color w:val="000000"/>
                <w:sz w:val="18"/>
                <w:szCs w:val="18"/>
                <w:vertAlign w:val="superscript"/>
                <w:lang w:val="bg-BG" w:eastAsia="bg-BG"/>
              </w:rPr>
              <w:footnoteReference w:id="7"/>
            </w:r>
          </w:p>
          <w:p w:rsidR="00777633" w:rsidRPr="00F23BEF" w:rsidRDefault="00777633" w:rsidP="00263C81">
            <w:pPr>
              <w:spacing w:after="0" w:line="240" w:lineRule="auto"/>
              <w:jc w:val="both"/>
              <w:rPr>
                <w:rFonts w:eastAsia="Times New Roman" w:cs="Times New Roman"/>
                <w:color w:val="000000"/>
                <w:sz w:val="18"/>
                <w:szCs w:val="18"/>
                <w:lang w:val="bg-BG" w:eastAsia="bg-BG"/>
              </w:rPr>
            </w:pP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„Транспорт и транспортна инфраструктура“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„Околна среда“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„Иновации и конкурентоспособност“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„Развитие на човешките ресурси“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„Наука и образование за интелигентен растеж“ </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ОП „Добро управление“</w:t>
            </w:r>
          </w:p>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r>
      <w:tr w:rsidR="00777633" w:rsidRPr="00F23BEF" w:rsidTr="003508FD">
        <w:trPr>
          <w:trHeight w:val="315"/>
        </w:trPr>
        <w:tc>
          <w:tcPr>
            <w:tcW w:w="1160" w:type="pct"/>
            <w:tcBorders>
              <w:top w:val="nil"/>
              <w:left w:val="single" w:sz="8" w:space="0" w:color="auto"/>
              <w:right w:val="single" w:sz="8" w:space="0" w:color="auto"/>
            </w:tcBorders>
            <w:shd w:val="clear" w:color="auto" w:fill="auto"/>
            <w:hideMark/>
          </w:tcPr>
          <w:p w:rsidR="00777633" w:rsidRPr="00F23BEF" w:rsidRDefault="009E00AE" w:rsidP="009E00AE">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Обучения от общ характер</w:t>
            </w:r>
          </w:p>
        </w:tc>
        <w:tc>
          <w:tcPr>
            <w:tcW w:w="729"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1-25</w:t>
            </w:r>
          </w:p>
        </w:tc>
        <w:tc>
          <w:tcPr>
            <w:tcW w:w="992"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161</w:t>
            </w:r>
          </w:p>
        </w:tc>
        <w:tc>
          <w:tcPr>
            <w:tcW w:w="1040"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8"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729"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26-50</w:t>
            </w:r>
          </w:p>
        </w:tc>
        <w:tc>
          <w:tcPr>
            <w:tcW w:w="992" w:type="pct"/>
            <w:tcBorders>
              <w:top w:val="nil"/>
              <w:left w:val="nil"/>
              <w:bottom w:val="single" w:sz="8"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149</w:t>
            </w:r>
          </w:p>
        </w:tc>
        <w:tc>
          <w:tcPr>
            <w:tcW w:w="1040"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top w:val="nil"/>
              <w:left w:val="single" w:sz="8"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729" w:type="pct"/>
            <w:tcBorders>
              <w:top w:val="nil"/>
              <w:left w:val="nil"/>
              <w:bottom w:val="single" w:sz="4"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51-75</w:t>
            </w:r>
          </w:p>
        </w:tc>
        <w:tc>
          <w:tcPr>
            <w:tcW w:w="992" w:type="pct"/>
            <w:tcBorders>
              <w:top w:val="nil"/>
              <w:left w:val="nil"/>
              <w:bottom w:val="single" w:sz="4" w:space="0" w:color="auto"/>
              <w:right w:val="single" w:sz="8"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139</w:t>
            </w:r>
          </w:p>
        </w:tc>
        <w:tc>
          <w:tcPr>
            <w:tcW w:w="1040"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nil"/>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right w:val="single" w:sz="4"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729" w:type="pct"/>
            <w:tcBorders>
              <w:top w:val="single" w:sz="4" w:space="0" w:color="auto"/>
              <w:left w:val="single" w:sz="4" w:space="0" w:color="auto"/>
              <w:bottom w:val="single" w:sz="4" w:space="0" w:color="auto"/>
              <w:right w:val="single" w:sz="4"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76-100</w:t>
            </w:r>
          </w:p>
        </w:tc>
        <w:tc>
          <w:tcPr>
            <w:tcW w:w="992" w:type="pct"/>
            <w:tcBorders>
              <w:top w:val="single" w:sz="4" w:space="0" w:color="auto"/>
              <w:left w:val="single" w:sz="4" w:space="0" w:color="auto"/>
              <w:bottom w:val="single" w:sz="4" w:space="0" w:color="auto"/>
              <w:right w:val="single" w:sz="4" w:space="0" w:color="auto"/>
            </w:tcBorders>
            <w:shd w:val="clear" w:color="auto" w:fill="auto"/>
            <w:hideMark/>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128</w:t>
            </w:r>
          </w:p>
        </w:tc>
        <w:tc>
          <w:tcPr>
            <w:tcW w:w="1040" w:type="pct"/>
            <w:vMerge/>
            <w:tcBorders>
              <w:left w:val="single" w:sz="4"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right w:val="single" w:sz="8" w:space="0" w:color="auto"/>
            </w:tcBorders>
            <w:shd w:val="clear" w:color="auto" w:fill="auto"/>
            <w:hideMark/>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right w:val="single" w:sz="4"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Брой участници</w:t>
            </w:r>
          </w:p>
        </w:tc>
        <w:tc>
          <w:tcPr>
            <w:tcW w:w="992"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Стойност на 1 участник на ден в лв., С пътни и нощувки</w:t>
            </w:r>
            <w:r w:rsidR="000755FF" w:rsidRPr="00F23BEF">
              <w:rPr>
                <w:rFonts w:eastAsia="Times New Roman" w:cs="Times New Roman"/>
                <w:color w:val="000000"/>
                <w:sz w:val="18"/>
                <w:szCs w:val="18"/>
                <w:lang w:val="bg-BG" w:eastAsia="bg-BG"/>
              </w:rPr>
              <w:t>, с вкл. ДДС</w:t>
            </w:r>
            <w:r w:rsidR="00096A2E" w:rsidRPr="00F23BEF">
              <w:rPr>
                <w:rFonts w:eastAsia="Times New Roman" w:cs="Times New Roman"/>
                <w:color w:val="000000"/>
                <w:sz w:val="18"/>
                <w:szCs w:val="18"/>
                <w:lang w:val="bg-BG" w:eastAsia="bg-BG"/>
              </w:rPr>
              <w:t xml:space="preserve"> (вариант 2)</w:t>
            </w:r>
          </w:p>
        </w:tc>
        <w:tc>
          <w:tcPr>
            <w:tcW w:w="1040" w:type="pct"/>
            <w:vMerge/>
            <w:tcBorders>
              <w:left w:val="single" w:sz="4"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right w:val="single" w:sz="4"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1-25</w:t>
            </w:r>
          </w:p>
        </w:tc>
        <w:tc>
          <w:tcPr>
            <w:tcW w:w="992"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188</w:t>
            </w:r>
          </w:p>
        </w:tc>
        <w:tc>
          <w:tcPr>
            <w:tcW w:w="1040" w:type="pct"/>
            <w:vMerge/>
            <w:tcBorders>
              <w:left w:val="single" w:sz="4"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right w:val="single" w:sz="4"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26-50</w:t>
            </w:r>
          </w:p>
        </w:tc>
        <w:tc>
          <w:tcPr>
            <w:tcW w:w="992"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177</w:t>
            </w:r>
          </w:p>
        </w:tc>
        <w:tc>
          <w:tcPr>
            <w:tcW w:w="1040" w:type="pct"/>
            <w:vMerge/>
            <w:tcBorders>
              <w:left w:val="single" w:sz="4"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right w:val="single" w:sz="4"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51-75</w:t>
            </w:r>
          </w:p>
        </w:tc>
        <w:tc>
          <w:tcPr>
            <w:tcW w:w="992"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166</w:t>
            </w:r>
          </w:p>
        </w:tc>
        <w:tc>
          <w:tcPr>
            <w:tcW w:w="1040" w:type="pct"/>
            <w:vMerge/>
            <w:tcBorders>
              <w:left w:val="single" w:sz="4"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r w:rsidR="00777633" w:rsidRPr="00F23BEF" w:rsidTr="003508FD">
        <w:trPr>
          <w:trHeight w:val="315"/>
        </w:trPr>
        <w:tc>
          <w:tcPr>
            <w:tcW w:w="1160" w:type="pct"/>
            <w:tcBorders>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76-100</w:t>
            </w:r>
          </w:p>
        </w:tc>
        <w:tc>
          <w:tcPr>
            <w:tcW w:w="992" w:type="pct"/>
            <w:tcBorders>
              <w:top w:val="single" w:sz="4" w:space="0" w:color="auto"/>
              <w:left w:val="single" w:sz="4" w:space="0" w:color="auto"/>
              <w:bottom w:val="single" w:sz="4" w:space="0" w:color="auto"/>
              <w:right w:val="single" w:sz="4" w:space="0" w:color="auto"/>
            </w:tcBorders>
            <w:shd w:val="clear" w:color="auto" w:fill="auto"/>
          </w:tcPr>
          <w:p w:rsidR="00777633" w:rsidRPr="00F23BEF" w:rsidRDefault="00777633" w:rsidP="00263C81">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155</w:t>
            </w:r>
          </w:p>
        </w:tc>
        <w:tc>
          <w:tcPr>
            <w:tcW w:w="1040" w:type="pct"/>
            <w:vMerge/>
            <w:tcBorders>
              <w:left w:val="single" w:sz="4" w:space="0" w:color="auto"/>
              <w:bottom w:val="single" w:sz="4"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c>
          <w:tcPr>
            <w:tcW w:w="1079" w:type="pct"/>
            <w:vMerge/>
            <w:tcBorders>
              <w:left w:val="single" w:sz="8" w:space="0" w:color="auto"/>
              <w:bottom w:val="single" w:sz="8" w:space="0" w:color="auto"/>
              <w:right w:val="single" w:sz="8" w:space="0" w:color="auto"/>
            </w:tcBorders>
            <w:shd w:val="clear" w:color="auto" w:fill="auto"/>
          </w:tcPr>
          <w:p w:rsidR="00777633" w:rsidRPr="00F23BEF" w:rsidRDefault="00777633" w:rsidP="00263C81">
            <w:pPr>
              <w:spacing w:after="0" w:line="240" w:lineRule="auto"/>
              <w:jc w:val="both"/>
              <w:rPr>
                <w:rFonts w:eastAsia="Times New Roman" w:cs="Times New Roman"/>
                <w:color w:val="000000"/>
                <w:sz w:val="18"/>
                <w:szCs w:val="18"/>
                <w:lang w:val="bg-BG" w:eastAsia="bg-BG"/>
              </w:rPr>
            </w:pPr>
          </w:p>
        </w:tc>
      </w:tr>
    </w:tbl>
    <w:p w:rsidR="003508FD" w:rsidRDefault="003508FD" w:rsidP="003508FD">
      <w:pPr>
        <w:ind w:firstLine="720"/>
        <w:jc w:val="both"/>
        <w:rPr>
          <w:sz w:val="24"/>
          <w:szCs w:val="24"/>
          <w:lang w:val="bg-BG"/>
        </w:rPr>
      </w:pPr>
      <w:bookmarkStart w:id="7" w:name="_Toc414012624"/>
      <w:bookmarkStart w:id="8" w:name="_Toc414552951"/>
    </w:p>
    <w:p w:rsidR="003508FD" w:rsidRDefault="003508FD" w:rsidP="003508FD">
      <w:pPr>
        <w:spacing w:after="0"/>
        <w:ind w:firstLine="720"/>
        <w:jc w:val="both"/>
        <w:rPr>
          <w:sz w:val="24"/>
          <w:szCs w:val="24"/>
          <w:lang w:val="bg-BG"/>
        </w:rPr>
      </w:pPr>
      <w:r w:rsidRPr="003508FD">
        <w:rPr>
          <w:sz w:val="24"/>
          <w:szCs w:val="24"/>
          <w:lang w:val="bg-BG"/>
        </w:rPr>
        <w:t>Стандартната ставка „Стойност на 1 участник на ден в лв. (без пътни и нощувки)” съдържа ефекта на следните разходи: таксата за обучение и, ако не са включени в таксата за обучение, (когато цялостната организация се поема от външния доставчик на обучението), наем за помещения, учебни материали, храна и напитки в паузите на обучението.</w:t>
      </w:r>
    </w:p>
    <w:p w:rsidR="003508FD" w:rsidRPr="003508FD" w:rsidRDefault="003508FD" w:rsidP="003508FD">
      <w:pPr>
        <w:spacing w:after="0"/>
        <w:ind w:firstLine="720"/>
        <w:jc w:val="both"/>
        <w:rPr>
          <w:sz w:val="24"/>
          <w:szCs w:val="24"/>
          <w:lang w:val="bg-BG"/>
        </w:rPr>
      </w:pPr>
    </w:p>
    <w:p w:rsidR="009A71B8" w:rsidRPr="003508FD" w:rsidRDefault="003508FD" w:rsidP="003508FD">
      <w:pPr>
        <w:ind w:firstLine="720"/>
        <w:jc w:val="both"/>
        <w:rPr>
          <w:sz w:val="24"/>
          <w:szCs w:val="24"/>
          <w:lang w:val="bg-BG"/>
        </w:rPr>
      </w:pPr>
      <w:r w:rsidRPr="003508FD">
        <w:rPr>
          <w:sz w:val="24"/>
          <w:szCs w:val="24"/>
          <w:lang w:val="bg-BG"/>
        </w:rPr>
        <w:lastRenderedPageBreak/>
        <w:t>Стандартната ставка „Стойност на 1 участник на ден в лв. (с пътни и нощувки)” съдържа ефекта на следните разходи: таксата за обучение и, ако не са включени в таксата за обучение, (когато цялостната организация се поема от външния доставчик на обучението), наем за помещения, учебни материали, храна и напитки в паузите на обучението, както и дневни (командировъчни), пътни и квартирни.</w:t>
      </w:r>
    </w:p>
    <w:p w:rsidR="00263C81" w:rsidRPr="00F23BEF" w:rsidRDefault="00263C81" w:rsidP="00263C81">
      <w:pPr>
        <w:pStyle w:val="ListParagraph"/>
        <w:keepNext/>
        <w:keepLines/>
        <w:numPr>
          <w:ilvl w:val="1"/>
          <w:numId w:val="1"/>
        </w:numPr>
        <w:spacing w:before="200" w:after="0"/>
        <w:jc w:val="both"/>
        <w:outlineLvl w:val="1"/>
        <w:rPr>
          <w:rFonts w:eastAsiaTheme="majorEastAsia" w:cs="Times New Roman"/>
          <w:b/>
          <w:bCs/>
          <w:color w:val="4F81BD" w:themeColor="accent1"/>
          <w:szCs w:val="26"/>
          <w:lang w:val="bg-BG"/>
        </w:rPr>
      </w:pPr>
      <w:bookmarkStart w:id="9" w:name="_Toc415475074"/>
      <w:r w:rsidRPr="00F23BEF">
        <w:rPr>
          <w:rFonts w:eastAsiaTheme="majorEastAsia" w:cs="Times New Roman"/>
          <w:b/>
          <w:bCs/>
          <w:color w:val="4F81BD" w:themeColor="accent1"/>
          <w:szCs w:val="26"/>
          <w:lang w:val="bg-BG"/>
        </w:rPr>
        <w:t>Използвана методология за извеждане на индикативни нива на опростени разходи</w:t>
      </w:r>
      <w:bookmarkEnd w:id="7"/>
      <w:bookmarkEnd w:id="8"/>
      <w:bookmarkEnd w:id="9"/>
    </w:p>
    <w:p w:rsidR="00D13475" w:rsidRPr="00F23BEF" w:rsidRDefault="00D13475"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Методологията, използвана за обработка и анализ на получената информация, както и извеждане и тестване на индикативни нива на опростени разходи, е определена на база на:</w:t>
      </w:r>
    </w:p>
    <w:p w:rsidR="00263C81" w:rsidRPr="00F23BEF" w:rsidRDefault="00263C81" w:rsidP="00565D46">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t xml:space="preserve">Изискванията, дефинирани в ръководства и документи на ЕК, имащи отношение към опростените разходи; </w:t>
      </w:r>
    </w:p>
    <w:p w:rsidR="00263C81" w:rsidRPr="00F23BEF" w:rsidRDefault="00263C81" w:rsidP="00565D46">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t>Идентифицирани доклади, презентации и други документи от страни-членки, представящи методи за извеждане, нива и прилагане на опростени разходи.</w:t>
      </w:r>
    </w:p>
    <w:p w:rsidR="00263C81" w:rsidRPr="00F23BEF" w:rsidRDefault="00263C81" w:rsidP="00211515">
      <w:pPr>
        <w:ind w:firstLine="543"/>
        <w:jc w:val="both"/>
        <w:rPr>
          <w:rFonts w:eastAsia="Calibri" w:cs="Times New Roman"/>
          <w:sz w:val="24"/>
          <w:szCs w:val="24"/>
          <w:lang w:val="bg-BG"/>
        </w:rPr>
      </w:pPr>
      <w:r w:rsidRPr="00F23BEF">
        <w:rPr>
          <w:rFonts w:eastAsia="Calibri" w:cs="Times New Roman"/>
          <w:sz w:val="24"/>
          <w:szCs w:val="24"/>
          <w:lang w:val="bg-BG"/>
        </w:rPr>
        <w:t xml:space="preserve">Използваните документи са описани подробно </w:t>
      </w:r>
      <w:r w:rsidR="00EB31D1" w:rsidRPr="00F23BEF">
        <w:rPr>
          <w:rFonts w:eastAsia="Calibri" w:cs="Times New Roman"/>
          <w:sz w:val="24"/>
          <w:szCs w:val="24"/>
          <w:lang w:val="bg-BG"/>
        </w:rPr>
        <w:t xml:space="preserve">в </w:t>
      </w:r>
      <w:r w:rsidR="00AB0802" w:rsidRPr="00F23BEF">
        <w:rPr>
          <w:rFonts w:eastAsia="Calibri" w:cs="Times New Roman"/>
          <w:sz w:val="24"/>
          <w:szCs w:val="24"/>
          <w:lang w:val="bg-BG"/>
        </w:rPr>
        <w:t>Приложение 2 „Източници на информация и изпълнени процедури по събирането й“</w:t>
      </w:r>
      <w:r w:rsidRPr="00F23BEF">
        <w:rPr>
          <w:rFonts w:eastAsia="Calibri" w:cs="Times New Roman"/>
          <w:sz w:val="24"/>
          <w:szCs w:val="24"/>
          <w:lang w:val="bg-BG"/>
        </w:rPr>
        <w:t xml:space="preserve">.   </w:t>
      </w:r>
    </w:p>
    <w:p w:rsidR="00263C81" w:rsidRPr="00F23BEF" w:rsidRDefault="00D13475"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За разработването на конкретните стойности на ставките са приложени стандартни методи</w:t>
      </w:r>
      <w:r w:rsidRPr="00F23BEF" w:rsidDel="00D13475">
        <w:rPr>
          <w:rFonts w:eastAsia="Calibri" w:cs="Times New Roman"/>
          <w:sz w:val="24"/>
          <w:szCs w:val="24"/>
          <w:lang w:val="bg-BG"/>
        </w:rPr>
        <w:t xml:space="preserve"> </w:t>
      </w:r>
      <w:r w:rsidR="00B5646B" w:rsidRPr="00F23BEF">
        <w:rPr>
          <w:rFonts w:eastAsia="Calibri" w:cs="Times New Roman"/>
          <w:sz w:val="24"/>
          <w:szCs w:val="24"/>
          <w:lang w:val="bg-BG"/>
        </w:rPr>
        <w:t xml:space="preserve"> на статистически и финансов анализ</w:t>
      </w:r>
      <w:r w:rsidR="00263C81" w:rsidRPr="00F23BEF">
        <w:rPr>
          <w:rFonts w:eastAsia="Calibri" w:cs="Times New Roman"/>
          <w:sz w:val="24"/>
          <w:szCs w:val="24"/>
          <w:lang w:val="bg-BG"/>
        </w:rPr>
        <w:t>, с широко приложение при икономически и други проучвания</w:t>
      </w:r>
      <w:r w:rsidR="00EB31D1" w:rsidRPr="00F23BEF">
        <w:rPr>
          <w:rFonts w:eastAsia="Calibri" w:cs="Times New Roman"/>
          <w:sz w:val="24"/>
          <w:szCs w:val="24"/>
          <w:lang w:val="bg-BG"/>
        </w:rPr>
        <w:t xml:space="preserve"> (описани в детайли в Приложение 5: „Приложени методи за статистически анализ“)</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Целта е да се използват общоприети и надеждни методи за анализ, за да се достигне до резултати и заключения, които:</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обосновани от гледна точка на реални</w:t>
      </w:r>
      <w:r w:rsidR="00A34353" w:rsidRPr="00F23BEF">
        <w:rPr>
          <w:rFonts w:eastAsia="Calibri" w:cs="Times New Roman"/>
          <w:sz w:val="24"/>
          <w:szCs w:val="24"/>
          <w:lang w:val="bg-BG"/>
        </w:rPr>
        <w:t>те</w:t>
      </w:r>
      <w:r w:rsidRPr="00F23BEF">
        <w:rPr>
          <w:rFonts w:eastAsia="Calibri" w:cs="Times New Roman"/>
          <w:sz w:val="24"/>
          <w:szCs w:val="24"/>
          <w:lang w:val="bg-BG"/>
        </w:rPr>
        <w:t xml:space="preserve"> исторически данни; </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проверими и възпроизведими (при нужда със същите, разширени или нови данни);</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съобразени и съпоставени спрямо детайлните бюджети;</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съобразени с практиката в други страни</w:t>
      </w:r>
      <w:r w:rsidR="002F3D93" w:rsidRPr="00F23BEF">
        <w:rPr>
          <w:rFonts w:eastAsia="Calibri" w:cs="Times New Roman"/>
          <w:sz w:val="24"/>
          <w:szCs w:val="24"/>
          <w:lang w:val="bg-BG"/>
        </w:rPr>
        <w:t xml:space="preserve">-членки </w:t>
      </w:r>
      <w:r w:rsidRPr="00F23BEF">
        <w:rPr>
          <w:rFonts w:eastAsia="Calibri" w:cs="Times New Roman"/>
          <w:sz w:val="24"/>
          <w:szCs w:val="24"/>
          <w:lang w:val="bg-BG"/>
        </w:rPr>
        <w:t>за анализ и извеждане на опростени разходи;</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не крият риск от неравнопоставеност (според изискванията на ЕК);</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имат добро покритие на наблюдения;</w:t>
      </w:r>
    </w:p>
    <w:p w:rsidR="00263C81" w:rsidRPr="00F23BEF" w:rsidRDefault="00263C81"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подкрепени и от пазарните условия в страната.</w:t>
      </w:r>
    </w:p>
    <w:p w:rsidR="00595F93" w:rsidRPr="00F23BEF" w:rsidRDefault="00595F93" w:rsidP="007B3182">
      <w:pPr>
        <w:spacing w:after="120"/>
        <w:jc w:val="both"/>
        <w:rPr>
          <w:rFonts w:eastAsia="Calibri" w:cs="Times New Roman"/>
          <w:sz w:val="24"/>
          <w:szCs w:val="24"/>
          <w:lang w:val="bg-BG"/>
        </w:rPr>
      </w:pPr>
    </w:p>
    <w:p w:rsidR="00595F93" w:rsidRPr="00F23BEF" w:rsidRDefault="00545E28" w:rsidP="000B505D">
      <w:pPr>
        <w:spacing w:after="120"/>
        <w:ind w:firstLine="567"/>
        <w:jc w:val="both"/>
        <w:rPr>
          <w:rFonts w:eastAsia="Calibri" w:cs="Times New Roman"/>
          <w:b/>
          <w:i/>
          <w:sz w:val="24"/>
          <w:szCs w:val="24"/>
          <w:lang w:val="bg-BG"/>
        </w:rPr>
      </w:pPr>
      <w:r w:rsidRPr="00F23BEF">
        <w:rPr>
          <w:rFonts w:eastAsia="Calibri" w:cs="Times New Roman"/>
          <w:b/>
          <w:i/>
          <w:sz w:val="24"/>
          <w:szCs w:val="24"/>
          <w:lang w:val="bg-BG"/>
        </w:rPr>
        <w:t>Методология и допускания за поддейност „Професионални обучения”</w:t>
      </w:r>
    </w:p>
    <w:p w:rsidR="00595F93" w:rsidRPr="00F23BEF" w:rsidRDefault="00545E28" w:rsidP="000B505D">
      <w:pPr>
        <w:spacing w:after="120"/>
        <w:ind w:firstLine="567"/>
        <w:jc w:val="both"/>
        <w:rPr>
          <w:rFonts w:eastAsia="Calibri" w:cs="Times New Roman"/>
          <w:sz w:val="24"/>
          <w:szCs w:val="24"/>
          <w:lang w:val="bg-BG"/>
        </w:rPr>
      </w:pPr>
      <w:r w:rsidRPr="00F23BEF">
        <w:rPr>
          <w:rFonts w:eastAsia="Calibri" w:cs="Times New Roman"/>
          <w:sz w:val="24"/>
          <w:szCs w:val="24"/>
          <w:lang w:val="bg-BG"/>
        </w:rPr>
        <w:t>В резултат на направените проучвания и обсъждания с УО на ОП „Развитие на човешките ресурси”, вкл. и направените от експертите на УО препоръки, горепосочената таблица е разработена на база регламентираните изисквания  и стойности в ПМС 251/2009 г. „За определяне на условията и реда за предоставяне на ваучери за обучение на безработни и заети лица по приоритетни оси 1 и 2 по Оперативна програма „Развитие на човешките ресурси 2007-2013 г.” и годишните национални планове за действия по повишаване на заетостта.</w:t>
      </w:r>
    </w:p>
    <w:p w:rsidR="0015758B" w:rsidRPr="00F23BEF" w:rsidRDefault="00545E28" w:rsidP="002B1087">
      <w:pPr>
        <w:ind w:firstLine="567"/>
        <w:jc w:val="both"/>
        <w:rPr>
          <w:bCs/>
          <w:sz w:val="24"/>
          <w:lang w:val="bg-BG"/>
        </w:rPr>
      </w:pPr>
      <w:r w:rsidRPr="00F23BEF">
        <w:rPr>
          <w:bCs/>
          <w:sz w:val="24"/>
          <w:lang w:val="bg-BG"/>
        </w:rPr>
        <w:t>Изчисленията в нея са направени на база „цени при използване на ваучерна система” за първа, втора и трета квалификационна степен, с различна продължителност (от 200 до 960 часа). Стойността на ден на участник е определена при допускане за 6 учебни часа на ден. Предвидените допълнителни преки разходи включват суми за: а) стипендия на присъствен ден – 8 лв. на ден; б) транспортни разходи при допускане за ежедневно връщане до населеното място, където живее съответното обучаващо се лице  - 10 лв. на ден; или в) транспортни разходи при допускане за месечно връщане до населеното място, където живее съответното обучаващо се лице, при обучение над 1 мес. – 3 лв. на ден.; г) квартирни – 35 лв.</w:t>
      </w:r>
    </w:p>
    <w:p w:rsidR="007B3182" w:rsidRPr="00F23BEF" w:rsidRDefault="007B3182" w:rsidP="002B1087">
      <w:pPr>
        <w:ind w:firstLine="567"/>
        <w:jc w:val="both"/>
        <w:rPr>
          <w:rFonts w:eastAsia="Calibri" w:cs="Times New Roman"/>
          <w:sz w:val="24"/>
          <w:szCs w:val="24"/>
          <w:lang w:val="bg-BG"/>
        </w:rPr>
      </w:pPr>
    </w:p>
    <w:p w:rsidR="00595F93" w:rsidRPr="00F23BEF" w:rsidRDefault="0015758B" w:rsidP="000B505D">
      <w:pPr>
        <w:ind w:firstLine="720"/>
        <w:jc w:val="both"/>
        <w:rPr>
          <w:b/>
          <w:i/>
          <w:sz w:val="24"/>
          <w:szCs w:val="24"/>
          <w:lang w:val="bg-BG"/>
        </w:rPr>
      </w:pPr>
      <w:r w:rsidRPr="00F23BEF">
        <w:rPr>
          <w:rFonts w:eastAsia="Calibri" w:cs="Times New Roman"/>
          <w:b/>
          <w:i/>
          <w:sz w:val="24"/>
          <w:szCs w:val="24"/>
          <w:lang w:val="bg-BG"/>
        </w:rPr>
        <w:t>Методология и допускания за поддейност „</w:t>
      </w:r>
      <w:r w:rsidR="00545E28" w:rsidRPr="00F23BEF">
        <w:rPr>
          <w:b/>
          <w:i/>
          <w:sz w:val="24"/>
          <w:szCs w:val="24"/>
          <w:lang w:val="bg-BG"/>
        </w:rPr>
        <w:t>Обучения по ключови компетенции и об</w:t>
      </w:r>
      <w:r w:rsidR="007B5C39">
        <w:rPr>
          <w:b/>
          <w:i/>
          <w:sz w:val="24"/>
          <w:szCs w:val="24"/>
          <w:lang w:val="bg-BG"/>
        </w:rPr>
        <w:t>учения от общ характер/семинари</w:t>
      </w:r>
      <w:r w:rsidRPr="00F23BEF">
        <w:rPr>
          <w:b/>
          <w:i/>
          <w:sz w:val="24"/>
          <w:szCs w:val="24"/>
          <w:lang w:val="bg-BG"/>
        </w:rPr>
        <w:t>„</w:t>
      </w:r>
    </w:p>
    <w:p w:rsidR="00F362D8" w:rsidRPr="00F23BEF" w:rsidRDefault="00263C81" w:rsidP="00211515">
      <w:pPr>
        <w:ind w:firstLine="720"/>
        <w:jc w:val="both"/>
        <w:rPr>
          <w:rFonts w:eastAsia="Calibri" w:cs="Times New Roman"/>
          <w:sz w:val="24"/>
          <w:szCs w:val="24"/>
          <w:lang w:val="bg-BG"/>
        </w:rPr>
      </w:pPr>
      <w:r w:rsidRPr="00F23BEF">
        <w:rPr>
          <w:rFonts w:eastAsia="Calibri" w:cs="Times New Roman"/>
          <w:sz w:val="24"/>
          <w:szCs w:val="24"/>
          <w:lang w:val="bg-BG"/>
        </w:rPr>
        <w:t xml:space="preserve">Следващата графика илюстрира възприетия подход на обработка, анализ и извеждане на индикативни опростени разходи по </w:t>
      </w:r>
      <w:r w:rsidR="00545E28" w:rsidRPr="00F23BEF">
        <w:rPr>
          <w:rFonts w:eastAsia="Calibri" w:cs="Times New Roman"/>
          <w:sz w:val="24"/>
          <w:szCs w:val="24"/>
          <w:lang w:val="bg-BG"/>
        </w:rPr>
        <w:t>Дейност 1, поддейност „</w:t>
      </w:r>
      <w:r w:rsidR="00545E28" w:rsidRPr="00F23BEF">
        <w:rPr>
          <w:sz w:val="24"/>
          <w:szCs w:val="24"/>
          <w:lang w:val="bg-BG"/>
        </w:rPr>
        <w:t>Обучения по ключови компетенции и об</w:t>
      </w:r>
      <w:r w:rsidR="00BC0AFB">
        <w:rPr>
          <w:sz w:val="24"/>
          <w:szCs w:val="24"/>
          <w:lang w:val="bg-BG"/>
        </w:rPr>
        <w:t>учения от общ характер/семинари</w:t>
      </w:r>
      <w:r w:rsidR="00545E28" w:rsidRPr="00F23BEF">
        <w:rPr>
          <w:sz w:val="24"/>
          <w:szCs w:val="24"/>
          <w:lang w:val="bg-BG"/>
        </w:rPr>
        <w:t xml:space="preserve">„ </w:t>
      </w:r>
      <w:r w:rsidR="00545E28" w:rsidRPr="00F23BEF">
        <w:rPr>
          <w:rFonts w:eastAsia="Calibri" w:cs="Times New Roman"/>
          <w:sz w:val="24"/>
          <w:szCs w:val="24"/>
          <w:lang w:val="bg-BG"/>
        </w:rPr>
        <w:t>вкл. следваните при изпълнението стъпки.</w:t>
      </w:r>
      <w:r w:rsidRPr="00F23BEF">
        <w:rPr>
          <w:rFonts w:eastAsia="Calibri" w:cs="Times New Roman"/>
          <w:sz w:val="24"/>
          <w:szCs w:val="24"/>
          <w:lang w:val="bg-BG"/>
        </w:rPr>
        <w:t xml:space="preserve"> </w:t>
      </w:r>
    </w:p>
    <w:p w:rsidR="00515F4B" w:rsidRPr="00F23BEF" w:rsidRDefault="00515F4B" w:rsidP="00263C81">
      <w:pPr>
        <w:jc w:val="both"/>
        <w:rPr>
          <w:rFonts w:eastAsia="Calibri" w:cs="Times New Roman"/>
          <w:sz w:val="24"/>
          <w:szCs w:val="24"/>
          <w:lang w:val="bg-BG"/>
        </w:rPr>
      </w:pPr>
    </w:p>
    <w:p w:rsidR="002B1087" w:rsidRPr="00F23BEF" w:rsidRDefault="002B1087" w:rsidP="00263C81">
      <w:pPr>
        <w:jc w:val="both"/>
        <w:rPr>
          <w:rFonts w:eastAsia="Calibri" w:cs="Times New Roman"/>
          <w:sz w:val="24"/>
          <w:szCs w:val="24"/>
          <w:lang w:val="bg-BG"/>
        </w:rPr>
      </w:pPr>
    </w:p>
    <w:p w:rsidR="002B1087" w:rsidRPr="00F23BEF" w:rsidRDefault="002B1087" w:rsidP="00263C81">
      <w:pPr>
        <w:jc w:val="both"/>
        <w:rPr>
          <w:rFonts w:eastAsia="Calibri" w:cs="Times New Roman"/>
          <w:sz w:val="24"/>
          <w:szCs w:val="24"/>
          <w:lang w:val="bg-BG"/>
        </w:rPr>
      </w:pPr>
    </w:p>
    <w:p w:rsidR="002B1087" w:rsidRDefault="002B1087" w:rsidP="00263C81">
      <w:pPr>
        <w:jc w:val="both"/>
        <w:rPr>
          <w:rFonts w:eastAsia="Calibri" w:cs="Times New Roman"/>
          <w:sz w:val="24"/>
          <w:szCs w:val="24"/>
          <w:lang w:val="bg-BG"/>
        </w:rPr>
      </w:pPr>
    </w:p>
    <w:p w:rsidR="003508FD" w:rsidRDefault="003508FD" w:rsidP="00263C81">
      <w:pPr>
        <w:jc w:val="both"/>
        <w:rPr>
          <w:rFonts w:eastAsia="Calibri" w:cs="Times New Roman"/>
          <w:sz w:val="24"/>
          <w:szCs w:val="24"/>
          <w:lang w:val="bg-BG"/>
        </w:rPr>
      </w:pPr>
    </w:p>
    <w:p w:rsidR="003508FD" w:rsidRPr="00F23BEF" w:rsidRDefault="003508FD" w:rsidP="00263C81">
      <w:pPr>
        <w:jc w:val="both"/>
        <w:rPr>
          <w:rFonts w:eastAsia="Calibri" w:cs="Times New Roman"/>
          <w:sz w:val="24"/>
          <w:szCs w:val="24"/>
          <w:lang w:val="bg-BG"/>
        </w:rPr>
      </w:pPr>
    </w:p>
    <w:p w:rsidR="002B1087" w:rsidRPr="00F23BEF" w:rsidRDefault="002B1087" w:rsidP="00263C81">
      <w:pPr>
        <w:jc w:val="both"/>
        <w:rPr>
          <w:rFonts w:eastAsia="Calibri" w:cs="Times New Roman"/>
          <w:sz w:val="24"/>
          <w:szCs w:val="24"/>
          <w:lang w:val="bg-BG"/>
        </w:rPr>
      </w:pPr>
    </w:p>
    <w:p w:rsidR="00084B38" w:rsidRPr="00F23BEF" w:rsidRDefault="00084B38" w:rsidP="00263C81">
      <w:pPr>
        <w:jc w:val="both"/>
        <w:rPr>
          <w:rFonts w:eastAsia="Calibri" w:cs="Times New Roman"/>
          <w:sz w:val="24"/>
          <w:szCs w:val="24"/>
          <w:lang w:val="bg-BG"/>
        </w:rPr>
      </w:pP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42880" behindDoc="0" locked="0" layoutInCell="1" allowOverlap="1">
                <wp:simplePos x="0" y="0"/>
                <wp:positionH relativeFrom="column">
                  <wp:posOffset>1531620</wp:posOffset>
                </wp:positionH>
                <wp:positionV relativeFrom="paragraph">
                  <wp:posOffset>4881880</wp:posOffset>
                </wp:positionV>
                <wp:extent cx="1163320" cy="396240"/>
                <wp:effectExtent l="0" t="0" r="17780" b="22860"/>
                <wp:wrapNone/>
                <wp:docPr id="94" name="Flowchart: Process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3320" cy="396240"/>
                        </a:xfrm>
                        <a:prstGeom prst="flowChartProcess">
                          <a:avLst/>
                        </a:prstGeom>
                        <a:solidFill>
                          <a:srgbClr val="00B050"/>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 xml:space="preserve">Тест спрямо други опр. разходи </w:t>
                            </w:r>
                          </w:p>
                          <w:p w:rsidR="00913028" w:rsidRPr="001C0902" w:rsidRDefault="00913028" w:rsidP="00263C81">
                            <w:pPr>
                              <w:spacing w:after="120" w:line="240" w:lineRule="auto"/>
                              <w:jc w:val="center"/>
                              <w:rPr>
                                <w:color w:val="FFFFFF" w:themeColor="background1"/>
                                <w:sz w:val="20"/>
                                <w:szCs w:val="2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Flowchart: Process 94" o:spid="_x0000_s1026" type="#_x0000_t109" style="position:absolute;left:0;text-align:left;margin-left:120.6pt;margin-top:384.4pt;width:91.6pt;height:31.2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HKfqgIAAKgFAAAOAAAAZHJzL2Uyb0RvYy54bWysVE1v2zAMvQ/YfxB0X+2kTbEadYosRYYB&#10;QRusHXpWZDk2JosapcTJfv0o+aNdV+wwzAeBMslH8onk9c2x0eyg0NVgcj45SzlTRkJRm13Ovz2u&#10;PnzkzHlhCqHBqJyflOM38/fvrlubqSlUoAuFjECMy1qb88p7myWJk5VqhDsDqwwpS8BGeLriLilQ&#10;tITe6GSappdJC1hYBKmco7+3nZLPI35ZKunvy9Ipz3TOKTcfT4znNpzJ/FpkOxS2qmWfhviHLBpR&#10;Gwo6Qt0KL9ge6z+gmloiOCj9mYQmgbKspYo1UDWT9FU1D5WwKtZC5Dg70uT+H6y8O2yQ1UXOry44&#10;M6KhN1ppaGUl0Gds0zHLSElMtdZl5PBgNxhqdXYN8rsjRfKbJlxcb3MssQm2VCk7RtpPI+3q6Jmk&#10;n5PJ5fn5lF5Hku786nJ6Ed8lEdngbdH5zwoaFoScl5TgMiTYpxeZF4e18yEXkQ3mMUnQdbGqtY4X&#10;3G2XGtlBhHZIP6WzIZJ7aaYNa4mQ2XQWqo7FdfXEyvxJqwCmzVdVEnVUwTRmEJtWjfhCSmX8pFNV&#10;olBd2FlKX8QlBkObB4+YdgQMyCWlO2L3AINlBzJgd/X29sFVxZ4fndO/JdY5jx4xMhg/Oje1AXwL&#10;QFNVfeTOfiCpoyaw5I/bI5kEcQvFiXoMoRs+Z+WqpmdcC+c3Amna6OVpg/h7OsLL5hx6ibMK8Odb&#10;/4M9DQFpOWtpenPufuwFKs70F0PjEUZ9EHAQtoNg9s0SqAMmtJusjCI5oNeDWCI0T7RYFiEKqYSR&#10;FCvn0uNwWfpui9BqkmqxiGY00lb4tXmwMoAHQkMrPh6fBNq+dz11/R0Mky2yV23b2QZPA4u9h7KO&#10;Pf3MY081rYPYM/3qCvvm5T1aPS/Y+S8AAAD//wMAUEsDBBQABgAIAAAAIQBM3QWY3gAAAAsBAAAP&#10;AAAAZHJzL2Rvd25yZXYueG1sTI/LTsMwEEX3SPyDNUjsqFMThSjEqQDx2CFRumA5jU0SsMdR7LTp&#10;3zOsYDm6R3fOrTeLd+JgpzgE0rBeZSAstcEM1GnYvT9dlSBiQjLoAlkNJxth05yf1ViZcKQ3e9im&#10;TnAJxQo19CmNlZSx7a3HuAqjJc4+w+Qx8Tl10kx45HLvpMqyQnociD/0ONqH3rbf29lrmEf54u93&#10;hXr+OKF77R4NfaWk9eXFcncLItkl/cHwq8/q0LDTPsxkonAaVL5WjGq4KUrewESu8hzEXkN5zZFs&#10;avl/Q/MDAAD//wMAUEsBAi0AFAAGAAgAAAAhALaDOJL+AAAA4QEAABMAAAAAAAAAAAAAAAAAAAAA&#10;AFtDb250ZW50X1R5cGVzXS54bWxQSwECLQAUAAYACAAAACEAOP0h/9YAAACUAQAACwAAAAAAAAAA&#10;AAAAAAAvAQAAX3JlbHMvLnJlbHNQSwECLQAUAAYACAAAACEAX2hyn6oCAACoBQAADgAAAAAAAAAA&#10;AAAAAAAuAgAAZHJzL2Uyb0RvYy54bWxQSwECLQAUAAYACAAAACEATN0FmN4AAAALAQAADwAAAAAA&#10;AAAAAAAAAAAEBQAAZHJzL2Rvd25yZXYueG1sUEsFBgAAAAAEAAQA8wAAAA8GAAAAAA==&#10;" fillcolor="#00b050" strokecolor="#243f60 [1604]">
                <v:path arrowok="t"/>
                <v:textbox inset="0,0,0,0">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 xml:space="preserve">Тест спрямо други опр. разходи </w:t>
                      </w:r>
                    </w:p>
                    <w:p w:rsidR="00913028" w:rsidRPr="001C0902" w:rsidRDefault="00913028" w:rsidP="00263C81">
                      <w:pPr>
                        <w:spacing w:after="120" w:line="240" w:lineRule="auto"/>
                        <w:jc w:val="center"/>
                        <w:rPr>
                          <w:color w:val="FFFFFF" w:themeColor="background1"/>
                          <w:sz w:val="20"/>
                          <w:szCs w:val="20"/>
                        </w:rPr>
                      </w:pP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40832" behindDoc="0" locked="0" layoutInCell="1" allowOverlap="1">
                <wp:simplePos x="0" y="0"/>
                <wp:positionH relativeFrom="column">
                  <wp:posOffset>608330</wp:posOffset>
                </wp:positionH>
                <wp:positionV relativeFrom="paragraph">
                  <wp:posOffset>4881880</wp:posOffset>
                </wp:positionV>
                <wp:extent cx="809625" cy="396240"/>
                <wp:effectExtent l="0" t="0" r="28575" b="22860"/>
                <wp:wrapNone/>
                <wp:docPr id="93" name="Flowchart: Process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9625" cy="396240"/>
                        </a:xfrm>
                        <a:prstGeom prst="flowChartProcess">
                          <a:avLst/>
                        </a:prstGeom>
                        <a:solidFill>
                          <a:srgbClr val="00B050"/>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 xml:space="preserve">Пазарен </w:t>
                            </w:r>
                            <w:r w:rsidRPr="00F23BEF">
                              <w:rPr>
                                <w:color w:val="FFFFFF" w:themeColor="background1"/>
                                <w:sz w:val="20"/>
                                <w:szCs w:val="20"/>
                                <w:lang w:val="bg-BG"/>
                              </w:rPr>
                              <w:br/>
                              <w:t>тест</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93" o:spid="_x0000_s1027" type="#_x0000_t109" style="position:absolute;left:0;text-align:left;margin-left:47.9pt;margin-top:384.4pt;width:63.75pt;height:31.2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mcbqQIAAK4FAAAOAAAAZHJzL2Uyb0RvYy54bWysVE1v2zAMvQ/YfxB0X+2kS9EadYosRYYB&#10;QRusHXpWZDk2JosapcTJfv0o+aNdV+wwzAeBEslH8pnk9c2x0eyg0NVgcj45SzlTRkJRm13Ovz2u&#10;Plxy5rwwhdBgVM5PyvGb+ft3163N1BQq0IVCRiDGZa3NeeW9zZLEyUo1wp2BVYaUJWAjPF1xlxQo&#10;WkJvdDJN04ukBSwsglTO0ettp+TziF+WSvr7snTKM51zys3HE+O5DWcyvxbZDoWtatmnIf4hi0bU&#10;hoKOULfCC7bH+g+oppYIDkp/JqFJoCxrqWINVM0kfVXNQyWsirUQOc6ONLn/ByvvDhtkdZHzq3PO&#10;jGjoH600tLIS6DO26ZhlpCSmWusycniwGwy1OrsG+d2RIvlNEy6utzmW2ARbqpQdI+2nkXZ19EzS&#10;42V6dTGdcSZJdU7ix/hbEpENzhad/6ygYUHIeUn5LUN+fXaReHFYOx9SEdlgHnMEXRerWut4wd12&#10;qZEdROiG9FM6GyK5l2basJb4mFFOQ21dObEwf9IqgGnzVZXEHBUwjRnEnlUjvpBSGT/pVJUoVBd2&#10;ltIXcYnA0OXBI6YdAQNySemO2D3AYNmBDNhdvb19cFWx5Ufn9G+Jdc6jR4wMxo/OTW0A3wLQVFUf&#10;ubPvG8B11ASW/HF7jF0VLcPLFooTdRpCN4LOylVNf3MtnN8IpJmj6aQ94u/pCD8459BLnFWAP996&#10;D/Y0CqTlrKUZzrn7sReoONNfDA1JGPhBwEHYDoLZN0ugRpjQhrIyiuSAXg9iidA80XpZhCikEkZS&#10;rJxLj8Nl6btdQgtKqsUimtFgW+HX5sHKAB54DR35eHwSaPsW9tT7dzDMt8hedW9nGzwNLPYeyjq2&#10;9jOPPeO0FGLr9AssbJ2X92j1vGbnvwAAAP//AwBQSwMEFAAGAAgAAAAhAODX2OPfAAAACgEAAA8A&#10;AABkcnMvZG93bnJldi54bWxMj81OwzAQhO9IvIO1SNyo00SENI1TAeLnVonSA8dtbJKAvY7iTZu+&#10;PeYEtx3taOabajM7K45mDL0nBctFAsJQ43VPrYL9+/NNASIwkkbrySg4mwCb+vKiwlL7E72Z445b&#10;EUMolKigYx5KKUPTGYdh4QdD8ffpR4cc5dhKPeIphjsr0yTJpcOeYkOHg3nsTPO9m5yCaZCv7mGf&#10;py8fZ7Tb9knTF7NS11fz/RoEm5n/zPCLH9GhjkwHP5EOwipY3UZyVnCXF/GIhjTNMhAHBUW2TEHW&#10;lfw/of4BAAD//wMAUEsBAi0AFAAGAAgAAAAhALaDOJL+AAAA4QEAABMAAAAAAAAAAAAAAAAAAAAA&#10;AFtDb250ZW50X1R5cGVzXS54bWxQSwECLQAUAAYACAAAACEAOP0h/9YAAACUAQAACwAAAAAAAAAA&#10;AAAAAAAvAQAAX3JlbHMvLnJlbHNQSwECLQAUAAYACAAAACEAmWZnG6kCAACuBQAADgAAAAAAAAAA&#10;AAAAAAAuAgAAZHJzL2Uyb0RvYy54bWxQSwECLQAUAAYACAAAACEA4NfY498AAAAKAQAADwAAAAAA&#10;AAAAAAAAAAADBQAAZHJzL2Rvd25yZXYueG1sUEsFBgAAAAAEAAQA8wAAAA8GAAAAAA==&#10;" fillcolor="#00b050" strokecolor="#243f60 [1604]">
                <v:path arrowok="t"/>
                <v:textbox inset="0,0,0,0">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 xml:space="preserve">Пазарен </w:t>
                      </w:r>
                      <w:r w:rsidRPr="00F23BEF">
                        <w:rPr>
                          <w:color w:val="FFFFFF" w:themeColor="background1"/>
                          <w:sz w:val="20"/>
                          <w:szCs w:val="20"/>
                          <w:lang w:val="bg-BG"/>
                        </w:rPr>
                        <w:br/>
                        <w:t>тест</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92032" behindDoc="0" locked="0" layoutInCell="1" allowOverlap="1">
                <wp:simplePos x="0" y="0"/>
                <wp:positionH relativeFrom="column">
                  <wp:posOffset>2989580</wp:posOffset>
                </wp:positionH>
                <wp:positionV relativeFrom="paragraph">
                  <wp:posOffset>5537200</wp:posOffset>
                </wp:positionV>
                <wp:extent cx="2948940" cy="465455"/>
                <wp:effectExtent l="0" t="0" r="22860" b="10795"/>
                <wp:wrapNone/>
                <wp:docPr id="92" name="Pentagon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465455"/>
                        </a:xfrm>
                        <a:prstGeom prst="homePlate">
                          <a:avLst>
                            <a:gd name="adj" fmla="val 32345"/>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На база статистическия анализ и съпоставката с описаните тестове се правят заключения за индикативни ставки на опростените разходи</w:t>
                            </w:r>
                          </w:p>
                          <w:p w:rsidR="00913028" w:rsidRPr="006243DB" w:rsidRDefault="00913028" w:rsidP="00263C81">
                            <w:pPr>
                              <w:spacing w:after="120" w:line="240" w:lineRule="auto"/>
                              <w:rPr>
                                <w:color w:val="000000" w:themeColor="text1"/>
                                <w:sz w:val="18"/>
                                <w:szCs w:val="18"/>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92" o:spid="_x0000_s1028" type="#_x0000_t15" style="position:absolute;left:0;text-align:left;margin-left:235.4pt;margin-top:436pt;width:232.2pt;height:36.6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TnZ1gIAADgGAAAOAAAAZHJzL2Uyb0RvYy54bWysVE1vGyEQvVfqf0Dcm107dhpbWUdWorSV&#10;3MRqUuWMWbC3BYYC/sqvz8B+xG6tHqpeEDDDm5k3j7m63mlFNsL5CkxBe2c5JcJwKCuzLOj3p7sP&#10;l5T4wEzJFBhR0L3w9Hry/t3V1o5FH1agSuEIghg/3tqCrkKw4yzzfCU082dghUGjBKdZwKNbZqVj&#10;W0TXKuvn+UW2BVdaB1x4j7e3tZFOEr6UgocHKb0IRBUUcwtpdWldxDWbXLHx0jG7qniTBvuHLDSr&#10;DAbtoG5ZYGTtqj+gdMUdeJDhjIPOQMqKi1QDVtPLf6vmccWsSLUgOd52NPn/B8vvN3NHqrKgoz4l&#10;hmns0VyYwJZgCF4hP1vrx+j2aOcuVujtDPhPj4bsyBIPvvHZSaeJVJX9jJpIvGClZJdo33e0i10g&#10;HC/7o8HlaIDd4WgbXAwHw2GMm7FxxIkxrfPhkwBN4gaLBy3mioXIDRuzzcyHxH3ZFMDKH5RIrbCT&#10;G6bIef980CI2zojdYqaaQFXlXaVUOkTtiRvlCD4u6GLZa7Lxh17KkC2SNuwPUxJHtqTeY4QIrNb6&#10;K5Q16sdhnif1YSade6r5AAltyjQ819QmksNeiYRnvgmJvYsU1kkcZ844x07W/PsVK0UdOkY+HVpF&#10;wIgskYoOuwE4jV33qfGPT0X6dN3j/G+J1Y+7FykymNA91pUBdwpAYVVN5Nq/JammJrIUdotd0nWn&#10;4QWUe9S6g3oIeMvvKpTTjPkwZw61ggrESRYecJEKsLvQ7ChZgXs5dR/9ox7dCyVbnCIF9b/WzAlK&#10;1BeD33TUG0Rhh3TAjTu8XbS3Zq1vAKXWw1lpedpG36DarXSgn3HQTWM0NDHDMWZBeXDt4SbUUw1H&#10;JRfTaXLDEWNZmJlHy9t/GFX/tHtmzjZ/KeAvvId20jS/qeb2zTd2xsB0HUBWIRojwzWfzQHHE+6O&#10;5t/hOXm9DfzJKwAAAP//AwBQSwMEFAAGAAgAAAAhADS2rZ/hAAAACwEAAA8AAABkcnMvZG93bnJl&#10;di54bWxMj0FLw0AQhe+C/2EZwZvdmDRNG7MpRRDEk1Yp9LbNjklodjbsbtvor3c86e0N7/Hme9V6&#10;soM4ow+9IwX3swQEUuNMT62Cj/enuyWIEDUZPThCBV8YYF1fX1W6NO5Cb3jexlZwCYVSK+hiHEsp&#10;Q9Oh1WHmRiT2Pp23OvLpW2m8vnC5HWSaJAtpdU/8odMjPnbYHLcnq8Da75eNft75vX+lY5MXtOsX&#10;mVK3N9PmAUTEKf6F4Ref0aFmpoM7kQliUDAvEkaPCpZFyqM4scryFMSBxTzPQNaV/L+h/gEAAP//&#10;AwBQSwECLQAUAAYACAAAACEAtoM4kv4AAADhAQAAEwAAAAAAAAAAAAAAAAAAAAAAW0NvbnRlbnRf&#10;VHlwZXNdLnhtbFBLAQItABQABgAIAAAAIQA4/SH/1gAAAJQBAAALAAAAAAAAAAAAAAAAAC8BAABf&#10;cmVscy8ucmVsc1BLAQItABQABgAIAAAAIQA6eTnZ1gIAADgGAAAOAAAAAAAAAAAAAAAAAC4CAABk&#10;cnMvZTJvRG9jLnhtbFBLAQItABQABgAIAAAAIQA0tq2f4QAAAAsBAAAPAAAAAAAAAAAAAAAAADAF&#10;AABkcnMvZG93bnJldi54bWxQSwUGAAAAAAQABADzAAAAPgYAAAAA&#10;" adj="20497" fillcolor="white [3212]" strokecolor="#bfbfbf [2412]">
                <v:path arrowok="t"/>
                <v:textbox inset=",0,,0">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На база статистическия анализ и съпоставката с описаните тестове се правят заключения за индикативни ставки на опростените разходи</w:t>
                      </w:r>
                    </w:p>
                    <w:p w:rsidR="00913028" w:rsidRPr="006243DB" w:rsidRDefault="00913028" w:rsidP="00263C81">
                      <w:pPr>
                        <w:spacing w:after="120" w:line="240" w:lineRule="auto"/>
                        <w:rPr>
                          <w:color w:val="000000" w:themeColor="text1"/>
                          <w:sz w:val="18"/>
                          <w:szCs w:val="18"/>
                        </w:rPr>
                      </w:pP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89984" behindDoc="0" locked="0" layoutInCell="1" allowOverlap="1">
                <wp:simplePos x="0" y="0"/>
                <wp:positionH relativeFrom="column">
                  <wp:posOffset>2989580</wp:posOffset>
                </wp:positionH>
                <wp:positionV relativeFrom="paragraph">
                  <wp:posOffset>4743450</wp:posOffset>
                </wp:positionV>
                <wp:extent cx="2948940" cy="743585"/>
                <wp:effectExtent l="0" t="0" r="22860" b="18415"/>
                <wp:wrapNone/>
                <wp:docPr id="91" name="Pentagon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743585"/>
                        </a:xfrm>
                        <a:prstGeom prst="homePlate">
                          <a:avLst>
                            <a:gd name="adj" fmla="val 22109"/>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263C81">
                            <w:pPr>
                              <w:spacing w:after="120" w:line="240" w:lineRule="auto"/>
                              <w:rPr>
                                <w:color w:val="000000" w:themeColor="text1"/>
                                <w:sz w:val="18"/>
                                <w:szCs w:val="18"/>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91" o:spid="_x0000_s1029" type="#_x0000_t15" style="position:absolute;left:0;text-align:left;margin-left:235.4pt;margin-top:373.5pt;width:232.2pt;height:58.5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E12QIAADgGAAAOAAAAZHJzL2Uyb0RvYy54bWysVEtvGyEQvlfqf0Dcm107dhtbWUdWorSV&#10;0sRqUuWMWbC3BYYCfuXXd4Bdx26tHqpeEMwM38x887i82mpF1sL5BkxFe2clJcJwqBuzqOi3p9t3&#10;F5T4wEzNFBhR0Z3w9Gry9s3lxo5FH5agauEIghg/3tiKLkOw46LwfCk082dghUGlBKdZwKdbFLVj&#10;G0TXquiX5ftiA662DrjwHqU3WUknCV9KwcODlF4EoiqKsYV0unTO41lMLtl44ZhdNrwNg/1DFJo1&#10;Bp3uoW5YYGTlmj+gdMMdeJDhjIMuQMqGi5QDZtMrf8vmccmsSLkgOd7uafL/D5bfr2eONHVFRz1K&#10;DNNYo5kwgS3AEBQhPxvrx2j2aGcuZujtHfAfHhXFkSY+fGuzlU4TqRr7CXsi8YKZkm2ifbenXWwD&#10;4SjsjwYXowFWh6Puw+B8eDGMfgs2jjjRp3U+fBSgSbxg8qDFTLEQuWFjtr7zIXFftwmw+jslUius&#10;5Jop0u/3ylGL2BojdoeZcgLV1LeNUukRe09cK0fwc0Xni8QC/vCHVsqQDZI27A9TEEe61L3HCBFY&#10;rfQXqDPqh2FZpu6LuJ3DlPMBEuqUaXnO1CaSw06JhGe+Com1ixTmIDqg7INxjpXM/Pslq0UWR8+n&#10;XasIGJElUrHHbgFOY+c6tfbxq0hDt/9c/i2w/Hn/I3kGE/afdWPAnQJQmFXrOdt3JGVqIkthO9+m&#10;vj7vengO9Q573UFeAt7y2wbb6Y75MGMOewU7EDdZeMBDKsDqQnujZAnu5ZQ82sd+dC+UbHCLVNT/&#10;XDEnKFGfDY7pqDeIjR3SAy/uUDrvpGalrwFbDScQo0rXaBtUd5UO9DMuumn0hipmOPqsKA+ue1yH&#10;vNVwVXIxnSYzXDGWhTvzaHk3h7Hrn7bPzNl2lgJO4T10m6adpsztq22sjIHpKoBsQlRGhjOf7QPX&#10;E96O9t/hO1m9LvzJLwAAAP//AwBQSwMEFAAGAAgAAAAhAE2RruLiAAAACwEAAA8AAABkcnMvZG93&#10;bnJldi54bWxMj01PwzAMhu9I/IfISFymLdnYR1eaTggJLqxIdBw4Zo1pKxqnarKt/HvMCW62/Orx&#10;82a70XXijENoPWmYzxQIpMrblmoN74enaQIiREPWdJ5QwzcG2OXXV5lJrb/QG57LWAuGUEiNhibG&#10;PpUyVA06E2a+R+Lbpx+cibwOtbSDuTDcdXKh1Fo60xJ/aEyPjw1WX+XJMaWIdVWucKLql4/XyT4U&#10;z0mx1fr2Zny4BxFxjH9h+NVndcjZ6ehPZIPoNCw3itWjhg1PIDixvVstQBw1JOvlHGSeyf8d8h8A&#10;AAD//wMAUEsBAi0AFAAGAAgAAAAhALaDOJL+AAAA4QEAABMAAAAAAAAAAAAAAAAAAAAAAFtDb250&#10;ZW50X1R5cGVzXS54bWxQSwECLQAUAAYACAAAACEAOP0h/9YAAACUAQAACwAAAAAAAAAAAAAAAAAv&#10;AQAAX3JlbHMvLnJlbHNQSwECLQAUAAYACAAAACEA84AhNdkCAAA4BgAADgAAAAAAAAAAAAAAAAAu&#10;AgAAZHJzL2Uyb0RvYy54bWxQSwECLQAUAAYACAAAACEATZGu4uIAAAALAQAADwAAAAAAAAAAAAAA&#10;AAAzBQAAZHJzL2Rvd25yZXYueG1sUEsFBgAAAAAEAAQA8wAAAEIGAAAAAA==&#10;" adj="20396" fillcolor="white [3212]" strokecolor="#bfbfbf [2412]">
                <v:path arrowok="t"/>
                <v:textbox inset=",0,,0">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263C81">
                      <w:pPr>
                        <w:spacing w:after="120" w:line="240" w:lineRule="auto"/>
                        <w:rPr>
                          <w:color w:val="000000" w:themeColor="text1"/>
                          <w:sz w:val="18"/>
                          <w:szCs w:val="18"/>
                        </w:rPr>
                      </w:pP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87936" behindDoc="0" locked="0" layoutInCell="1" allowOverlap="1">
                <wp:simplePos x="0" y="0"/>
                <wp:positionH relativeFrom="column">
                  <wp:posOffset>2986405</wp:posOffset>
                </wp:positionH>
                <wp:positionV relativeFrom="paragraph">
                  <wp:posOffset>4352925</wp:posOffset>
                </wp:positionV>
                <wp:extent cx="2948940" cy="318770"/>
                <wp:effectExtent l="0" t="0" r="22860" b="24130"/>
                <wp:wrapNone/>
                <wp:docPr id="90" name="Pentagon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318770"/>
                        </a:xfrm>
                        <a:prstGeom prst="homePlate">
                          <a:avLst>
                            <a:gd name="adj" fmla="val 37905"/>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Извеждат се опростени разходи на база на статистическия анализ</w:t>
                            </w:r>
                          </w:p>
                          <w:p w:rsidR="00913028" w:rsidRPr="006243DB" w:rsidRDefault="00913028" w:rsidP="00263C81">
                            <w:pPr>
                              <w:spacing w:after="120" w:line="240" w:lineRule="auto"/>
                              <w:rPr>
                                <w:color w:val="000000" w:themeColor="text1"/>
                                <w:sz w:val="18"/>
                                <w:szCs w:val="18"/>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90" o:spid="_x0000_s1030" type="#_x0000_t15" style="position:absolute;left:0;text-align:left;margin-left:235.15pt;margin-top:342.75pt;width:232.2pt;height:25.1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TW71gIAADgGAAAOAAAAZHJzL2Uyb0RvYy54bWysVFtvUzEMfkfiP0R5Z+e0a+la7XSqhgZI&#10;ZavY0J7TnKQ9kMQhSW/79Tg5l7VQ8YB4iezY/mx/cXx9s9eKbIXzFZiC9i5ySoThUFZmVdBvT3fv&#10;rijxgZmSKTCioAfh6c307ZvrnZ2IPqxBlcIRBDF+srMFXYdgJ1nm+Vpo5i/ACoNGCU6zgKpbZaVj&#10;O0TXKuvn+ftsB660DrjwHm8/1EY6TfhSCh4epPQiEFVQrC2k06VzGc9ses0mK8fsuuJNGewfqtCs&#10;Mpi0g/rAAiMbV/0BpSvuwIMMFxx0BlJWXKQesJte/ls3j2tmReoFyfG2o8n/P1h+v104UpUFHSM9&#10;hml8o4Uwga3AELxCfnbWT9Dt0S5c7NDbOfAfHg3ZiSUqvvHZS6eJVJX9hDOReMFOyT7RfuhoF/tA&#10;OF72x4Or8QDTc7Rd9q5Go5Q3Y5OIE3Na58NHAZpEAZsHLRaKhcgNm7Dt3IfEfdk0wMrvlEit8CW3&#10;TJHL0Tgfxk4QsXFGqcVMPYGqyrtKqaTE2RO3yhEMLuhy1Wti/bGXMmSHpA37w1TEiS1N7ylCBFYb&#10;/QXKGnU0zPO2y849VXiEhFUq0/BcU5tIDgclEp75KiS+XaSwLuK0csY5vmTNv1+zUtSpY+bzqVUE&#10;jMgSqeiwG4Dz2DWrjX8MFenTdcH53wqrg7uIlBlM6IJ1ZcCdA1DYVZO59m9JqqmJLIX9cp/metDO&#10;8BLKA866g3oJeMvvKhynOfNhwRzOCk4gbrLwgIdUgK8LjUTJGtzLufvoH+fRvVCywy1SUP9zw5yg&#10;RH02+E3HvUEc7JAUFNzx7bK9NRt9CzhqPdyVlicx+gbVitKBfsZFN4vZ0MQMx5wF5cG1ym2otxqu&#10;Si5ms+SGK8ayMDePlrf/ME790/6ZOdv8pYC/8B7aTdN8kJrbV9/4MgZmmwCyCtEYGa75bBRcTyid&#10;7L9jPXm9LvzpLwAAAP//AwBQSwMEFAAGAAgAAAAhABzA4/PhAAAACwEAAA8AAABkcnMvZG93bnJl&#10;di54bWxMj8FOwzAQRO9I/IO1SNyoQ9PUIcSpKlCrihsFCY5uvMQRsR1ipwl/z3KC42qeZt6Wm9l2&#10;7IxDaL2TcLtIgKGrvW5dI+H1ZXeTAwtROa0671DCNwbYVJcXpSq0n9wzno+xYVTiQqEkmBj7gvNQ&#10;G7QqLHyPjrIPP1gV6Rwargc1Ubnt+DJJ1tyq1tGCUT0+GKw/j6Olkfzw+PT+9XbQ08i3YmeWzV7s&#10;pby+mrf3wCLO8Q+GX31Sh4qcTn50OrBOwkokKaES1nmWASPiLl0JYCcJIs0E8Krk/3+ofgAAAP//&#10;AwBQSwECLQAUAAYACAAAACEAtoM4kv4AAADhAQAAEwAAAAAAAAAAAAAAAAAAAAAAW0NvbnRlbnRf&#10;VHlwZXNdLnhtbFBLAQItABQABgAIAAAAIQA4/SH/1gAAAJQBAAALAAAAAAAAAAAAAAAAAC8BAABf&#10;cmVscy8ucmVsc1BLAQItABQABgAIAAAAIQCKSTW71gIAADgGAAAOAAAAAAAAAAAAAAAAAC4CAABk&#10;cnMvZTJvRG9jLnhtbFBLAQItABQABgAIAAAAIQAcwOPz4QAAAAsBAAAPAAAAAAAAAAAAAAAAADAF&#10;AABkcnMvZG93bnJldi54bWxQSwUGAAAAAAQABADzAAAAPgYAAAAA&#10;" adj="20715" fillcolor="white [3212]" strokecolor="#bfbfbf [2412]">
                <v:path arrowok="t"/>
                <v:textbox inset=",0,,0">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Извеждат се опростени разходи на база на статистическия анализ</w:t>
                      </w:r>
                    </w:p>
                    <w:p w:rsidR="00913028" w:rsidRPr="006243DB" w:rsidRDefault="00913028" w:rsidP="00263C81">
                      <w:pPr>
                        <w:spacing w:after="120" w:line="240" w:lineRule="auto"/>
                        <w:rPr>
                          <w:color w:val="000000" w:themeColor="text1"/>
                          <w:sz w:val="18"/>
                          <w:szCs w:val="18"/>
                        </w:rPr>
                      </w:pP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83840" behindDoc="0" locked="0" layoutInCell="1" allowOverlap="1">
                <wp:simplePos x="0" y="0"/>
                <wp:positionH relativeFrom="column">
                  <wp:posOffset>2989580</wp:posOffset>
                </wp:positionH>
                <wp:positionV relativeFrom="paragraph">
                  <wp:posOffset>2268220</wp:posOffset>
                </wp:positionV>
                <wp:extent cx="2948940" cy="318770"/>
                <wp:effectExtent l="0" t="0" r="22860" b="24130"/>
                <wp:wrapNone/>
                <wp:docPr id="88" name="Pentagon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318770"/>
                        </a:xfrm>
                        <a:prstGeom prst="homePlate">
                          <a:avLst>
                            <a:gd name="adj" fmla="val 37905"/>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rPr>
                                <w:color w:val="000000" w:themeColor="text1"/>
                                <w:sz w:val="18"/>
                                <w:szCs w:val="18"/>
                                <w:lang w:val="bg-BG"/>
                              </w:rPr>
                            </w:pPr>
                            <w:r w:rsidRPr="00F23BEF">
                              <w:rPr>
                                <w:color w:val="000000" w:themeColor="text1"/>
                                <w:sz w:val="18"/>
                                <w:szCs w:val="18"/>
                                <w:lang w:val="bg-BG"/>
                              </w:rPr>
                              <w:t>Извеждат се отделни наблюдения на опростени разходи според техн.задание и обхвата на работа</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88" o:spid="_x0000_s1031" type="#_x0000_t15" style="position:absolute;left:0;text-align:left;margin-left:235.4pt;margin-top:178.6pt;width:232.2pt;height:25.1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1Xy1gIAADgGAAAOAAAAZHJzL2Uyb0RvYy54bWysVFtvUzEMfkfiP0R5Z+e0W+lFO52qoQFS&#10;2So2tOc0J2kPJHFI0tt+PU7OZS1UPCBeoji2P9ufHV/f7LUiW+F8BaagvYucEmE4lJVZFfTb0927&#10;ESU+MFMyBUYU9CA8vZm+fXO9sxPRhzWoUjiCIMZPdrag6xDsJMs8XwvN/AVYYVApwWkWUHSrrHRs&#10;h+haZf08f5/twJXWARfe4+uHWkmnCV9KwcODlF4EogqKuYV0unQu45lNr9lk5ZhdV7xJg/1DFppV&#10;BoN2UB9YYGTjqj+gdMUdeJDhgoPOQMqKi1QDVtPLf6vmcc2sSLUgOd52NPn/B8vvtwtHqrKgI+yU&#10;YRp7tBAmsBUYgk/Iz876CZo92oWLFXo7B/7DoyI70UTBNzZ76TSRqrKfcCYSL1gp2SfaDx3tYh8I&#10;x8f++Go0vsLucNRd9kbDYepLxiYRJ8a0zoePAjSJFywetFgoFiI3bMK2cx8S92VTACu/UyK1wk5u&#10;mSKXw3E+iJUgYmOMtxYz1QSqKu8qpZIQZ0/cKkfQuaDLVa/x9cdWypBdQceD/iAlcaJL03uKEIHV&#10;Rn+BskYdDvK8rbIzTxkeIWGWyjQ819QmksNBiYRnvgqJvYsU1kmcZs44x07W/Ps1K0UdOkY+H1pF&#10;wIgskYoOuwE4j12z2thHV5E+Xeec/y2x2rnzSJHBhM5ZVwbcOQCFVTWRa/uWpJqayFLYL/dprlPn&#10;48sSygPOuoN6CXjL7yocpznzYcEczgpOIG6y8ICHVIDdheZGyRrcy7n3aB/n0b1QssMtUlD/c8Oc&#10;oER9NvhNx72rONghCXhxx6/L9tVs9C3gqPVwV1qertE2qPYqHehnXHSzGA1VzHCMWVAeXCvchnqr&#10;4arkYjZLZrhiLAtz82h5+w/j1D/tn5mzzV8K+Avvod00zQepuX21jZ0xMNsEkFWIylc+GwHXE95O&#10;9t+xnKxeF/70FwAAAP//AwBQSwMEFAAGAAgAAAAhAH2CHEngAAAACwEAAA8AAABkcnMvZG93bnJl&#10;di54bWxMj8FOwzAQRO9I/IO1SNyoTdriEuJUFahV1RsFCY5ubOKIeB1ipwl/z3KC265mNPOmWE++&#10;ZWfbxyaggtuZAGaxCqbBWsHry/ZmBSwmjUa3Aa2CbxthXV5eFDo3YcRnez6mmlEIxlwrcCl1Oeex&#10;ctbrOAudRdI+Qu91orevuen1SOG+5ZkQd9zrBqnB6c4+Olt9HgdPJav90+H9621vxoFv5NZl9U7u&#10;lLq+mjYPwJKd0p8ZfvEJHUpiOoUBTWStgoUUhJ4UzJcyA0aO+/mSjhNJQi6AlwX/v6H8AQAA//8D&#10;AFBLAQItABQABgAIAAAAIQC2gziS/gAAAOEBAAATAAAAAAAAAAAAAAAAAAAAAABbQ29udGVudF9U&#10;eXBlc10ueG1sUEsBAi0AFAAGAAgAAAAhADj9If/WAAAAlAEAAAsAAAAAAAAAAAAAAAAALwEAAF9y&#10;ZWxzLy5yZWxzUEsBAi0AFAAGAAgAAAAhAPiDVfLWAgAAOAYAAA4AAAAAAAAAAAAAAAAALgIAAGRy&#10;cy9lMm9Eb2MueG1sUEsBAi0AFAAGAAgAAAAhAH2CHEngAAAACwEAAA8AAAAAAAAAAAAAAAAAMAUA&#10;AGRycy9kb3ducmV2LnhtbFBLBQYAAAAABAAEAPMAAAA9BgAAAAA=&#10;" adj="20715" fillcolor="white [3212]" strokecolor="#bfbfbf [2412]">
                <v:path arrowok="t"/>
                <v:textbox inset=",0,,0">
                  <w:txbxContent>
                    <w:p w:rsidR="00913028" w:rsidRPr="00F23BEF" w:rsidRDefault="00913028" w:rsidP="00263C81">
                      <w:pPr>
                        <w:spacing w:after="120" w:line="240" w:lineRule="auto"/>
                        <w:rPr>
                          <w:color w:val="000000" w:themeColor="text1"/>
                          <w:sz w:val="18"/>
                          <w:szCs w:val="18"/>
                          <w:lang w:val="bg-BG"/>
                        </w:rPr>
                      </w:pPr>
                      <w:r w:rsidRPr="00F23BEF">
                        <w:rPr>
                          <w:color w:val="000000" w:themeColor="text1"/>
                          <w:sz w:val="18"/>
                          <w:szCs w:val="18"/>
                          <w:lang w:val="bg-BG"/>
                        </w:rPr>
                        <w:t>Извеждат се отделни наблюдения на опростени разходи според техн.задание и обхвата на работа</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81792" behindDoc="0" locked="0" layoutInCell="1" allowOverlap="1">
                <wp:simplePos x="0" y="0"/>
                <wp:positionH relativeFrom="column">
                  <wp:posOffset>2989580</wp:posOffset>
                </wp:positionH>
                <wp:positionV relativeFrom="paragraph">
                  <wp:posOffset>1043305</wp:posOffset>
                </wp:positionV>
                <wp:extent cx="2948940" cy="1181735"/>
                <wp:effectExtent l="0" t="0" r="22860" b="18415"/>
                <wp:wrapNone/>
                <wp:docPr id="87" name="Pentagon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1181735"/>
                        </a:xfrm>
                        <a:prstGeom prst="homePlate">
                          <a:avLst>
                            <a:gd name="adj" fmla="val 11021"/>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 xml:space="preserve">Обработката на информацията е описана детайлно в Приложение 2. В анализа бяха отчетени всички наблюдения с налични финансови данни позволяващи извеждане на опростени разходи.  </w:t>
                            </w:r>
                          </w:p>
                          <w:p w:rsidR="00913028" w:rsidRPr="008626E2" w:rsidRDefault="00913028" w:rsidP="00263C81">
                            <w:pPr>
                              <w:spacing w:after="120" w:line="240" w:lineRule="auto"/>
                              <w:rPr>
                                <w:color w:val="000000" w:themeColor="text1"/>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87" o:spid="_x0000_s1032" type="#_x0000_t15" style="position:absolute;left:0;text-align:left;margin-left:235.4pt;margin-top:82.15pt;width:232.2pt;height:93.0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v/Z2AIAADkGAAAOAAAAZHJzL2Uyb0RvYy54bWysVN1vEzEMf0fif4jyzu6urKytdp2qTQOk&#10;sVVsaM9pLmkPkjgk6df+epzcx1qoeEC8RHFs/2z/7PjyaqcV2QjnazAlLc5ySoThUNVmWdJvT7fv&#10;RpT4wEzFFBhR0r3w9Gr69s3l1k7EAFagKuEIghg/2dqSrkKwkyzzfCU082dghUGlBKdZQNEts8qx&#10;LaJrlQ3y/EO2BVdZB1x4j683jZJOE76UgocHKb0IRJUUcwvpdOlcxDObXrLJ0jG7qnmbBvuHLDSr&#10;DQbtoW5YYGTt6j+gdM0deJDhjIPOQMqai1QDVlPkv1XzuGJWpFqQHG97mvz/g+X3m7kjdVXS0QUl&#10;hmns0VyYwJZgCD4hP1vrJ2j2aOcuVujtHfAfHhXZkSYKvrXZSaeJVLX9hDOReMFKyS7Rvu9pF7tA&#10;OD4Oxuej8Tl2h6OuKEbFxfthDJyxSQSKQa3z4aMATeIFqwct5oqFSA6bsM2dD4n8qq2AVd8pkVph&#10;KzdMkaLIB0WL2BojdoeZigJVV7e1UkmIwyeulSPoXNLFsvP1h1bKkG1Jx8PBMCVxpEvje4wQgdVa&#10;f4GqQb0Y5nkaP8ykN081HyChTpmW6IbbxHLYK5HwzFchsXmRwyaJ48wZ59jKpgF+xSrRhI6RT4dW&#10;ETAiS6Six24BTmM3fWrto6tIv653zv+WWOPce6TIYELvrGsD7hSAwqrayI19R1JDTWQp7Ba7NNgf&#10;uiFeQLXHYXfQbAFv+W2N43THfJgzh7OCI4irLDzgIRVgd6G9UbIC93LqPdrHeXQvlGxxjZTU/1wz&#10;JyhRnw3+03FxHic7JAEv7vB10b2atb4GHLUCl6Xl6Rptg+qu0oF+xk03i9FQxQzHmCXlwXXCdWjW&#10;Gu5KLmazZIY7xrJwZx4t7z5inPqn3TNztv1LAb/hPXSrpv1NDbevtrEzBmbrALIOURkZbvhsBdxP&#10;eDtagIdysnrd+NNfAAAA//8DAFBLAwQUAAYACAAAACEAOZLXjOEAAAALAQAADwAAAGRycy9kb3du&#10;cmV2LnhtbEyPQUvDQBSE74L/YXmCF7G7btJUYzalFsRbwVgC3rbZZxLM7obstk3/vc+THocZZr4p&#10;1rMd2Amn0Hun4GEhgKFrvOldq2D/8Xr/CCxE7YwevEMFFwywLq+vCp0bf3bveKpiy6jEhVwr6GIc&#10;c85D06HVYeFHdOR9+cnqSHJquZn0mcrtwKUQGbe6d7TQ6RG3HTbf1dEq+MyqWt7VLzu54bIOfNq+&#10;2fai1O3NvHkGFnGOf2H4xSd0KInp4I/OBDYoSFeC0CMZWZoAo8RTspTADgqSpUiBlwX//6H8AQAA&#10;//8DAFBLAQItABQABgAIAAAAIQC2gziS/gAAAOEBAAATAAAAAAAAAAAAAAAAAAAAAABbQ29udGVu&#10;dF9UeXBlc10ueG1sUEsBAi0AFAAGAAgAAAAhADj9If/WAAAAlAEAAAsAAAAAAAAAAAAAAAAALwEA&#10;AF9yZWxzLy5yZWxzUEsBAi0AFAAGAAgAAAAhAHoi/9nYAgAAOQYAAA4AAAAAAAAAAAAAAAAALgIA&#10;AGRycy9lMm9Eb2MueG1sUEsBAi0AFAAGAAgAAAAhADmS14zhAAAACwEAAA8AAAAAAAAAAAAAAAAA&#10;MgUAAGRycy9kb3ducmV2LnhtbFBLBQYAAAAABAAEAPMAAABABgAAAAA=&#10;" adj="20646" fillcolor="white [3212]" strokecolor="#bfbfbf [2412]">
                <v:path arrowok="t"/>
                <v:textbox inset=",0,,0">
                  <w:txbxContent>
                    <w:p w:rsidR="00913028" w:rsidRPr="00F23BEF" w:rsidRDefault="00913028" w:rsidP="003E0506">
                      <w:pPr>
                        <w:spacing w:after="120" w:line="240" w:lineRule="auto"/>
                        <w:jc w:val="both"/>
                        <w:rPr>
                          <w:color w:val="000000" w:themeColor="text1"/>
                          <w:sz w:val="18"/>
                          <w:szCs w:val="18"/>
                          <w:lang w:val="bg-BG"/>
                        </w:rPr>
                      </w:pPr>
                      <w:r w:rsidRPr="00F23BEF">
                        <w:rPr>
                          <w:color w:val="000000" w:themeColor="text1"/>
                          <w:sz w:val="18"/>
                          <w:szCs w:val="18"/>
                          <w:lang w:val="bg-BG"/>
                        </w:rPr>
                        <w:t xml:space="preserve">Обработката на информацията е описана детайлно в Приложение 2. В анализа бяха отчетени всички наблюдения с налични финансови данни позволяващи извеждане на опростени разходи.  </w:t>
                      </w:r>
                    </w:p>
                    <w:p w:rsidR="00913028" w:rsidRPr="008626E2" w:rsidRDefault="00913028" w:rsidP="00263C81">
                      <w:pPr>
                        <w:spacing w:after="120" w:line="240" w:lineRule="auto"/>
                        <w:rPr>
                          <w:color w:val="000000" w:themeColor="text1"/>
                        </w:rPr>
                      </w:pP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79744" behindDoc="0" locked="0" layoutInCell="1" allowOverlap="1">
                <wp:simplePos x="0" y="0"/>
                <wp:positionH relativeFrom="column">
                  <wp:posOffset>2989580</wp:posOffset>
                </wp:positionH>
                <wp:positionV relativeFrom="paragraph">
                  <wp:posOffset>577215</wp:posOffset>
                </wp:positionV>
                <wp:extent cx="2948940" cy="414020"/>
                <wp:effectExtent l="0" t="0" r="22860" b="24130"/>
                <wp:wrapNone/>
                <wp:docPr id="86" name="Pentagon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414020"/>
                        </a:xfrm>
                        <a:prstGeom prst="homePlate">
                          <a:avLst>
                            <a:gd name="adj" fmla="val 27081"/>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rPr>
                                <w:color w:val="000000" w:themeColor="text1"/>
                                <w:lang w:val="bg-BG"/>
                              </w:rPr>
                            </w:pPr>
                            <w:r w:rsidRPr="00F23BEF">
                              <w:rPr>
                                <w:color w:val="000000" w:themeColor="text1"/>
                                <w:sz w:val="18"/>
                                <w:szCs w:val="18"/>
                                <w:lang w:val="bg-BG"/>
                              </w:rPr>
                              <w:t>Получената информация е описана детайлно в Приложение 2.</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86" o:spid="_x0000_s1033" type="#_x0000_t15" style="position:absolute;left:0;text-align:left;margin-left:235.4pt;margin-top:45.45pt;width:232.2pt;height:32.6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5Uu1gIAADgGAAAOAAAAZHJzL2Uyb0RvYy54bWysVFtvWyEMfp+0/4B4X89JlLZJ1JMqatVt&#10;UtZGS6c+Ew4kZwPMgNz662c4lyZbtIdpL8hg+7P92fjmdq8V2QrnKzAF7V3klAjDoazMqqDfnh8+&#10;DCnxgZmSKTCioAfh6e3k/bubnR2LPqxBlcIRBDF+vLMFXYdgx1nm+Vpo5i/ACoNKCU6zgFe3ykrH&#10;doiuVdbP86tsB660DrjwHl/vayWdJHwpBQ9PUnoRiCoo5hbS6dK5jGc2uWHjlWN2XfEmDfYPWWhW&#10;GQzaQd2zwMjGVX9A6Yo78CDDBQedgZQVF6kGrKaX/1bNYs2sSLUgOd52NPn/B8sft3NHqrKgwytK&#10;DNPYo7kwga3AEHxCfnbWj9FsYecuVujtDPgPj4rsRBMvvrHZS6eJVJX9hDOReMFKyT7RfuhoF/tA&#10;OD72R4PhaIDd4agb9AZ5P/UlY+OIE2Na58NHAZpEAYsHLeaKhcgNG7PtzIfEfdkUwMrvlEitsJNb&#10;pkj/Oh/2YiWI2Bij1GKmmkBV5UOlVLrE2RN3yhF0Luhy1fr6YytlyK6go8v+ZUriRJem9xQhAquN&#10;/gJljXp9medtlZ15yvAICbNUpuG5pjaRHA5KJDzzVUjsXaSwTuI0c8Y5drLm369ZKerQMfL50CoC&#10;RmSJVHTYDcB57JrVxj66ivTpOuf8b4nVzp1HigwmdM66MuDOASisqolc27ck1dRElsJ+uU9zfd3O&#10;8BLKA866g3oJeMsfKhynGfNhzhzOCk4gbrLwhIdUgN2FRqJkDe713Hu0j/PoXinZ4RYpqP+5YU5Q&#10;oj4b/Kaj3iAOdkgXFNzx67J9NRt9BzhqPdyVlicx2gbVitKBfsFFN43RUMUMx5gF5cG1l7tQbzVc&#10;lVxMp8kMV4xlYWYWlrf/ME798/6FOdv8pYC/8BHaTdN8kJrbN9vYGQPTTQBZhaiMDNd8NhdcTyid&#10;7L/je7J6W/iTXwAAAP//AwBQSwMEFAAGAAgAAAAhALJwmLzgAAAACgEAAA8AAABkcnMvZG93bnJl&#10;di54bWxMj0FLw0AQhe+C/2EZwZvdbWuiidkUFYR6KNIo9LrNTpNgdjZkt238905Pehzex3vfFKvJ&#10;9eKEY+g8aZjPFAik2tuOGg1fn293jyBCNGRN7wk1/GCAVXl9VZjc+jNt8VTFRnAJhdxoaGMccilD&#10;3aIzYeYHJM4OfnQm8jk20o7mzOWulwulUulMR7zQmgFfW6y/q6PTcNjZnWk2H9WmXabb94TcS1g7&#10;rW9vpucnEBGn+AfDRZ/VoWSnvT+SDaLXcP+gWD1qyFQGgoFsmSxA7JlM0jnIspD/Xyh/AQAA//8D&#10;AFBLAQItABQABgAIAAAAIQC2gziS/gAAAOEBAAATAAAAAAAAAAAAAAAAAAAAAABbQ29udGVudF9U&#10;eXBlc10ueG1sUEsBAi0AFAAGAAgAAAAhADj9If/WAAAAlAEAAAsAAAAAAAAAAAAAAAAALwEAAF9y&#10;ZWxzLy5yZWxzUEsBAi0AFAAGAAgAAAAhAKHrlS7WAgAAOAYAAA4AAAAAAAAAAAAAAAAALgIAAGRy&#10;cy9lMm9Eb2MueG1sUEsBAi0AFAAGAAgAAAAhALJwmLzgAAAACgEAAA8AAAAAAAAAAAAAAAAAMAUA&#10;AGRycy9kb3ducmV2LnhtbFBLBQYAAAAABAAEAPMAAAA9BgAAAAA=&#10;" adj="20779" fillcolor="white [3212]" strokecolor="#bfbfbf [2412]">
                <v:path arrowok="t"/>
                <v:textbox inset=",0,,0">
                  <w:txbxContent>
                    <w:p w:rsidR="00913028" w:rsidRPr="00F23BEF" w:rsidRDefault="00913028" w:rsidP="00263C81">
                      <w:pPr>
                        <w:spacing w:after="120" w:line="240" w:lineRule="auto"/>
                        <w:rPr>
                          <w:color w:val="000000" w:themeColor="text1"/>
                          <w:lang w:val="bg-BG"/>
                        </w:rPr>
                      </w:pPr>
                      <w:r w:rsidRPr="00F23BEF">
                        <w:rPr>
                          <w:color w:val="000000" w:themeColor="text1"/>
                          <w:sz w:val="18"/>
                          <w:szCs w:val="18"/>
                          <w:lang w:val="bg-BG"/>
                        </w:rPr>
                        <w:t>Получената информация е описана детайлно в Приложение 2.</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16256" behindDoc="0" locked="0" layoutInCell="1" allowOverlap="1">
                <wp:simplePos x="0" y="0"/>
                <wp:positionH relativeFrom="column">
                  <wp:posOffset>-469265</wp:posOffset>
                </wp:positionH>
                <wp:positionV relativeFrom="paragraph">
                  <wp:posOffset>-52070</wp:posOffset>
                </wp:positionV>
                <wp:extent cx="6549390" cy="6216650"/>
                <wp:effectExtent l="0" t="0" r="22860" b="12700"/>
                <wp:wrapNone/>
                <wp:docPr id="84" name="Flowchart: Process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49390" cy="6216650"/>
                        </a:xfrm>
                        <a:prstGeom prst="flowChartProcess">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4670A2" w:rsidRDefault="00913028" w:rsidP="00263C81">
                            <w:pPr>
                              <w:jc w:val="center"/>
                              <w:rPr>
                                <w:b/>
                                <w:color w:val="000000" w:themeColor="text1"/>
                                <w:sz w:val="24"/>
                              </w:rPr>
                            </w:pPr>
                            <w:r>
                              <w:rPr>
                                <w:b/>
                                <w:color w:val="000000" w:themeColor="text1"/>
                                <w:sz w:val="24"/>
                              </w:rPr>
                              <w:t>ПОДХОД НА ИЗВЕЖДАНЕ НА ИНДИКАТИВНИ ОПРОСТЕНИ РАЗХОДИ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84" o:spid="_x0000_s1034" type="#_x0000_t109" style="position:absolute;left:0;text-align:left;margin-left:-36.95pt;margin-top:-4.1pt;width:515.7pt;height:489.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vrNxQIAABoGAAAOAAAAZHJzL2Uyb0RvYy54bWysVMFu2zAMvQ/YPwi6r06yJG2MOkWQIsOA&#10;rA3WDj0rshwbk0VNUuJ0Xz9Ksr2kC3YYdhFEkXwkn0je3h1rSQ7C2ApURodXA0qE4pBXapfRb8+r&#10;DzeUWMdUziQokdFXYend/P2720anYgQlyFwYgiDKpo3OaOmcTpPE8lLUzF6BFgqVBZiaORTNLskN&#10;axC9lsloMJgmDZhcG+DCWny9j0o6D/hFIbh7LAorHJEZxdxcOE04t/5M5rcs3Rmmy4q3abB/yKJm&#10;lcKgPdQ9c4zsTfUHVF1xAxYKd8WhTqAoKi5CDVjNcPCmmqeSaRFqQXKs7mmy/w+WPxw2hlR5Rm/G&#10;lChW4x+tJDS8ZMalZBOZJahEphptU3R40hvja7V6Dfy7RUVypvGCbW2Oham9LVZKjoH21552cXSE&#10;4+N0Mp59nOHvcNRNR8PpdBI+JmFp566NdZ8E1MRfMlpghkufYZtfoJ4d1tb5ZFjamYcsQVb5qpIy&#10;CL6vxFIacmDYEdvd0NeFHvbUSirSZHQ2GU0C8JkudOY5ggeW+/oL5BH1ejIYdAX05m+jYEypWuYi&#10;WYE29ypFwFNfRYH/gvSMYhLnmTPOhXLDqCpZLmJoH/lyaOkBPXKBVPTYLcBl7MhMa+9dRRio3nnw&#10;t8Sic+8RIoNyvXNdKTCXACRW1UaO9h1JkRrPkjtuj7Fnu67cQv6KfWwgDrjVfFVhp6yZdRtmcKKx&#10;u3BLuUc8fPNkFNobJSWYn5fevT0OGmopaXBDZNT+2DMjKJGfFY7gbDge+5UShPHkeoSCOdVsTzVq&#10;Xy8BW26I+1DzcPX2TnbXwkD9gsts4aOiiimOsTPquuvSxb2Fy5CLxSIY4RLRzK3Vk+Ye2rPse//5&#10;+MKMbofF4Zw9QLdLWPpmTqKt91Sw2DsoqjBEnufIass/LqDQw+2y9BvuVA5Wv1f6/BcAAAD//wMA&#10;UEsDBBQABgAIAAAAIQCmBeFW4QAAAAoBAAAPAAAAZHJzL2Rvd25yZXYueG1sTI9BS8QwEIXvgv8h&#10;jOBFdhO77LZbmy4iLKKg4OpBb2kTm2IzKUl2W/+940lvb5g3b75X7WY3sJMJsfco4XopgBlsve6x&#10;k/D2ul8UwGJSqNXg0Uj4NhF29flZpUrtJ3wxp0PqGIVgLJUEm9JYch5ba5yKSz8apN2nD04lGkPH&#10;dVAThbuBZ0JsuFM90gerRnNnTft1ODrCeI8rH56juGpwb6fHzcNTdv8h5eXFfHsDLJk5/ZnhF59u&#10;oCamxh9RRzZIWOSrLVlJFBkwMmzX+RpYQyIXBfC64v8r1D8AAAD//wMAUEsBAi0AFAAGAAgAAAAh&#10;ALaDOJL+AAAA4QEAABMAAAAAAAAAAAAAAAAAAAAAAFtDb250ZW50X1R5cGVzXS54bWxQSwECLQAU&#10;AAYACAAAACEAOP0h/9YAAACUAQAACwAAAAAAAAAAAAAAAAAvAQAAX3JlbHMvLnJlbHNQSwECLQAU&#10;AAYACAAAACEANRL6zcUCAAAaBgAADgAAAAAAAAAAAAAAAAAuAgAAZHJzL2Uyb0RvYy54bWxQSwEC&#10;LQAUAAYACAAAACEApgXhVuEAAAAKAQAADwAAAAAAAAAAAAAAAAAfBQAAZHJzL2Rvd25yZXYueG1s&#10;UEsFBgAAAAAEAAQA8wAAAC0GAAAAAA==&#10;" fillcolor="white [3212]" strokecolor="#bfbfbf [2412]">
                <v:path arrowok="t"/>
                <v:textbox>
                  <w:txbxContent>
                    <w:p w:rsidR="00913028" w:rsidRPr="004670A2" w:rsidRDefault="00913028" w:rsidP="00263C81">
                      <w:pPr>
                        <w:jc w:val="center"/>
                        <w:rPr>
                          <w:b/>
                          <w:color w:val="000000" w:themeColor="text1"/>
                          <w:sz w:val="24"/>
                        </w:rPr>
                      </w:pPr>
                      <w:r>
                        <w:rPr>
                          <w:b/>
                          <w:color w:val="000000" w:themeColor="text1"/>
                          <w:sz w:val="24"/>
                        </w:rPr>
                        <w:t>ПОДХОД НА ИЗВЕЖДАНЕ НА ИНДИКАТИВНИ ОПРОСТЕНИ РАЗХОДИ</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36736" behindDoc="0" locked="0" layoutInCell="1" allowOverlap="1">
                <wp:simplePos x="0" y="0"/>
                <wp:positionH relativeFrom="column">
                  <wp:posOffset>20320</wp:posOffset>
                </wp:positionH>
                <wp:positionV relativeFrom="paragraph">
                  <wp:posOffset>4217670</wp:posOffset>
                </wp:positionV>
                <wp:extent cx="1513840" cy="457200"/>
                <wp:effectExtent l="0" t="0" r="10160" b="19050"/>
                <wp:wrapNone/>
                <wp:docPr id="83" name="Rounded 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3840" cy="457200"/>
                        </a:xfrm>
                        <a:prstGeom prst="roundRect">
                          <a:avLst/>
                        </a:prstGeom>
                        <a:solidFill>
                          <a:srgbClr val="FFCB97"/>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line="200" w:lineRule="exact"/>
                              <w:jc w:val="center"/>
                              <w:rPr>
                                <w:color w:val="000000" w:themeColor="text1"/>
                                <w:sz w:val="20"/>
                                <w:szCs w:val="20"/>
                                <w:lang w:val="bg-BG"/>
                              </w:rPr>
                            </w:pPr>
                            <w:r w:rsidRPr="00F23BEF">
                              <w:rPr>
                                <w:color w:val="000000" w:themeColor="text1"/>
                                <w:sz w:val="20"/>
                                <w:szCs w:val="20"/>
                                <w:lang w:val="bg-BG"/>
                              </w:rPr>
                              <w:t>Извеждане на опростени разходи (изводи от стат.анализ)</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83" o:spid="_x0000_s1035" style="position:absolute;left:0;text-align:left;margin-left:1.6pt;margin-top:332.1pt;width:119.2pt;height:36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w+yqgIAAKcFAAAOAAAAZHJzL2Uyb0RvYy54bWysVEtv2zAMvg/YfxB0X52kzdYadYosRYYB&#10;QVu0HXpWZDk2JosapcTOfv0o+dGuK3YY5oNBiR8/PkTy8qqtNTsodBWYjE9PJpwpIyGvzC7j3x7X&#10;H845c16YXGgwKuNH5fjV4v27y8amagYl6FwhIxLj0sZmvPTepkniZKlq4U7AKkPKArAWno64S3IU&#10;DbHXOplNJh+TBjC3CFI5R7fXnZIvIn9RKOlvi8Ipz3TGKTYf/xj/2/BPFpci3aGwZSX7MMQ/RFGL&#10;ypDTkepaeMH2WP1BVVcSwUHhTyTUCRRFJVXMgbKZTl5l81AKq2IuVBxnxzK5/0crbw53yKo84+en&#10;nBlR0xvdw97kKmf3VD1hdlox0lGhGutSwj/YOwypOrsB+d2RIvlNEw6ux7QF1gFLibI2Vv04Vl21&#10;nkm6nM6np+dn9DiSdGfzT/SswVsi0sHaovNfFNQsCBnHEF8ILlZcHDbOd/gBF6MDXeXrSut4wN12&#10;pZEdBLXBer36fPGpd+FewrRhTcYv5rN51D4nEiV/1CqQaXOvCioZhT6LEcRmVSO/kFIZP+1UpchV&#10;53Y+oW/wGto7WMQ0I2FgLijckbsnGJAdycDd5dvjg6mKvT4aT/4WWGc8WkTPYPxoXFcG8C0CTVn1&#10;njt8//SuK02okm+3bWyni4AMN1vIj9RiCN3sOSvXFT3jRjh/J5CGjV6eFoi/pV+hgR4AeomzEvDn&#10;W/cBTzNAWs4aGt6Mux97gYoz/dXQdIRJHwQchO0gmH29AmqEKa0mK6NIBuj1IBYI9RPtlWXwQiph&#10;JPnKuPQ4HFa+WyK0maRaLiOMJtoKvzEPVgbyUNfQkY/tk0Db966nrr+BYbBF+qp7O2ywNLDceyiq&#10;2NrPdewrTtsgtk6/ucK6eXmOqOf9uvgFAAD//wMAUEsDBBQABgAIAAAAIQCmHVzn3QAAAAkBAAAP&#10;AAAAZHJzL2Rvd25yZXYueG1sTI/BTsMwEETvSPyDtUjcqFO3MjRkUwESt6iogQ9w4m0cEdshdpvw&#10;95gT3GY1o5m3xX6xA7vQFHrvENarDBi51uvedQgf7693D8BCVE6rwTtC+KYA+/L6qlC59rM70qWO&#10;HUslLuQKwcQ45pyH1pBVYeVHcsk7+cmqmM6p43pScyq3AxdZJrlVvUsLRo30Yqj9rM8W4dTM5rB7&#10;Nl+8r99G2mXVQVQV4u3N8vQILNIS/8Lwi5/QoUxMjT87HdiAsBEpiCDlNonki+1aAmsQ7jdSAC8L&#10;/v+D8gcAAP//AwBQSwECLQAUAAYACAAAACEAtoM4kv4AAADhAQAAEwAAAAAAAAAAAAAAAAAAAAAA&#10;W0NvbnRlbnRfVHlwZXNdLnhtbFBLAQItABQABgAIAAAAIQA4/SH/1gAAAJQBAAALAAAAAAAAAAAA&#10;AAAAAC8BAABfcmVscy8ucmVsc1BLAQItABQABgAIAAAAIQCtHw+yqgIAAKcFAAAOAAAAAAAAAAAA&#10;AAAAAC4CAABkcnMvZTJvRG9jLnhtbFBLAQItABQABgAIAAAAIQCmHVzn3QAAAAkBAAAPAAAAAAAA&#10;AAAAAAAAAAQFAABkcnMvZG93bnJldi54bWxQSwUGAAAAAAQABADzAAAADgYAAAAA&#10;" fillcolor="#ffcb97" strokecolor="#243f60 [1604]">
                <v:path arrowok="t"/>
                <v:textbox inset="0,0,0,0">
                  <w:txbxContent>
                    <w:p w:rsidR="00913028" w:rsidRPr="00F23BEF" w:rsidRDefault="00913028" w:rsidP="00263C81">
                      <w:pPr>
                        <w:spacing w:line="200" w:lineRule="exact"/>
                        <w:jc w:val="center"/>
                        <w:rPr>
                          <w:color w:val="000000" w:themeColor="text1"/>
                          <w:sz w:val="20"/>
                          <w:szCs w:val="20"/>
                          <w:lang w:val="bg-BG"/>
                        </w:rPr>
                      </w:pPr>
                      <w:r w:rsidRPr="00F23BEF">
                        <w:rPr>
                          <w:color w:val="000000" w:themeColor="text1"/>
                          <w:sz w:val="20"/>
                          <w:szCs w:val="20"/>
                          <w:lang w:val="bg-BG"/>
                        </w:rPr>
                        <w:t>Извеждане на опростени разходи (изводи от стат.анализ)</w:t>
                      </w:r>
                    </w:p>
                  </w:txbxContent>
                </v:textbox>
              </v:roundrect>
            </w:pict>
          </mc:Fallback>
        </mc:AlternateContent>
      </w:r>
      <w:r>
        <w:rPr>
          <w:rFonts w:eastAsia="Calibri" w:cs="Times New Roman"/>
          <w:noProof/>
          <w:sz w:val="24"/>
          <w:szCs w:val="24"/>
          <w:lang w:val="bg-BG" w:eastAsia="bg-BG"/>
        </w:rPr>
        <mc:AlternateContent>
          <mc:Choice Requires="wps">
            <w:drawing>
              <wp:anchor distT="4294967291" distB="4294967291" distL="114300" distR="114300" simplePos="0" relativeHeight="251677696" behindDoc="0" locked="0" layoutInCell="1" allowOverlap="1">
                <wp:simplePos x="0" y="0"/>
                <wp:positionH relativeFrom="column">
                  <wp:posOffset>1579880</wp:posOffset>
                </wp:positionH>
                <wp:positionV relativeFrom="paragraph">
                  <wp:posOffset>1480184</wp:posOffset>
                </wp:positionV>
                <wp:extent cx="0" cy="180975"/>
                <wp:effectExtent l="4762" t="71438" r="23813" b="100012"/>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a:off x="0" y="0"/>
                          <a:ext cx="0" cy="1809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2" o:spid="_x0000_s1026" type="#_x0000_t32" style="position:absolute;margin-left:124.4pt;margin-top:116.55pt;width:0;height:14.25pt;rotation:-90;z-index:251677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qOo6wEAACwEAAAOAAAAZHJzL2Uyb0RvYy54bWysU8GO0zAQvSPxD5bvNE0llhI1XaEucFlB&#10;ReEDvI7dWNgea2ya9O8ZO22ARVppETlYsT3vzbw3483t6Cw7KYwGfMvrxZIz5SV0xh9b/u3rh1dr&#10;zmISvhMWvGr5WUV+u335YjOERq2gB9spZETiYzOElvcphaaqouyVE3EBQXm61IBOJNrisepQDMTu&#10;bLVaLm+qAbALCFLFSKd30yXfFn6tlUyftY4qMdtyqi2VFcv6kNdquxHNEUXojbyUIf6hCieMp6Qz&#10;1Z1Igv1A8xeVMxIhgk4LCa4CrY1URQOpqZeP1Bx6EVTRQubEMNsU/x+t/HTaIzNdy9crzrxw1KND&#10;QmGOfWLvEGFgO/CefARkFEJ+DSE2BNv5PWbFcvSHcA/ye6S76o/LvIlhChs1OoZADahvqHH0Fb/I&#10;ATaWdpzndqgxMTkdSjqt18u3b17nzJVoMk3OGjCmjwocyz8tj5eS51rrwi5O9zFNwCsgg63PaxLG&#10;vvcdS+dAohMa4Y9WXfLkkCJmqr8oSWerJvgXpckzKnFKU6ZV7Syyk6A5E1Iqn+qZiaIzTBtrZ+Ck&#10;/kngJT5DVZnk54BnRMkMPs1gZzxgcedR9jReS9ZT/NWBSXe24AG68x6vfaaRLD25PJ8887/vC/zX&#10;I9/+BAAA//8DAFBLAwQUAAYACAAAACEALDYYat0AAAALAQAADwAAAGRycy9kb3ducmV2LnhtbEyP&#10;S0/DMBCE70j8B2uRuCDqkKYNCnEqhAT3tgiubrx5lHgd2W6b/nsWqVK57WM08025muwgjuhD70jB&#10;0ywBgVQ701Or4HP7/vgMIkRNRg+OUMEZA6yq25tSF8adaI3HTWwFm1AotIIuxrGQMtQdWh1mbkTi&#10;X+O81ZFX30rj9YnN7SDTJFlKq3vihE6P+NZh/bM5WAV5k359NByFD/vRf58Xfrtf50rd302vLyAi&#10;TvEqhj98RoeKmXbuQCaIQUE6zxYs5SHLMxCsSJdzbre7XGRVyv8dql8AAAD//wMAUEsBAi0AFAAG&#10;AAgAAAAhALaDOJL+AAAA4QEAABMAAAAAAAAAAAAAAAAAAAAAAFtDb250ZW50X1R5cGVzXS54bWxQ&#10;SwECLQAUAAYACAAAACEAOP0h/9YAAACUAQAACwAAAAAAAAAAAAAAAAAvAQAAX3JlbHMvLnJlbHNQ&#10;SwECLQAUAAYACAAAACEAOX6jqOsBAAAsBAAADgAAAAAAAAAAAAAAAAAuAgAAZHJzL2Uyb0RvYy54&#10;bWxQSwECLQAUAAYACAAAACEALDYYat0AAAALAQAADwAAAAAAAAAAAAAAAABFBAAAZHJzL2Rvd25y&#10;ZXYueG1sUEsFBgAAAAAEAAQA8wAAAE8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67456" behindDoc="0" locked="0" layoutInCell="1" allowOverlap="1">
                <wp:simplePos x="0" y="0"/>
                <wp:positionH relativeFrom="column">
                  <wp:posOffset>791844</wp:posOffset>
                </wp:positionH>
                <wp:positionV relativeFrom="paragraph">
                  <wp:posOffset>4014470</wp:posOffset>
                </wp:positionV>
                <wp:extent cx="0" cy="182880"/>
                <wp:effectExtent l="76200" t="0" r="57150" b="64770"/>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81" o:spid="_x0000_s1026" type="#_x0000_t32" style="position:absolute;margin-left:62.35pt;margin-top:316.1pt;width:0;height:14.4pt;z-index:251667456;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8w4QEAAB0EAAAOAAAAZHJzL2Uyb0RvYy54bWysU02P0zAQvSPxHyzfadoeUBQ1Xa26wGUF&#10;FYUf4HXsxsL2WGPTJP+esdOGTyGB9jKKPfNm3nue7O5GZ9lFYTTgW75ZrTlTXkJn/Lnlnz+9fVVz&#10;FpPwnbDgVcsnFfnd/uWL3RAatYUebKeQURMfmyG0vE8pNFUVZa+ciCsIylNSAzqR6IjnqkMxUHdn&#10;q+16/boaALuAIFWMdPswJ/m+9NdayfRB66gSsy0nbqlELPEpx2q/E80ZReiNvNIQ/8HCCeNp6NLq&#10;QSTBvqL5rZUzEiGCTisJrgKtjVRFA6nZrH9Rc+pFUEULmRPDYlN8vrby/eWIzHQtrzeceeHojU4J&#10;hTn3id0jwsAO4D35CMiohPwaQmwIdvBHzIrl6E/hEeSXSLnqp2Q+xDCXjRpdLifJbCz+T4v/akxM&#10;zpeSbjf1tq7L01SiueECxvROgWP5o+XxynEhtyn2i8tjTJmHaG6APNT6HJMw9o3vWJoCqUxohD9b&#10;lSVReS4p7GfChXqarJrhH5Umk4jiPKaspzpYZBdBiyWkVD4Vc0onqs4wbaxdgOvC76/Aa32GqrK6&#10;/wJeEGUy+LSAnfGAf5qexhtlPdffHJh1ZwueoJuOeHtY2sHi1fV/yUv+47nAv//V+28AAAD//wMA&#10;UEsDBBQABgAIAAAAIQCKh1HP3AAAAAsBAAAPAAAAZHJzL2Rvd25yZXYueG1sTI/NTsMwEITvSLyD&#10;tUjcqNOkCiiNU5U/qUdoufTmxksSEa8j223N27PlAseZ/TQ7U6+SHcUJfRgcKZjPMhBIrTMDdQo+&#10;dq93DyBC1GT06AgVfGOAVXN9VevKuDO942kbO8EhFCqtoI9xqqQMbY9Wh5mbkPj26bzVkaXvpPH6&#10;zOF2lHmWldLqgfhDryd86rH92h6tgse3jV0/733ConhZhLRzObUbpW5v0noJImKKfzBc6nN1aLjT&#10;wR3JBDGyzhf3jCooizwHcSF+nQM75TwD2dTy/4bmBwAA//8DAFBLAQItABQABgAIAAAAIQC2gziS&#10;/gAAAOEBAAATAAAAAAAAAAAAAAAAAAAAAABbQ29udGVudF9UeXBlc10ueG1sUEsBAi0AFAAGAAgA&#10;AAAhADj9If/WAAAAlAEAAAsAAAAAAAAAAAAAAAAALwEAAF9yZWxzLy5yZWxzUEsBAi0AFAAGAAgA&#10;AAAhAMWwjzDhAQAAHQQAAA4AAAAAAAAAAAAAAAAALgIAAGRycy9lMm9Eb2MueG1sUEsBAi0AFAAG&#10;AAgAAAAhAIqHUc/cAAAACwEAAA8AAAAAAAAAAAAAAAAAOwQAAGRycy9kb3ducmV2LnhtbFBLBQYA&#10;AAAABAAEAPMAAABEBQ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71552" behindDoc="0" locked="0" layoutInCell="1" allowOverlap="1">
                <wp:simplePos x="0" y="0"/>
                <wp:positionH relativeFrom="column">
                  <wp:posOffset>898524</wp:posOffset>
                </wp:positionH>
                <wp:positionV relativeFrom="paragraph">
                  <wp:posOffset>5304155</wp:posOffset>
                </wp:positionV>
                <wp:extent cx="0" cy="182880"/>
                <wp:effectExtent l="76200" t="0" r="57150" b="64770"/>
                <wp:wrapNone/>
                <wp:docPr id="80" name="Straight Arrow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80" o:spid="_x0000_s1026" type="#_x0000_t32" style="position:absolute;margin-left:70.75pt;margin-top:417.65pt;width:0;height:14.4pt;z-index:251671552;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FxD3gEAAB0EAAAOAAAAZHJzL2Uyb0RvYy54bWysU9uO0zAQfUfiHyy/07R9QFXUdLXqAi8r&#10;qCh8wKxjNxa+aWya5O8ZO024Cgm0L6PYM2fmnOPJ/m6whl0lRu1dwzerNWfSCd9qd2n4509vX+04&#10;iwlcC8Y72fBRRn53ePli34dabn3nTSuRURMX6z40vEsp1FUVRSctxJUP0lFSebSQ6IiXqkXoqbs1&#10;1Xa9fl31HtuAXsgY6fZhSvJD6a+UFOmDUlEmZhpO3FKJWOJTjtVhD/UFIXRa3GjAf7CwoB0NXVo9&#10;QAL2FfVvrawW6KNXaSW8rbxSWsiigdRs1r+oOXcQZNFC5sSw2BSfr614fz0h023Dd2SPA0tvdE4I&#10;+tIldo/oe3b0zpGPHhmVkF99iDXBju6EWbEY3Dk8evElUq76KZkPMUxlg0Kby0kyG4r/4+K/HBIT&#10;06Wg281uu5tGVVDPuIAxvZPesvzR8HjjuJDbFPvh+hhT5gH1DMhDjcsxgTZvXMvSGEhlQg3uYmSW&#10;ROW5pLCfCBfqaTRygn+UikwiitOYsp7yaJBdgRYLhJAubZZOVJ1hShuzANeF31+Bt/oMlWV1/wW8&#10;IMpk79ICttp5/NP0NMyU1VQ/OzDpzhY8+XY84fywtIPFq9v/kpf8x3OBf/+rD98AAAD//wMAUEsD&#10;BBQABgAIAAAAIQAw17Ka3QAAAAsBAAAPAAAAZHJzL2Rvd25yZXYueG1sTI/NTsMwEITvSLyDtUjc&#10;qJMmraoQpyp/Uo/QcuHmxksSEa8j223N27PlAseZ/TQ7U6+THcUJfRgcKchnGQik1pmBOgXv+5e7&#10;FYgQNRk9OkIF3xhg3Vxf1boy7kxveNrFTnAIhUor6GOcKilD26PVYeYmJL59Om91ZOk7abw+c7gd&#10;5TzLltLqgfhDryd87LH92h2tgofXrd08ffiERfFchrR3c2q3St3epM09iIgp/sFwqc/VoeFOB3ck&#10;E8TIuswXjCpYFYsCxIX4dQ7sLMscZFPL/xuaHwAAAP//AwBQSwECLQAUAAYACAAAACEAtoM4kv4A&#10;AADhAQAAEwAAAAAAAAAAAAAAAAAAAAAAW0NvbnRlbnRfVHlwZXNdLnhtbFBLAQItABQABgAIAAAA&#10;IQA4/SH/1gAAAJQBAAALAAAAAAAAAAAAAAAAAC8BAABfcmVscy8ucmVsc1BLAQItABQABgAIAAAA&#10;IQC5jFxD3gEAAB0EAAAOAAAAAAAAAAAAAAAAAC4CAABkcnMvZTJvRG9jLnhtbFBLAQItABQABgAI&#10;AAAAIQAw17Ka3QAAAAsBAAAPAAAAAAAAAAAAAAAAADgEAABkcnMvZG93bnJldi54bWxQSwUGAAAA&#10;AAQABADzAAAAQgU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4294967291" distB="4294967291" distL="114300" distR="114300" simplePos="0" relativeHeight="251675648" behindDoc="0" locked="0" layoutInCell="1" allowOverlap="1">
                <wp:simplePos x="0" y="0"/>
                <wp:positionH relativeFrom="column">
                  <wp:posOffset>1548765</wp:posOffset>
                </wp:positionH>
                <wp:positionV relativeFrom="paragraph">
                  <wp:posOffset>5655309</wp:posOffset>
                </wp:positionV>
                <wp:extent cx="0" cy="180975"/>
                <wp:effectExtent l="42862" t="71438" r="0" b="100012"/>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a:off x="0" y="0"/>
                          <a:ext cx="0" cy="1809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id="Straight Arrow Connector 79" o:spid="_x0000_s1026" type="#_x0000_t32" style="position:absolute;margin-left:121.95pt;margin-top:445.3pt;width:0;height:14.25pt;rotation:-90;flip:x;z-index:251675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aZ8QEAADUEAAAOAAAAZHJzL2Uyb0RvYy54bWysU9uO2yAQfa/Uf0C8N3ZW3e6uFWdVZXt5&#10;WLVRs/sBLIYYFRg00Nj5+w44ca+q1Kp+QAbmnJlzZljdjs6yg8JowLd8uag5U15CZ/y+5Y8Pb19c&#10;cxaT8J2w4FXLjyry2/XzZ6shNOoCerCdQkYkPjZDaHmfUmiqKspeOREXEJSnSw3oRKIt7qsOxUDs&#10;zlYXdf2qGgC7gCBVjHR6N13ydeHXWsn0UeuoErMtp9pSWbGsT3mt1ivR7FGE3shTGeIfqnDCeEo6&#10;U92JJNgXNL9QOSMRIui0kOAq0NpIVTSQmmX9k5pdL4IqWsicGGab4v+jlR8OW2Sma/nVDWdeOOrR&#10;LqEw+z6x14gwsA14Tz4CMgohv4YQG4Jt/BazYjn6XbgH+TnSXfXDZd7EMIWNGh1DoAZcvqzzx5m2&#10;JrynoSnGkRVsLH05zn1RY2JyOpR0uryub64ucwmVaDJfTh8wpncKHMs/LY+n2ueiJ3ZxuI9pAp4B&#10;GWx9XpMw9o3vWDoGUp/QCL+36pQnhxRVk5AiKR2tmuCflCbzqMQpTRlbtbHIDoIGTkipfFrOTBSd&#10;YdpYOwProv6PwFN8hqoy0n8DnhElM/g0g53xgL/LnsZzyXqKPzsw6c4WPEF33OK54TSbpSend5SH&#10;//t9gX977euvAAAA//8DAFBLAwQUAAYACAAAACEAyC3VgeAAAAALAQAADwAAAGRycy9kb3ducmV2&#10;LnhtbEyPwUrDQBCG74LvsIzgzW6y2tLEbIqK9uBBaA2Ct2ky3QSzsyG7bePbu0JBjzPz8c/3F6vJ&#10;9uJIo+8ca0hnCQji2jUdGw3V+8vNEoQPyA32jknDN3lYlZcXBeaNO/GGjttgRAxhn6OGNoQhl9LX&#10;LVn0MzcQx9vejRZDHEcjmxFPMdz2UiXJQlrsOH5ocaCnluqv7cFqWD8+p9Xt56uq3gbczD/2RtWT&#10;0fr6anq4BxFoCn8w/OpHdSij084duPGi16BUtoiohiy5y0BEQs2XKYjdeSPLQv7vUP4AAAD//wMA&#10;UEsBAi0AFAAGAAgAAAAhALaDOJL+AAAA4QEAABMAAAAAAAAAAAAAAAAAAAAAAFtDb250ZW50X1R5&#10;cGVzXS54bWxQSwECLQAUAAYACAAAACEAOP0h/9YAAACUAQAACwAAAAAAAAAAAAAAAAAvAQAAX3Jl&#10;bHMvLnJlbHNQSwECLQAUAAYACAAAACEA5f+2mfEBAAA1BAAADgAAAAAAAAAAAAAAAAAuAgAAZHJz&#10;L2Uyb0RvYy54bWxQSwECLQAUAAYACAAAACEAyC3VgeAAAAALAQAADwAAAAAAAAAAAAAAAABLBAAA&#10;ZHJzL2Rvd25yZXYueG1sUEsFBgAAAAAEAAQA8wAAAFg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69504" behindDoc="0" locked="0" layoutInCell="1" allowOverlap="1">
                <wp:simplePos x="0" y="0"/>
                <wp:positionH relativeFrom="column">
                  <wp:posOffset>904874</wp:posOffset>
                </wp:positionH>
                <wp:positionV relativeFrom="paragraph">
                  <wp:posOffset>4698365</wp:posOffset>
                </wp:positionV>
                <wp:extent cx="0" cy="182880"/>
                <wp:effectExtent l="76200" t="0" r="57150" b="64770"/>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8" o:spid="_x0000_s1026" type="#_x0000_t32" style="position:absolute;margin-left:71.25pt;margin-top:369.95pt;width:0;height:14.4pt;z-index:25166950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ICe3wEAAB0EAAAOAAAAZHJzL2Uyb0RvYy54bWysU8uu0zAQ3SPxD5b3NGkXUEVNr1AvsLmC&#10;inI/wNexGwu/NB6a5O8ZO214CgnEZhR75sycczzZ3Y3OsouCZIJv+XpVc6a8DJ3x55Y/fnr7YstZ&#10;QuE7YYNXLZ9U4nf75892Q2zUJvTBdgoYNfGpGWLLe8TYVFWSvXIirUJUnpI6gBNIRzhXHYiBujtb&#10;ber6ZTUE6CIEqVKi2/s5yfelv9ZK4getk0JmW07csEQo8SnHar8TzRlE7I280hD/wMIJ42no0upe&#10;oGBfwPzSyhkJIQWNKxlcFbQ2UhUNpGZd/6Tm1IuoihYyJ8XFpvT/2sr3lyMw07X8Fb2UF47e6IQg&#10;zLlH9hogDOwQvCcfAzAqIb+GmBqCHfwRsmI5+lN8CPJzolz1QzIfUpzLRg0ul5NkNhb/p8V/NSKT&#10;86Wk2/V2s92Wp6lEc8NFSPhOBcfyR8vTleNCbl3sF5eHhJmHaG6APNT6HFEY+8Z3DKdIKhGM8Ger&#10;siQqzyWF/Uy4UMfJqhn+UWkyiSjOY8p6qoMFdhG0WEJK5XG9dKLqDNPG2gVYF35/BF7rM1SV1f0b&#10;8IIok4PHBeyMD/C76TjeKOu5/ubArDtb8BS66Qi3h6UdLF5d/5e85N+fC/zbX73/CgAA//8DAFBL&#10;AwQUAAYACAAAACEAP3/pfN0AAAALAQAADwAAAGRycy9kb3ducmV2LnhtbEyPS0/DMBCE70j8B2uR&#10;uFGHpPQR4lTlJfUILRdubrwkEfE6st3W/Hu2XOA4s59mZ6pVsoM4og+9IwW3kwwEUuNMT62C993L&#10;zQJEiJqMHhyhgm8MsKovLypdGneiNzxuYys4hEKpFXQxjqWUoenQ6jBxIxLfPp23OrL0rTRenzjc&#10;DjLPspm0uif+0OkRHztsvrYHq+DhdWPXTx8+YVE8T0PauZyajVLXV2l9DyJiin8wnOtzdai5094d&#10;yAQxsJ7md4wqmBfLJYgz8evs2Zkt5iDrSv7fUP8AAAD//wMAUEsBAi0AFAAGAAgAAAAhALaDOJL+&#10;AAAA4QEAABMAAAAAAAAAAAAAAAAAAAAAAFtDb250ZW50X1R5cGVzXS54bWxQSwECLQAUAAYACAAA&#10;ACEAOP0h/9YAAACUAQAACwAAAAAAAAAAAAAAAAAvAQAAX3JlbHMvLnJlbHNQSwECLQAUAAYACAAA&#10;ACEA0JSAnt8BAAAdBAAADgAAAAAAAAAAAAAAAAAuAgAAZHJzL2Uyb0RvYy54bWxQSwECLQAUAAYA&#10;CAAAACEAP3/pfN0AAAALAQAADwAAAAAAAAAAAAAAAAA5BAAAZHJzL2Rvd25yZXYueG1sUEsFBgAA&#10;AAAEAAQA8wAAAEM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65408" behindDoc="0" locked="0" layoutInCell="1" allowOverlap="1">
                <wp:simplePos x="0" y="0"/>
                <wp:positionH relativeFrom="column">
                  <wp:posOffset>756284</wp:posOffset>
                </wp:positionH>
                <wp:positionV relativeFrom="paragraph">
                  <wp:posOffset>2619375</wp:posOffset>
                </wp:positionV>
                <wp:extent cx="0" cy="182880"/>
                <wp:effectExtent l="76200" t="0" r="57150" b="64770"/>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7" o:spid="_x0000_s1026" type="#_x0000_t32" style="position:absolute;margin-left:59.55pt;margin-top:206.25pt;width:0;height:14.4pt;z-index:251665408;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LM24AEAAB0EAAAOAAAAZHJzL2Uyb0RvYy54bWysU8uu0zAQ3SPxD5b3NE0X3CpqeoV6gc0V&#10;VBQ+YK5jJxZ+aWya9O8ZO214CgnEZhR75sycczzZ3U/WsLPEqL1reb1acyad8J12fcs/fXzzYstZ&#10;TOA6MN7Jll9k5Pf75892Y2jkxg/edBIZNXGxGUPLh5RCU1VRDNJCXPkgHSWVRwuJjthXHcJI3a2p&#10;Nuv1y2r02AX0QsZItw9zku9Lf6WkSO+VijIx03LilkrEEp9yrPY7aHqEMGhxpQH/wMKCdjR0afUA&#10;CdgX1L+0slqgj16llfC28kppIYsGUlOvf1JzGiDIooXMiWGxKf6/tuLd+YhMdy2/u+PMgaU3OiUE&#10;3Q+JvUL0Izt458hHj4xKyK8xxIZgB3fErFhM7hQevfgcKVf9kMyHGOaySaHN5SSZTcX/y+K/nBIT&#10;86Wg23q72W7L01TQ3HABY3orvWX5o+XxynEhVxf74fwYU+YBzQ2QhxqXYwJtXruOpUsglQk1uN7I&#10;LInKc0lhPxMu1NPFyBn+QSoyiSjOY8p6yoNBdgZaLBBCulQvnag6w5Q2ZgGuC78/Aq/1GSrL6v4N&#10;eEGUyd6lBWy18/i76Wm6UVZz/c2BWXe24Ml3lyPeHpZ2sHh1/V/ykn9/LvBvf/X+KwAAAP//AwBQ&#10;SwMEFAAGAAgAAAAhAMjdMybcAAAACwEAAA8AAABkcnMvZG93bnJldi54bWxMj81OwzAQhO9IvIO1&#10;SNyo4yQgCHGq8if1CC0Xbm68JBHxOord1rw9Wy5wnNlPszP1MrlRHHAOgycNapGBQGq9HajT8L59&#10;uboFEaIha0ZPqOEbAyyb87PaVNYf6Q0Pm9gJDqFQGQ19jFMlZWh7dCYs/ITEt08/OxNZzp20szly&#10;uBtlnmU30pmB+ENvJnzssf3a7J2Gh9e1Wz19zAmL4rkMaetzatdaX16k1T2IiCn+wXCqz9Wh4U47&#10;vycbxMha3SlGNZQqvwZxIn6dHTulKkA2tfy/ofkBAAD//wMAUEsBAi0AFAAGAAgAAAAhALaDOJL+&#10;AAAA4QEAABMAAAAAAAAAAAAAAAAAAAAAAFtDb250ZW50X1R5cGVzXS54bWxQSwECLQAUAAYACAAA&#10;ACEAOP0h/9YAAACUAQAACwAAAAAAAAAAAAAAAAAvAQAAX3JlbHMvLnJlbHNQSwECLQAUAAYACAAA&#10;ACEAh8izNuABAAAdBAAADgAAAAAAAAAAAAAAAAAuAgAAZHJzL2Uyb0RvYy54bWxQSwECLQAUAAYA&#10;CAAAACEAyN0zJtwAAAALAQAADwAAAAAAAAAAAAAAAAA6BAAAZHJzL2Rvd25yZXYueG1sUEsFBgAA&#10;AAAEAAQA8wAAAEM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63360" behindDoc="0" locked="0" layoutInCell="1" allowOverlap="1">
                <wp:simplePos x="0" y="0"/>
                <wp:positionH relativeFrom="column">
                  <wp:posOffset>760094</wp:posOffset>
                </wp:positionH>
                <wp:positionV relativeFrom="paragraph">
                  <wp:posOffset>1927225</wp:posOffset>
                </wp:positionV>
                <wp:extent cx="0" cy="182880"/>
                <wp:effectExtent l="76200" t="0" r="57150" b="6477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6" o:spid="_x0000_s1026" type="#_x0000_t32" style="position:absolute;margin-left:59.85pt;margin-top:151.75pt;width:0;height:14.4pt;z-index:251663360;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GBF4AEAAB0EAAAOAAAAZHJzL2Uyb0RvYy54bWysU8uu0zAQ3SPxD5b3NE0XlypqeoV6gc0V&#10;VBQ+wNcZJxZ+aWya9O8ZO214CgnEZhR75sycczzZ3U/WsDNg1N61vF6tOQMnfadd3/JPH9+82HIW&#10;k3CdMN5Byy8Q+f3++bPdGBrY+MGbDpBRExebMbR8SCk0VRXlAFbElQ/gKKk8WpHoiH3VoRipuzXV&#10;Zr2+q0aPXUAvIUa6fZiTfF/6KwUyvVcqQmKm5cQtlYglPuVY7Xei6VGEQcsrDfEPLKzQjoYurR5E&#10;EuwL6l9aWS3RR6/SSnpbeaW0hKKB1NTrn9ScBhGgaCFzYlhsiv+vrXx3PiLTXctf3nHmhKU3OiUU&#10;uh8Se4XoR3bwzpGPHhmVkF9jiA3BDu6IWbGc3Ck8evk5Uq76IZkPMcxlk0Kby0kym4r/l8V/mBKT&#10;86Wk23q72W7L01SiueECxvQWvGX5o+XxynEhVxf7xfkxpsxDNDdAHmpcjklo89p1LF0CqUyohesN&#10;ZElUnksK+5lwoZ4uBmb4B1BkElGcx5T1hINBdha0WEJKcKleOlF1hiltzAJcF35/BF7rMxTK6v4N&#10;eEGUyd6lBWy18/i76Wm6UVZz/c2BWXe24Ml3lyPeHpZ2sHh1/V/ykn9/LvBvf/X+KwAAAP//AwBQ&#10;SwMEFAAGAAgAAAAhAGN84GLcAAAACwEAAA8AAABkcnMvZG93bnJldi54bWxMj0tPwzAQhO9I/Adr&#10;kbhRpzHPEKcqL6lHaLlwc+MliYjXke225t+z5QLHmf00O1MvshvFHkMcPGmYzwoQSK23A3Ua3jcv&#10;F7cgYjJkzegJNXxjhEVzelKbyvoDveF+nTrBIRQro6FPaaqkjG2PzsSZn5D49umDM4ll6KQN5sDh&#10;bpRlUVxLZwbiD72Z8LHH9mu9cxoeXldu+fQRMir1fBnzxpfUrrQ+P8vLexAJc/qD4Vifq0PDnbZ+&#10;RzaKkfX87oZRDapQVyCOxK+zZUeVCmRTy/8bmh8AAAD//wMAUEsBAi0AFAAGAAgAAAAhALaDOJL+&#10;AAAA4QEAABMAAAAAAAAAAAAAAAAAAAAAAFtDb250ZW50X1R5cGVzXS54bWxQSwECLQAUAAYACAAA&#10;ACEAOP0h/9YAAACUAQAACwAAAAAAAAAAAAAAAAAvAQAAX3JlbHMvLnJlbHNQSwECLQAUAAYACAAA&#10;ACEA+/RgReABAAAdBAAADgAAAAAAAAAAAAAAAAAuAgAAZHJzL2Uyb0RvYy54bWxQSwECLQAUAAYA&#10;CAAAACEAY3zgYtwAAAALAQAADwAAAAAAAAAAAAAAAAA6BAAAZHJzL2Rvd25yZXYueG1sUEsFBgAA&#10;AAAEAAQA8wAAAEM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4294967291" distB="4294967291" distL="114300" distR="114300" simplePos="0" relativeHeight="251661312" behindDoc="0" locked="0" layoutInCell="1" allowOverlap="1">
                <wp:simplePos x="0" y="0"/>
                <wp:positionH relativeFrom="column">
                  <wp:posOffset>1560830</wp:posOffset>
                </wp:positionH>
                <wp:positionV relativeFrom="paragraph">
                  <wp:posOffset>3395979</wp:posOffset>
                </wp:positionV>
                <wp:extent cx="0" cy="180975"/>
                <wp:effectExtent l="4762" t="71438" r="23813" b="100012"/>
                <wp:wrapNone/>
                <wp:docPr id="75"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a:off x="0" y="0"/>
                          <a:ext cx="0" cy="1809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id="Straight Arrow Connector 75" o:spid="_x0000_s1026" type="#_x0000_t32" style="position:absolute;margin-left:122.9pt;margin-top:267.4pt;width:0;height:14.25pt;rotation:-90;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2Lk6wEAACwEAAAOAAAAZHJzL2Uyb0RvYy54bWysU8GO0zAQvSPxD5bvNMlKLEvUdIW6wGUF&#10;FYUP8Dp2Y2F7rLFp0r9n7LTZZZGQQORgxfa8N/PejNe3k7PsqDAa8B1vVjVnykvojT90/NvXD69u&#10;OItJ+F5Y8KrjJxX57ebli/UYWnUFA9heISMSH9sxdHxIKbRVFeWgnIgrCMrTpQZ0ItEWD1WPYiR2&#10;Z6urur6uRsA+IEgVI53ezZd8U/i1VjJ91jqqxGzHqbZUVizrQ16rzVq0BxRhMPJchviHKpwwnpIu&#10;VHciCfYDzW9UzkiECDqtJLgKtDZSFQ2kpqmfqdkPIqiihcyJYbEp/j9a+em4Q2b6jr95zZkXjnq0&#10;TyjMYUjsHSKMbAvek4+AjELIrzHElmBbv8OsWE5+H+5Bfo90V/1ymTcxzGGTRscQqAHNNTWOvuIX&#10;OcCm0o7T0g41JSbnQ0mnzU39ds5ciTbT5KwBY/qowLH80/F4LnmptSns4ngfUy7rEZDB1uc1CWPf&#10;+56lUyDRCY3wB6uyQgrPIUXMXH9Rkk5WzfAvSpNnVOKcpkyr2lpkR0FzJqRUPjULE0VnmDbWLsBZ&#10;/R+B5/gMVWWS/wa8IEpm8GkBO+MBizvPsqfpUrKe4y8OzLqzBQ/Qn3Z46TONZPHq/HzyzD/dF/jj&#10;I9/8BAAA//8DAFBLAwQUAAYACAAAACEAws14ot0AAAALAQAADwAAAGRycy9kb3ducmV2LnhtbEyP&#10;y07DMBBF90j8gzVIbBB1EkgLIU6FkOi+LYKtG08eJR5Httumf88gVYLl3Dm6j3I52UEc0YfekYJ0&#10;loBAqp3pqVXwsX2/fwIRoiajB0eo4IwBltX1VakL4060xuMmtoJNKBRaQRfjWEgZ6g6tDjM3IvGv&#10;cd7qyKdvpfH6xOZ2kFmSzKXVPXFCp0d867D+3hysgkWTfa4ajsK7/ei/zrnf7tcLpW5vptcXEBGn&#10;+AfDb32uDhV32rkDmSAGBdlDmjOqIH98TkEwkc0TXre7KLIq5f8N1Q8AAAD//wMAUEsBAi0AFAAG&#10;AAgAAAAhALaDOJL+AAAA4QEAABMAAAAAAAAAAAAAAAAAAAAAAFtDb250ZW50X1R5cGVzXS54bWxQ&#10;SwECLQAUAAYACAAAACEAOP0h/9YAAACUAQAACwAAAAAAAAAAAAAAAAAvAQAAX3JlbHMvLnJlbHNQ&#10;SwECLQAUAAYACAAAACEA72Ni5OsBAAAsBAAADgAAAAAAAAAAAAAAAAAuAgAAZHJzL2Uyb0RvYy54&#10;bWxQSwECLQAUAAYACAAAACEAws14ot0AAAALAQAADwAAAAAAAAAAAAAAAABFBAAAZHJzL2Rvd25y&#10;ZXYueG1sUEsFBgAAAAAEAAQA8wAAAE8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295" distR="114295" simplePos="0" relativeHeight="251659264" behindDoc="0" locked="0" layoutInCell="1" allowOverlap="1">
                <wp:simplePos x="0" y="0"/>
                <wp:positionH relativeFrom="column">
                  <wp:posOffset>772159</wp:posOffset>
                </wp:positionH>
                <wp:positionV relativeFrom="paragraph">
                  <wp:posOffset>1093470</wp:posOffset>
                </wp:positionV>
                <wp:extent cx="0" cy="182880"/>
                <wp:effectExtent l="76200" t="0" r="57150" b="64770"/>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4" o:spid="_x0000_s1026" type="#_x0000_t32" style="position:absolute;margin-left:60.8pt;margin-top:86.1pt;width:0;height:14.4pt;z-index:25165926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Mai4AEAAB0EAAAOAAAAZHJzL2Uyb0RvYy54bWysU9uu0zAQfEfiHyy/07QVgipqeoR6gJcj&#10;qCh8wB7HTix809o0yd+zdtpwFRKIl1Xs3dmdGW/2d6M17CIxau8avlmtOZNO+Fa7ruGfPr55tuMs&#10;JnAtGO9kwycZ+d3h6ZP9EGq59b03rURGTVysh9DwPqVQV1UUvbQQVz5IR0nl0UKiI3ZVizBQd2uq&#10;7Xr9oho8tgG9kDHS7f2c5IfSXykp0nulokzMNJy4pRKxxMccq8Me6g4h9FpcacA/sLCgHQ1dWt1D&#10;AvYF9S+trBboo1dpJbytvFJayKKB1GzWP6k59xBk0ULmxLDYFP9fW/HuckKm24a/fM6ZA0tvdE4I&#10;uusTe4XoB3b0zpGPHhmVkF9DiDXBju6EWbEY3Tk8ePE5Uq76IZkPMcxlo0Kby0kyG4v/0+K/HBMT&#10;86Wg281uu9uVp6mgvuECxvRWesvyR8PjleNCblPsh8tDTJkH1DdAHmpcjgm0ee1alqZAKhNqcJ2R&#10;WRKV55LCfiZcqKfJyBn+QSoyiSjOY8p6yqNBdgFaLBBCurRZOlF1hiltzAJcF35/BF7rM1SW1f0b&#10;8IIok71LC9hq5/F309N4o6zm+psDs+5swaNvpxPeHpZ2sHh1/V/ykn9/LvBvf/XhKwAAAP//AwBQ&#10;SwMEFAAGAAgAAAAhADU3XCPcAAAACwEAAA8AAABkcnMvZG93bnJldi54bWxMj81OwzAQhO9IvIO1&#10;SNyoHRcVFOJU5U/qkbZcuLnxkkTE6yh2W/P2bLnAbWd3NPtNtcx+EEecYh/IQDFTIJCa4HpqDbzv&#10;Xm/uQcRkydkhEBr4xgjL+vKisqULJ9rgcZtawSEUS2ugS2kspYxNh97GWRiR+PYZJm8Ty6mVbrIn&#10;DveD1EotpLc98YfOjvjUYfO1PXgDj29rv3r+mDLO5y+3Me+CpmZtzPVVXj2ASJjTnxnO+IwONTPt&#10;w4FcFANrXSzYysOd1iDOjt/N3oBWhQJZV/J/h/oHAAD//wMAUEsBAi0AFAAGAAgAAAAhALaDOJL+&#10;AAAA4QEAABMAAAAAAAAAAAAAAAAAAAAAAFtDb250ZW50X1R5cGVzXS54bWxQSwECLQAUAAYACAAA&#10;ACEAOP0h/9YAAACUAQAACwAAAAAAAAAAAAAAAAAvAQAAX3JlbHMvLnJlbHNQSwECLQAUAAYACAAA&#10;ACEAA4zGouABAAAdBAAADgAAAAAAAAAAAAAAAAAuAgAAZHJzL2Uyb0RvYy54bWxQSwECLQAUAAYA&#10;CAAAACEANTdcI9wAAAALAQAADwAAAAAAAAAAAAAAAAA6BAAAZHJzL2Rvd25yZXYueG1sUEsFBgAA&#10;AAAEAAQA8wAAAEMFAAAAAA==&#10;"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38784" behindDoc="0" locked="0" layoutInCell="1" allowOverlap="1">
                <wp:simplePos x="0" y="0"/>
                <wp:positionH relativeFrom="column">
                  <wp:posOffset>-386080</wp:posOffset>
                </wp:positionH>
                <wp:positionV relativeFrom="paragraph">
                  <wp:posOffset>4883150</wp:posOffset>
                </wp:positionV>
                <wp:extent cx="930910" cy="396240"/>
                <wp:effectExtent l="0" t="0" r="21590" b="22860"/>
                <wp:wrapNone/>
                <wp:docPr id="73" name="Flowchart: Process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0910" cy="396240"/>
                        </a:xfrm>
                        <a:prstGeom prst="flowChartProcess">
                          <a:avLst/>
                        </a:prstGeom>
                        <a:solidFill>
                          <a:srgbClr val="00B050"/>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Тест на разликите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73" o:spid="_x0000_s1036" type="#_x0000_t109" style="position:absolute;left:0;text-align:left;margin-left:-30.4pt;margin-top:384.5pt;width:73.3pt;height:31.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sWCrQIAAK8FAAAOAAAAZHJzL2Uyb0RvYy54bWysVE1v2zAMvQ/YfxB0X+2kS7cadYosRYYB&#10;QRusHXpWZDk2JosapcTJfv0o+aNdV+wwzAeDEslH8onk1fWx0eyg0NVgcj45SzlTRkJRm13Ovz2s&#10;3n3kzHlhCqHBqJyflOPX87dvrlqbqSlUoAuFjECMy1qb88p7myWJk5VqhDsDqwwpS8BGeDriLilQ&#10;tITe6GSaphdJC1hYBKmco9ubTsnnEb8slfR3ZemUZzrnlJuPf4z/bfgn8yuR7VDYqpZ9GuIfsmhE&#10;bSjoCHUjvGB7rP+AamqJ4KD0ZxKaBMqylirWQNVM0hfV3FfCqlgLkePsSJP7f7Dy9rBBVhc5/3DO&#10;mRENvdFKQysrgT5jm45ZRkpiqrUuI4d7u8FQq7NrkN8dKZLfNOHgeptjiU2wpUrZMdJ+GmlXR88k&#10;XV6ep5cTehxJqvPLi+n7+CyJyAZni85/VtCwIOS8pPyWIb8+u0i8OKydD6mIbDCPOYKui1WtdTzg&#10;brvUyA4idEP6KZ0NkdxzM21YS1nNprNQdKytKycW5k9aBTBtvqqSmKMCpjGD2LNqxBdSKuMnnaoS&#10;herCzlL6Ii4RGLo8eMS0I2BALindEbsHGCw7kAG7q7e3D64qtvzonP4tsc559IiRwfjRuakN4GsA&#10;mqrqI3f2A0kdNYElf9weY1fRu5JpuNpCcaJWQ+hm0Fm5quk518L5jUAaOuoAWiT+jn7hhXMOvcRZ&#10;BfjztftgT7NAWs5aGuKcux97gYoz/cXQlISJHwQchO0gmH2zBOqECa0oK6NIDuj1IJYIzSPtl0WI&#10;QiphJMXKufQ4HJa+Wya0oaRaLKIZTbYVfm3urQzggdjQkg/HR4G272FPzX8Lw4CL7EX7drbB08Bi&#10;76GsY28/8dhTTlsh9k6/wcLaeX6OVk97dv4LAAD//wMAUEsDBBQABgAIAAAAIQBJ5AC53wAAAAoB&#10;AAAPAAAAZHJzL2Rvd25yZXYueG1sTI9PT8MwDMXvSHyHyEjctnQDyihNJ0D8uSExduDoNaEtJE7V&#10;uFv37TEnOFn2e3r+vXI9Ba/2bkhdJAOLeQbKUR1tR42B7fvTbAUqMZJFH8kZOLoE6+r0pMTCxgO9&#10;uf2GGyUhlAo00DL3hdapbl3ANI+9I9E+4xCQZR0abQc8SHjweplluQ7YkXxosXcPrau/N2MwMPb6&#10;Jdxv8+XzxxH9a/No6YvZmPOz6e4WFLuJ/8zwiy/oUAnTLo5kk/IGZnkm6GzgOr+RUuJYXclhJ/Ni&#10;cQm6KvX/CtUPAAAA//8DAFBLAQItABQABgAIAAAAIQC2gziS/gAAAOEBAAATAAAAAAAAAAAAAAAA&#10;AAAAAABbQ29udGVudF9UeXBlc10ueG1sUEsBAi0AFAAGAAgAAAAhADj9If/WAAAAlAEAAAsAAAAA&#10;AAAAAAAAAAAALwEAAF9yZWxzLy5yZWxzUEsBAi0AFAAGAAgAAAAhAE5mxYKtAgAArwUAAA4AAAAA&#10;AAAAAAAAAAAALgIAAGRycy9lMm9Eb2MueG1sUEsBAi0AFAAGAAgAAAAhAEnkALnfAAAACgEAAA8A&#10;AAAAAAAAAAAAAAAABwUAAGRycy9kb3ducmV2LnhtbFBLBQYAAAAABAAEAPMAAAATBgAAAAA=&#10;" fillcolor="#00b050" strokecolor="#243f60 [1604]">
                <v:path arrowok="t"/>
                <v:textbox inset="0,0,0,0">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Тест на разликите</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20352" behindDoc="0" locked="0" layoutInCell="1" allowOverlap="1">
                <wp:simplePos x="0" y="0"/>
                <wp:positionH relativeFrom="column">
                  <wp:posOffset>785495</wp:posOffset>
                </wp:positionH>
                <wp:positionV relativeFrom="paragraph">
                  <wp:posOffset>610870</wp:posOffset>
                </wp:positionV>
                <wp:extent cx="664210" cy="465455"/>
                <wp:effectExtent l="0" t="0" r="21590" b="10795"/>
                <wp:wrapNone/>
                <wp:docPr id="72" name="Folded Corner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210" cy="465455"/>
                        </a:xfrm>
                        <a:prstGeom prst="foldedCorner">
                          <a:avLst/>
                        </a:prstGeom>
                        <a:solidFill>
                          <a:schemeClr val="accent1">
                            <a:lumMod val="20000"/>
                            <a:lumOff val="80000"/>
                          </a:schemeClr>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72" o:spid="_x0000_s1026" type="#_x0000_t65" style="position:absolute;margin-left:61.85pt;margin-top:48.1pt;width:52.3pt;height:36.6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9+JpAIAANEFAAAOAAAAZHJzL2Uyb0RvYy54bWysVEtvGyEQvlfqf0Dcm7Wt2E1XWUeWI1eV&#10;3MRqUuVMWMiuCgwF/Oqv7wC7mzSPHqpe0DDM8+ObOb84aEV2wvkWTEXHJyNKhOFQt+ahot9vVx/O&#10;KPGBmZopMKKiR+Hpxfz9u/O9LcUEGlC1cASDGF/ubUWbEGxZFJ43QjN/AlYYfJTgNAt4dQ9F7dge&#10;o2tVTEajWbEHV1sHXHiP2sv8SOcpvpSCh2spvQhEVRRrC+l06byPZzE/Z+WDY7ZpeVcG+4cqNGsN&#10;Jh1CXbLAyNa1L0LpljvwIMMJB12AlC0XqQfsZjx61s1Nw6xIvSA43g4w+f8Xll/tNo60dUU/Tigx&#10;TOMfreKn1GQJzuDfoB5B2ltfou2N3bjYprdr4D88PhR/vMSL72wO0uloi02SQ0L8OCAuDoFwVM5m&#10;p5Mx/gvHp9PZ9HQ6jckKVvbO1vnwWYAmUaioTKXlyhLebLf2Ibv0pqk+UG29apVKl0gmsVSO7BjS&#10;gHEuTBgnd7XVX6HOeqTTqCMEqpE2WX3Wq7GqRMsYKdXonyZRhuwr+mk6yR08ApGkcFQilqLMNyER&#10;bmx9kgoYIr6szTesFlk9fbOGFDBGltjsEDs390bsjFZnH11FmpPBefS3wrLz4JEygwmDs24NuNcC&#10;KES8y5ztO+r4DE1E6R7qI5LRQZ5Sb/mqxV9fMx82zOFYIlFw1YRrPKQChBs6iZIG3K/X9NEepwVf&#10;KdnjmFfU/9wyJyhRXwzOUdwJveB64b4XzFYvASkzxiVmeRLRwQXVi9KBvsMNtIhZ8IkZjrkqyoPr&#10;L8uQ1w3uMC4Wi2SGs29ZWJsby2PwiGJk7+3hjjnbUT3gjFxBvwJY+Yzp2TZ6GlhsA8g2jcEjjh2+&#10;uDcSWbsdFxfT03uyetzE898AAAD//wMAUEsDBBQABgAIAAAAIQBTZoeT4QAAAAoBAAAPAAAAZHJz&#10;L2Rvd25yZXYueG1sTI9BS8NAEIXvgv9hGcGL2E1TGtuYTamFeBB6MBaht212TEKzsyG7beK/dzzp&#10;8fE+3nyTbSbbiSsOvnWkYD6LQCBVzrRUKzh8FI8rED5oMrpzhAq+0cMmv73JdGrcSO94LUMteIR8&#10;qhU0IfSplL5q0Go/cz0Sd19usDpwHGppBj3yuO1kHEWJtLolvtDoHncNVufyYhXszm/j5/KARfHa&#10;H8v5y74+PtitUvd30/YZRMAp/MHwq8/qkLPTyV3IeNFxjhdPjCpYJzEIBuJ4tQBx4iZZL0Hmmfz/&#10;Qv4DAAD//wMAUEsBAi0AFAAGAAgAAAAhALaDOJL+AAAA4QEAABMAAAAAAAAAAAAAAAAAAAAAAFtD&#10;b250ZW50X1R5cGVzXS54bWxQSwECLQAUAAYACAAAACEAOP0h/9YAAACUAQAACwAAAAAAAAAAAAAA&#10;AAAvAQAAX3JlbHMvLnJlbHNQSwECLQAUAAYACAAAACEAkqvfiaQCAADRBQAADgAAAAAAAAAAAAAA&#10;AAAuAgAAZHJzL2Uyb0RvYy54bWxQSwECLQAUAAYACAAAACEAU2aHk+EAAAAKAQAADwAAAAAAAAAA&#10;AAAAAAD+BAAAZHJzL2Rvd25yZXYueG1sUEsFBgAAAAAEAAQA8wAAAAwGAAAAAA==&#10;" adj="18000" fillcolor="#dbe5f1 [660]" strokecolor="#243f60 [1604]">
                <v:path arrowok="t"/>
                <v:textbox inset="0,0,0,0"/>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24448" behindDoc="0" locked="0" layoutInCell="1" allowOverlap="1">
                <wp:simplePos x="0" y="0"/>
                <wp:positionH relativeFrom="column">
                  <wp:posOffset>210820</wp:posOffset>
                </wp:positionH>
                <wp:positionV relativeFrom="paragraph">
                  <wp:posOffset>577215</wp:posOffset>
                </wp:positionV>
                <wp:extent cx="896620" cy="465455"/>
                <wp:effectExtent l="0" t="0" r="17780" b="10795"/>
                <wp:wrapNone/>
                <wp:docPr id="71" name="Folded Corner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6620" cy="465455"/>
                        </a:xfrm>
                        <a:prstGeom prst="foldedCorner">
                          <a:avLst/>
                        </a:prstGeom>
                        <a:solidFill>
                          <a:schemeClr val="accent1">
                            <a:lumMod val="20000"/>
                            <a:lumOff val="80000"/>
                          </a:schemeClr>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line="240" w:lineRule="auto"/>
                              <w:jc w:val="center"/>
                              <w:rPr>
                                <w:color w:val="000000" w:themeColor="text1"/>
                                <w:sz w:val="20"/>
                                <w:szCs w:val="20"/>
                                <w:lang w:val="bg-BG"/>
                              </w:rPr>
                            </w:pPr>
                            <w:r w:rsidRPr="00F23BEF">
                              <w:rPr>
                                <w:color w:val="000000" w:themeColor="text1"/>
                                <w:sz w:val="20"/>
                                <w:szCs w:val="20"/>
                                <w:lang w:val="bg-BG"/>
                              </w:rPr>
                              <w:t>Получена информация</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Folded Corner 71" o:spid="_x0000_s1037" type="#_x0000_t65" style="position:absolute;left:0;text-align:left;margin-left:16.6pt;margin-top:45.45pt;width:70.6pt;height:36.6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qTrwIAAOQFAAAOAAAAZHJzL2Uyb0RvYy54bWysVN1v2yAQf5+0/wHxvjqJmqy16lRRqkyT&#10;srZaO/WZYKitYY4BiZ399TvAdrd+7GHaCzqO+/zxu7u47BpFDsK6GnRBpycTSoTmUNb6saDf7jcf&#10;zihxnumSKdCioEfh6OXy/buL1uRiBhWoUliCQbTLW1PQynuTZ5njlWiYOwEjND5KsA3zeLWPWWlZ&#10;i9Eblc0mk0XWgi2NBS6cQ+1VeqTLGF9Kwf2NlE54ogqKtfl42njuwpktL1j+aJmpat6Xwf6hiobV&#10;GpOOoa6YZ2Rv6xehmppbcCD9CYcmAylrLmIP2M108qybu4oZEXtBcJwZYXL/Lyy/PtxaUpcF/Til&#10;RLMG/2gTPqUka7Aa/wb1CFJrXI62d+bWhjad2QL/7vAh++MlXFxv00nbBFtsknQR8eOIuOg84ag8&#10;O18sZvgvHJ9OF/PT+Twky1g+OBvr/CcBDQlCQWUsLVUW8WaHrfPJZTCN9YGqy02tVLwEMom1suTA&#10;kAaMc6H9NLqrffMFyqRHOk16QqAaaZPUZ4Maq4q0DJFije73JEqTtqDn81nq4AmIKPmjEqEUpb8K&#10;iXBj67NYwBjxZW2uYqVI6vmbNcSAIbLEZsfYqbk3Yie0evvgKuKcjM6TvxWWnEePmBm0H52bWoN9&#10;LYBCxPvMyb6njkvQBJR8t+siFacj5XZQHpGfFtLgOsM3NRJhy5y/ZRYnFbmD28ff4CEV4A9AL1FS&#10;gf35mj7Y4wDhKyUtTn5B3Y89s4IS9VnjaIU1MQh2EHaDoPfNGpBFOC1YTRTRwXo1iNJC84BLaRWy&#10;4BPTHHMVlHs7XNY+bSBca1ysVtEM14FhfqvvDA/BA7CB0PfdA7OmZ7/HsbmGYSuw/Bn5k23w1LDa&#10;e5B1nIwAbcKxhxxXSeRvv/bCrvr9Hq2elvPyFwAAAP//AwBQSwMEFAAGAAgAAAAhANKPOgfiAAAA&#10;CQEAAA8AAABkcnMvZG93bnJldi54bWxMj0FLw0AQhe+C/2EZwYvYTdNYbcym1EI8CB6MRehtmx2T&#10;0OxsyG6b+O+dnvT2hvd475tsPdlOnHHwrSMF81kEAqlypqVawe6zuH8C4YMmoztHqOAHPazz66tM&#10;p8aN9IHnMtSCS8inWkETQp9K6asGrfYz1yOx9+0GqwOfQy3NoEcut52Mo2gprW6JFxrd47bB6lie&#10;rILt8W38ethhUbz2+3L+8l7v7+xGqdubafMMIuAU/sJwwWd0yJnp4E5kvOgULBYxJxWsohWIi/+Y&#10;JCAOLJZJDDLP5P8P8l8AAAD//wMAUEsBAi0AFAAGAAgAAAAhALaDOJL+AAAA4QEAABMAAAAAAAAA&#10;AAAAAAAAAAAAAFtDb250ZW50X1R5cGVzXS54bWxQSwECLQAUAAYACAAAACEAOP0h/9YAAACUAQAA&#10;CwAAAAAAAAAAAAAAAAAvAQAAX3JlbHMvLnJlbHNQSwECLQAUAAYACAAAACEASxb6k68CAADkBQAA&#10;DgAAAAAAAAAAAAAAAAAuAgAAZHJzL2Uyb0RvYy54bWxQSwECLQAUAAYACAAAACEA0o86B+IAAAAJ&#10;AQAADwAAAAAAAAAAAAAAAAAJBQAAZHJzL2Rvd25yZXYueG1sUEsFBgAAAAAEAAQA8wAAABgGAAAA&#10;AA==&#10;" adj="18000" fillcolor="#dbe5f1 [660]" strokecolor="#243f60 [1604]">
                <v:path arrowok="t"/>
                <v:textbox inset="0,0,0,0">
                  <w:txbxContent>
                    <w:p w:rsidR="00913028" w:rsidRPr="00F23BEF" w:rsidRDefault="00913028" w:rsidP="00263C81">
                      <w:pPr>
                        <w:spacing w:line="240" w:lineRule="auto"/>
                        <w:jc w:val="center"/>
                        <w:rPr>
                          <w:color w:val="000000" w:themeColor="text1"/>
                          <w:sz w:val="20"/>
                          <w:szCs w:val="20"/>
                          <w:lang w:val="bg-BG"/>
                        </w:rPr>
                      </w:pPr>
                      <w:r w:rsidRPr="00F23BEF">
                        <w:rPr>
                          <w:color w:val="000000" w:themeColor="text1"/>
                          <w:sz w:val="20"/>
                          <w:szCs w:val="20"/>
                          <w:lang w:val="bg-BG"/>
                        </w:rPr>
                        <w:t>Получена информация</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22400" behindDoc="0" locked="0" layoutInCell="1" allowOverlap="1">
                <wp:simplePos x="0" y="0"/>
                <wp:positionH relativeFrom="column">
                  <wp:posOffset>647065</wp:posOffset>
                </wp:positionH>
                <wp:positionV relativeFrom="paragraph">
                  <wp:posOffset>418465</wp:posOffset>
                </wp:positionV>
                <wp:extent cx="664210" cy="465455"/>
                <wp:effectExtent l="0" t="0" r="21590" b="10795"/>
                <wp:wrapNone/>
                <wp:docPr id="70" name="Folded Corner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210" cy="465455"/>
                        </a:xfrm>
                        <a:prstGeom prst="foldedCorner">
                          <a:avLst/>
                        </a:prstGeom>
                        <a:solidFill>
                          <a:schemeClr val="accent1">
                            <a:lumMod val="20000"/>
                            <a:lumOff val="80000"/>
                          </a:schemeClr>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olded Corner 70" o:spid="_x0000_s1026" type="#_x0000_t65" style="position:absolute;margin-left:50.95pt;margin-top:32.95pt;width:52.3pt;height:36.6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1X5owIAANEFAAAOAAAAZHJzL2Uyb0RvYy54bWysVEtvGyEQvlfqf0Dcm7Wt2E1XWUeWI1eV&#10;3MRqUuVMWMiuCgwF/Oqv7wC7mzSPHqpe0DDM8+ObOb84aEV2wvkWTEXHJyNKhOFQt+ahot9vVx/O&#10;KPGBmZopMKKiR+Hpxfz9u/O9LcUEGlC1cASDGF/ubUWbEGxZFJ43QjN/AlYYfJTgNAt4dQ9F7dge&#10;o2tVTEajWbEHV1sHXHiP2sv8SOcpvpSCh2spvQhEVRRrC+l06byPZzE/Z+WDY7ZpeVcG+4cqNGsN&#10;Jh1CXbLAyNa1L0LpljvwIMMJB12AlC0XqQfsZjx61s1Nw6xIvSA43g4w+f8Xll/tNo60dUU/IjyG&#10;afyjVfyUmizBGfwb1CNIe+tLtL2xGxfb9HYN/IfHh+KPl3jxnc1BOh1tsUlySIgfB8TFIRCOytns&#10;dDLGxByfTmfT0+k0JitY2Ttb58NnAZpEoaIylZYrS3iz3dqH7NKbpvpAtfWqVSpdIpnEUjmyY0gD&#10;xrkwYZzc1VZ/hTrrkU6jjhCoRtpk9VmvxqoSLWOkVKN/mkQZsq/op+kkd/AIRJLCUYlYijLfhES4&#10;sfVJKmCI+LI237BaZPX0zRpSwBhZYrND7NzcG7EzWp19dBVpTgbn0d8Ky86DR8oMJgzOujXgXgug&#10;EPEuc7bvqOMzNBGle6iPSEYHeUq95asWf33NfNgwh2OJRMFVE67xkAoQbugkShpwv17TR3ucFnyl&#10;ZI9jXlH/c8ucoER9MThHcSf0guuF+14wW70EpMwYl5jlSUQHF1QvSgf6DjfQImbBJ2Y45qooD66/&#10;LENeN7jDuFgskhnOvmVhbW4sj8EjipG9t4c75mxH9YAzcgX9CmDlM6Zn2+hpYLENINs0Bo84dvji&#10;3khk7XZcXExP78nqcRPPfwMAAP//AwBQSwMEFAAGAAgAAAAhANXLcbjhAAAACgEAAA8AAABkcnMv&#10;ZG93bnJldi54bWxMj0FLw0AQhe+C/2EZwYvYTSIJNmZTaiEeBA/GIvS2zY5JaHY2ZLdN/PeOJz0N&#10;j/fx5r1is9hBXHDyvSMF8SoCgdQ401OrYP9R3T+C8EGT0YMjVPCNHjbl9VWhc+NmesdLHVrBIeRz&#10;raALYcyl9E2HVvuVG5HY+3KT1YHl1Eoz6ZnD7SCTKMqk1T3xh06PuOuwOdVnq2B3ep0/0z1W1ct4&#10;qOPnt/ZwZ7dK3d4s2ycQAZfwB8Nvfa4OJXc6ujMZLwbWUbxmVEGW8mUgibIUxJGdh3UCsizk/wnl&#10;DwAAAP//AwBQSwECLQAUAAYACAAAACEAtoM4kv4AAADhAQAAEwAAAAAAAAAAAAAAAAAAAAAAW0Nv&#10;bnRlbnRfVHlwZXNdLnhtbFBLAQItABQABgAIAAAAIQA4/SH/1gAAAJQBAAALAAAAAAAAAAAAAAAA&#10;AC8BAABfcmVscy8ucmVsc1BLAQItABQABgAIAAAAIQB1q1X5owIAANEFAAAOAAAAAAAAAAAAAAAA&#10;AC4CAABkcnMvZTJvRG9jLnhtbFBLAQItABQABgAIAAAAIQDVy3G44QAAAAoBAAAPAAAAAAAAAAAA&#10;AAAAAP0EAABkcnMvZG93bnJldi54bWxQSwUGAAAAAAQABADzAAAACwYAAAAA&#10;" adj="18000" fillcolor="#dbe5f1 [660]" strokecolor="#243f60 [1604]">
                <v:path arrowok="t"/>
                <v:textbox inset="0,0,0,0"/>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46976" behindDoc="0" locked="0" layoutInCell="1" allowOverlap="1">
                <wp:simplePos x="0" y="0"/>
                <wp:positionH relativeFrom="column">
                  <wp:posOffset>115570</wp:posOffset>
                </wp:positionH>
                <wp:positionV relativeFrom="paragraph">
                  <wp:posOffset>5487035</wp:posOffset>
                </wp:positionV>
                <wp:extent cx="1301750" cy="457200"/>
                <wp:effectExtent l="0" t="0" r="12700" b="19050"/>
                <wp:wrapNone/>
                <wp:docPr id="69" name="Rounded 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1750" cy="457200"/>
                        </a:xfrm>
                        <a:prstGeom prst="roundRect">
                          <a:avLst/>
                        </a:prstGeom>
                        <a:solidFill>
                          <a:srgbClr val="FF9933"/>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line="200" w:lineRule="exact"/>
                              <w:jc w:val="center"/>
                              <w:rPr>
                                <w:b/>
                                <w:color w:val="FFFFFF" w:themeColor="background1"/>
                                <w:sz w:val="20"/>
                                <w:szCs w:val="20"/>
                                <w:lang w:val="bg-BG"/>
                              </w:rPr>
                            </w:pPr>
                            <w:r w:rsidRPr="00F23BEF">
                              <w:rPr>
                                <w:b/>
                                <w:color w:val="FFFFFF" w:themeColor="background1"/>
                                <w:sz w:val="20"/>
                                <w:szCs w:val="20"/>
                                <w:lang w:val="bg-BG"/>
                              </w:rPr>
                              <w:t>Индикативни опростени</w:t>
                            </w:r>
                            <w:r w:rsidRPr="00F23BEF">
                              <w:rPr>
                                <w:b/>
                                <w:color w:val="FFFFFF" w:themeColor="background1"/>
                                <w:sz w:val="20"/>
                                <w:szCs w:val="20"/>
                                <w:lang w:val="bg-BG"/>
                              </w:rPr>
                              <w:br/>
                              <w:t>разходи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69" o:spid="_x0000_s1038" style="position:absolute;left:0;text-align:left;margin-left:9.1pt;margin-top:432.05pt;width:102.5pt;height:3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XCqwIAAKgFAAAOAAAAZHJzL2Uyb0RvYy54bWysVEtv2zAMvg/YfxB0X22nS9sYdYqgRYYB&#10;QVu0HXpWZCk2JouapMTOfv0o+dGuK3YY5oNBiR8/PkTy8qprFDkI62rQBc1OUkqE5lDWelfQb0/r&#10;TxeUOM90yRRoUdCjcPRq+fHDZWtyMYMKVCksQRLt8tYUtPLe5EnieCUa5k7ACI1KCbZhHo92l5SW&#10;tcjeqGSWpmdJC7Y0FrhwDm9veiVdRn4pBfd3UjrhiSooxubj38b/NvyT5SXLd5aZquZDGOwfomhY&#10;rdHpRHXDPCN7W/9B1dTcggPpTzg0CUhZcxFzwGyy9E02jxUzIuaCxXFmKpP7f7T89nBvSV0W9GxB&#10;iWYNvtED7HUpSvKA1WN6pwRBHRaqNS5H/KO5tyFVZzbAvztUJL9pwsENmE7aJmAxUdLFqh+nqovO&#10;E46X2Wmanc/xcTjqPs/P8VmDt4Tlo7Wxzn8R0JAgFNSG+EJwseLssHG+x4+4GB2oulzXSsWD3W2v&#10;lSUHhm2wXi8Wp6eDC/capjRpC7qYz+ZR+5JIlPxRiUCm9IOQWDIMfRYjiM0qJn7GudA+61UVK0Xv&#10;dp7iN3oN7R0sYpqRMDBLDHfiHghGZE8ycvf5DvhgKmKvT8bp3wLrjSeL6Bm0n4ybWoN9j0BhVoPn&#10;Hj88vetLE6rku20X2ymbBWi42kJ5xB6z0A+fM3xd4ztumPP3zOK04dPjBvF3+JMK8AVgkCipwP58&#10;7z7gcQhQS0mL01tQ92PPrKBEfdU4HmHUR8GOwnYU9L65BuyEDHeT4VFEA+vVKEoLzTMullXwgiqm&#10;OfoqKPd2PFz7fovgauJitYowHGnD/EY/Gh7IQ2FDSz51z8yaoXk9tv0tjJPN8jft22ODpYbV3oOs&#10;Y2+/1HEoOa6D2DvD6gr75vU5ol4W7PIXAAAA//8DAFBLAwQUAAYACAAAACEATaqHb98AAAAKAQAA&#10;DwAAAGRycy9kb3ducmV2LnhtbEyPTUvDQBCG74L/YRnBm918EWKaTRGhCEUFW/G8zU6zodkPsts2&#10;/feOJ3t8Zx7eeaZZzWZkZ5zC4KyAdJEAQ9s5NdhewPdu/VQBC1FaJUdnUcAVA6za+7tG1spd7Bee&#10;t7FnVGJDLQXoGH3Neeg0GhkWzqOl3cFNRkaKU8/VJC9UbkaeJUnJjRwsXdDS46vG7rg9GQHe5+N1&#10;U2D6U+zkRq/f1dvx80OIx4f5ZQks4hz/YfjTJ3VoyWnvTlYFNlKuMiIFVGWRAiMgy3Ka7AU852UK&#10;vG347QvtLwAAAP//AwBQSwECLQAUAAYACAAAACEAtoM4kv4AAADhAQAAEwAAAAAAAAAAAAAAAAAA&#10;AAAAW0NvbnRlbnRfVHlwZXNdLnhtbFBLAQItABQABgAIAAAAIQA4/SH/1gAAAJQBAAALAAAAAAAA&#10;AAAAAAAAAC8BAABfcmVscy8ucmVsc1BLAQItABQABgAIAAAAIQBA/eXCqwIAAKgFAAAOAAAAAAAA&#10;AAAAAAAAAC4CAABkcnMvZTJvRG9jLnhtbFBLAQItABQABgAIAAAAIQBNqodv3wAAAAoBAAAPAAAA&#10;AAAAAAAAAAAAAAUFAABkcnMvZG93bnJldi54bWxQSwUGAAAAAAQABADzAAAAEQYAAAAA&#10;" fillcolor="#f93" strokecolor="#243f60 [1604]">
                <v:path arrowok="t"/>
                <v:textbox inset="0,0,0,0">
                  <w:txbxContent>
                    <w:p w:rsidR="00913028" w:rsidRPr="00F23BEF" w:rsidRDefault="00913028" w:rsidP="00263C81">
                      <w:pPr>
                        <w:spacing w:line="200" w:lineRule="exact"/>
                        <w:jc w:val="center"/>
                        <w:rPr>
                          <w:b/>
                          <w:color w:val="FFFFFF" w:themeColor="background1"/>
                          <w:sz w:val="20"/>
                          <w:szCs w:val="20"/>
                          <w:lang w:val="bg-BG"/>
                        </w:rPr>
                      </w:pPr>
                      <w:r w:rsidRPr="00F23BEF">
                        <w:rPr>
                          <w:b/>
                          <w:color w:val="FFFFFF" w:themeColor="background1"/>
                          <w:sz w:val="20"/>
                          <w:szCs w:val="20"/>
                          <w:lang w:val="bg-BG"/>
                        </w:rPr>
                        <w:t>Индикативни опростени</w:t>
                      </w:r>
                      <w:r w:rsidRPr="00F23BEF">
                        <w:rPr>
                          <w:b/>
                          <w:color w:val="FFFFFF" w:themeColor="background1"/>
                          <w:sz w:val="20"/>
                          <w:szCs w:val="20"/>
                          <w:lang w:val="bg-BG"/>
                        </w:rPr>
                        <w:br/>
                        <w:t>разходи</w:t>
                      </w:r>
                    </w:p>
                  </w:txbxContent>
                </v:textbox>
              </v:roundrect>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52096" behindDoc="0" locked="0" layoutInCell="1" allowOverlap="1">
                <wp:simplePos x="0" y="0"/>
                <wp:positionH relativeFrom="column">
                  <wp:posOffset>2567940</wp:posOffset>
                </wp:positionH>
                <wp:positionV relativeFrom="paragraph">
                  <wp:posOffset>1569720</wp:posOffset>
                </wp:positionV>
                <wp:extent cx="172085" cy="4127500"/>
                <wp:effectExtent l="0" t="0" r="208915" b="101600"/>
                <wp:wrapNone/>
                <wp:docPr id="65" name="Elb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2085" cy="4127500"/>
                        </a:xfrm>
                        <a:prstGeom prst="bentConnector3">
                          <a:avLst>
                            <a:gd name="adj1" fmla="val 208482"/>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5" o:spid="_x0000_s1026" type="#_x0000_t34" style="position:absolute;margin-left:202.2pt;margin-top:123.6pt;width:13.55pt;height:3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TU9gEAAEQEAAAOAAAAZHJzL2Uyb0RvYy54bWysU9uO0zAQfUfiHyy/01zYSxU13YfuwssK&#10;KhY+wHXGrcE32aZJ/p6xk2a5SQjEy8j2zDkz59je3A1akTP4IK1pabUqKQHDbSfNsaWfPr55taYk&#10;RGY6pqyBlo4Q6N325YtN7xqo7cmqDjxBEhOa3rX0FKNriiLwE2gWVtaBwaSwXrOIW38sOs96ZNeq&#10;qMvypuit75y3HELA0/spSbeZXwjg8b0QASJRLcXZYo4+x0OKxXbDmqNn7iT5PAb7hyk0kwabLlT3&#10;LDLy1ctfqLTk3gYr4opbXVghJIesAdVU5U9qnk7MQdaC5gS32BT+Hy1/d957IruW3lxTYpjGO3pQ&#10;B9uTnTUG7bOeYAZt6l1osHpn9j4J5YN5co+WfwmYK35Ipk1wU9kgvE7lqJQM2fZxsR2GSDgeVrd1&#10;ucbuHFNXVX17XeZ7KVhzQTsf4luwmqRFSw9g4jLe6+w7Oz+GmC+gm1Ww7nNFidAK7/PMFMEeV+s6&#10;KUHiuRxXF+qEVSbFyKR6MB2Jo0MzopfMHBXMwFSS1U4Cs9Q4KpjgH0Cgl0lSHiq/YtgpT3CAljLO&#10;cfBqYcLqBBNSqQVY/hk41yco5Bf+N+AFkTtbExewlsb633WPw2VkMdVfHJh0JwsOthv3/vIQ8Klm&#10;k+dvlf7C9/sMf/78228AAAD//wMAUEsDBBQABgAIAAAAIQCc51vJ4QAAAAsBAAAPAAAAZHJzL2Rv&#10;d25yZXYueG1sTI/LTsMwEEX3SPyDNUhsEHUaDJQQp+KhLIAVKezdeEhC7bEVO23g6zErWM7M0Z1z&#10;y/VsDdvjGAZHEpaLDBhS6/RAnYS3TX2+AhaiIq2MI5TwhQHW1fFRqQrtDvSK+yZ2LIVQKJSEPkZf&#10;cB7aHq0KC+eR0u3DjVbFNI4d16M6pHBreJ5lV9yqgdKHXnl86LHdNZOVQJN5emnq3bvP6897f/a9&#10;GZ75o5SnJ/PdLbCIc/yD4Vc/qUOVnLZuIh2YkSAyIRIqIRfXObBEiIvlJbCthNVN2vCq5P87VD8A&#10;AAD//wMAUEsBAi0AFAAGAAgAAAAhALaDOJL+AAAA4QEAABMAAAAAAAAAAAAAAAAAAAAAAFtDb250&#10;ZW50X1R5cGVzXS54bWxQSwECLQAUAAYACAAAACEAOP0h/9YAAACUAQAACwAAAAAAAAAAAAAAAAAv&#10;AQAAX3JlbHMvLnJlbHNQSwECLQAUAAYACAAAACEAcVqU1PYBAABEBAAADgAAAAAAAAAAAAAAAAAu&#10;AgAAZHJzL2Uyb0RvYy54bWxQSwECLQAUAAYACAAAACEAnOdbyeEAAAALAQAADwAAAAAAAAAAAAAA&#10;AABQBAAAZHJzL2Rvd25yZXYueG1sUEsFBgAAAAAEAAQA8wAAAF4FAAAAAA==&#10;" adj="45032" strokecolor="#4579b8 [3044]">
                <v:stroke endarrow="block"/>
                <o:lock v:ext="edit" shapetype="f"/>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55168" behindDoc="0" locked="0" layoutInCell="1" allowOverlap="1">
                <wp:simplePos x="0" y="0"/>
                <wp:positionH relativeFrom="column">
                  <wp:posOffset>1670050</wp:posOffset>
                </wp:positionH>
                <wp:positionV relativeFrom="paragraph">
                  <wp:posOffset>5537835</wp:posOffset>
                </wp:positionV>
                <wp:extent cx="1025525" cy="396240"/>
                <wp:effectExtent l="0" t="0" r="22225" b="22860"/>
                <wp:wrapNone/>
                <wp:docPr id="64" name="Flowchart: Process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5525" cy="396240"/>
                        </a:xfrm>
                        <a:prstGeom prst="flowChartProcess">
                          <a:avLst/>
                        </a:prstGeom>
                        <a:solidFill>
                          <a:srgbClr val="FFFFCC"/>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 xml:space="preserve">Ограничения на използването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64" o:spid="_x0000_s1039" type="#_x0000_t109" style="position:absolute;left:0;text-align:left;margin-left:131.5pt;margin-top:436.05pt;width:80.75pt;height:31.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uj8rQIAALAFAAAOAAAAZHJzL2Uyb0RvYy54bWysVEtv2zAMvg/YfxB0X52kTbEadYogRYYB&#10;QRu0HXpWZDk2JosapcTOfv0o+dGuK3YY5oNAieTHhz/y+qatNTsqdBWYjE/PJpwpIyGvzD7j357W&#10;nz5z5rwwudBgVMZPyvGbxccP141N1QxK0LlCRiDGpY3NeOm9TZPEyVLVwp2BVYaUBWAtPF1xn+Qo&#10;GkKvdTKbTC6TBjC3CFI5R6+3nZIvIn5RKOnvi8Ipz3TGKTcfT4znLpzJ4lqkexS2rGSfhviHLGpR&#10;GQo6Qt0KL9gBqz+g6koiOCj8mYQ6gaKopIo1UDXTyZtqHkthVayFmuPs2Cb3/2Dl3XGLrMozfnnB&#10;mRE1/aO1hkaWAn3Ktl1nGSmpU411KTk82i2GWp3dgPzuSJH8pgkX19u0BdbBliplbWz7aWy7aj2T&#10;9DidzObz2ZwzSbrzq8vZRfwviUgHb4vOf1FQsyBkvKAEVyHBPr3YeXHcOB9yEelgHpMEXeXrSut4&#10;wf1upZEdBdFhTd9qFeoiF/faTBvWZPwq5DQU19UTK/MnrQKYNg+qoNZRBbOYQSStGvGFlMr4aacq&#10;Ra66sPMJfUPUQPPgEXOIgAG5oHRH7B5gsOxABuwu+d4+uKrI+dF58rfEOufRI0YG40fnujKA7wFo&#10;qqqP3Nn3DHBda0KXfLtrI62m58E0PO0gPxHXELohdFauK/qdG+H8ViBNHc0nbRJ/T0f4wxmHXuKs&#10;BPz53nuwp2EgLWcNTXHG3Y+DQMWZ/mpoTMLIDwIOwm4QzKFeATFhSjvKyiiSA3o9iAVC/UwLZhmi&#10;kEoYSbEyLj0Ol5XvtgmtKKmWy2hGo22F35hHKwN4aGyg5FP7LND2HPbE/jsYJlykb+jb2QZPA8uD&#10;h6KK3H7pY99yWguRO/0KC3vn9T1avSzaxS8AAAD//wMAUEsDBBQABgAIAAAAIQAgnmn24AAAAAsB&#10;AAAPAAAAZHJzL2Rvd25yZXYueG1sTI/BTsMwEETvSPyDtUjcqNM0DW3IpgKkciel7dWJlyZKvI5i&#10;t03/HnOC26xmNPsm30ymFxcaXWsZYT6LQBDXVrd8QvjabZ9WIJxXrFVvmRBu5GBT3N/lKtP2yp90&#10;Kf1JhBJ2mUJovB8yKV3dkFFuZgfi4H3b0SgfzvEk9aiuodz0Mo6iVBrVcvjQqIHeG6q78mwQ9t3H&#10;/uh3t2VaHg9v1bZbH5JaIz4+TK8vIDxN/i8Mv/gBHYrAVNkzayd6hDhdhC0eYfUcz0GERBInSxAV&#10;wnoRhCxy+X9D8QMAAP//AwBQSwECLQAUAAYACAAAACEAtoM4kv4AAADhAQAAEwAAAAAAAAAAAAAA&#10;AAAAAAAAW0NvbnRlbnRfVHlwZXNdLnhtbFBLAQItABQABgAIAAAAIQA4/SH/1gAAAJQBAAALAAAA&#10;AAAAAAAAAAAAAC8BAABfcmVscy8ucmVsc1BLAQItABQABgAIAAAAIQAc4uj8rQIAALAFAAAOAAAA&#10;AAAAAAAAAAAAAC4CAABkcnMvZTJvRG9jLnhtbFBLAQItABQABgAIAAAAIQAgnmn24AAAAAsBAAAP&#10;AAAAAAAAAAAAAAAAAAcFAABkcnMvZG93bnJldi54bWxQSwUGAAAAAAQABADzAAAAFAYAAAAA&#10;" fillcolor="#ffc" strokecolor="#243f60 [1604]">
                <v:path arrowok="t"/>
                <v:textbox inset="0,0,0,0">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 xml:space="preserve">Ограничения на използването </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51072" behindDoc="0" locked="0" layoutInCell="1" allowOverlap="1">
                <wp:simplePos x="0" y="0"/>
                <wp:positionH relativeFrom="column">
                  <wp:posOffset>1691005</wp:posOffset>
                </wp:positionH>
                <wp:positionV relativeFrom="paragraph">
                  <wp:posOffset>1374775</wp:posOffset>
                </wp:positionV>
                <wp:extent cx="879475" cy="396240"/>
                <wp:effectExtent l="0" t="0" r="15875" b="22860"/>
                <wp:wrapNone/>
                <wp:docPr id="63" name="Flowchart: Process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9475" cy="396240"/>
                        </a:xfrm>
                        <a:prstGeom prst="flowChartProcess">
                          <a:avLst/>
                        </a:prstGeom>
                        <a:solidFill>
                          <a:srgbClr val="FFFFCC"/>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Ограничения на данните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63" o:spid="_x0000_s1040" type="#_x0000_t109" style="position:absolute;left:0;text-align:left;margin-left:133.15pt;margin-top:108.25pt;width:69.25pt;height:31.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ZUerQIAAK8FAAAOAAAAZHJzL2Uyb0RvYy54bWysVEtv2zAMvg/YfxB0X52kTR9GnSJIkWFA&#10;0AZLh54VWY6NyaJGKXGyXz9KfrTrih2G+SBQIvnx4Y+8vTvWmh0UugpMxsdnI86UkZBXZpfxb0/L&#10;T9ecOS9MLjQYlfGTcvxu9vHDbWNTNYESdK6QEYhxaWMzXnpv0yRxslS1cGdglSFlAVgLT1fcJTmK&#10;htBrnUxGo8ukAcwtglTO0et9q+SziF8USvrHonDKM51xys3HE+O5DWcyuxXpDoUtK9mlIf4hi1pU&#10;hoIOUPfCC7bH6g+oupIIDgp/JqFOoCgqqWINVM149KaaTSmsirVQc5wd2uT+H6x8OKyRVXnGL885&#10;M6Kmf7TU0MhSoE/Zuu0sIyV1qrEuJYeNXWOo1dkVyO+OFMlvmnBxnc2xwDrYUqXsGNt+Gtqujp5J&#10;ery+urm4mnImSXV+czm5iL8lEWnvbNH5zwpqFoSMF5TfIuTXZRcbLw4r50MqIu3NY46gq3xZaR0v&#10;uNsuNLKDIDYs6VssQlnk4l6bacOajN9MJ9OofSknSv6kVQDT5qsqqHNUwCRmEDmrBnwhpTJ+3KpK&#10;kas27HREXx81sDx4xBwiYEAuKN0BuwPoLVuQHrtNvrMPripSfnAe/S2x1nnwiJHB+MG5rgzgewCa&#10;quoit/YdAVzbmtAlf9weI6vGF8E0PG0hPxHVENoZdFYuK/qdK+H8WiANHY0nLRL/SEf4wxmHTuKs&#10;BPz53nuwp1kgLWcNDXHG3Y+9QMWZ/mJoSsLE9wL2wrYXzL5eADFhTCvKyiiSA3rdiwVC/Uz7ZR6i&#10;kEoYSbEyLj32l4VvlwltKKnm82hGk22FX5mNlQE8NDZQ8un4LNB2HPZE/gfoB1ykb+jb2gZPA/O9&#10;h6KK3H7pY9dy2gqRO90GC2vn9T1avezZ2S8AAAD//wMAUEsDBBQABgAIAAAAIQCwoMEE3wAAAAsB&#10;AAAPAAAAZHJzL2Rvd25yZXYueG1sTI9BT8MwDIXvSPyHyEjcWLrRla00nQBp3OnYdk0b01ZtnKrJ&#10;tu7fY07jZvs9PX8v20y2F2ccfetIwXwWgUCqnGmpVvC92z6tQPigyejeESq4oodNfn+X6dS4C33h&#10;uQi14BDyqVbQhDCkUvqqQav9zA1IrP240erA61hLM+oLh9teLqIokVa3xB8aPeBHg1VXnKyCffe5&#10;P4bddZkUx8N7ue3Wh7gySj0+TG+vIAJO4WaGP3xGh5yZSnci40WvYJEkz2zlYZ4sQbAjjmIuU/Ll&#10;ZbUGmWfyf4f8FwAA//8DAFBLAQItABQABgAIAAAAIQC2gziS/gAAAOEBAAATAAAAAAAAAAAAAAAA&#10;AAAAAABbQ29udGVudF9UeXBlc10ueG1sUEsBAi0AFAAGAAgAAAAhADj9If/WAAAAlAEAAAsAAAAA&#10;AAAAAAAAAAAALwEAAF9yZWxzLy5yZWxzUEsBAi0AFAAGAAgAAAAhAIyBlR6tAgAArwUAAA4AAAAA&#10;AAAAAAAAAAAALgIAAGRycy9lMm9Eb2MueG1sUEsBAi0AFAAGAAgAAAAhALCgwQTfAAAACwEAAA8A&#10;AAAAAAAAAAAAAAAABwUAAGRycy9kb3ducmV2LnhtbFBLBQYAAAAABAAEAPMAAAATBgAAAAA=&#10;" fillcolor="#ffc" strokecolor="#243f60 [1604]">
                <v:path arrowok="t"/>
                <v:textbox inset="0,0,0,0">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Ограничения на данните</w:t>
                      </w:r>
                    </w:p>
                  </w:txbxContent>
                </v:textbox>
              </v:shape>
            </w:pict>
          </mc:Fallback>
        </mc:AlternateContent>
      </w:r>
      <w:r>
        <w:rPr>
          <w:rFonts w:eastAsia="Calibri" w:cs="Times New Roman"/>
          <w:noProof/>
          <w:sz w:val="24"/>
          <w:szCs w:val="24"/>
          <w:lang w:val="bg-BG" w:eastAsia="bg-BG"/>
        </w:rPr>
        <mc:AlternateContent>
          <mc:Choice Requires="wpg">
            <w:drawing>
              <wp:anchor distT="0" distB="0" distL="114300" distR="114300" simplePos="0" relativeHeight="251649024" behindDoc="0" locked="0" layoutInCell="1" allowOverlap="1">
                <wp:simplePos x="0" y="0"/>
                <wp:positionH relativeFrom="column">
                  <wp:posOffset>-19685</wp:posOffset>
                </wp:positionH>
                <wp:positionV relativeFrom="paragraph">
                  <wp:posOffset>5278755</wp:posOffset>
                </wp:positionV>
                <wp:extent cx="2198370" cy="77470"/>
                <wp:effectExtent l="0" t="0" r="30480" b="36830"/>
                <wp:wrapNone/>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8370" cy="77470"/>
                          <a:chOff x="0" y="0"/>
                          <a:chExt cx="1879721" cy="155479"/>
                        </a:xfrm>
                      </wpg:grpSpPr>
                      <wps:wsp>
                        <wps:cNvPr id="58" name="Elbow Connector 42"/>
                        <wps:cNvCnPr/>
                        <wps:spPr>
                          <a:xfrm>
                            <a:off x="0" y="0"/>
                            <a:ext cx="1413894" cy="155479"/>
                          </a:xfrm>
                          <a:prstGeom prst="bentConnector3">
                            <a:avLst>
                              <a:gd name="adj1" fmla="val 553"/>
                            </a:avLst>
                          </a:prstGeom>
                        </wps:spPr>
                        <wps:style>
                          <a:lnRef idx="1">
                            <a:schemeClr val="accent1"/>
                          </a:lnRef>
                          <a:fillRef idx="0">
                            <a:schemeClr val="accent1"/>
                          </a:fillRef>
                          <a:effectRef idx="0">
                            <a:schemeClr val="accent1"/>
                          </a:effectRef>
                          <a:fontRef idx="minor">
                            <a:schemeClr val="tx1"/>
                          </a:fontRef>
                        </wps:style>
                        <wps:bodyPr/>
                      </wps:wsp>
                      <wps:wsp>
                        <wps:cNvPr id="59" name="Elbow Connector 43"/>
                        <wps:cNvCnPr/>
                        <wps:spPr>
                          <a:xfrm flipH="1">
                            <a:off x="465827" y="0"/>
                            <a:ext cx="1413894" cy="155479"/>
                          </a:xfrm>
                          <a:prstGeom prst="bentConnector3">
                            <a:avLst>
                              <a:gd name="adj1" fmla="val 553"/>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57" o:spid="_x0000_s1026" style="position:absolute;margin-left:-1.55pt;margin-top:415.65pt;width:173.1pt;height:6.1pt;z-index:251649024;mso-width-relative:margin;mso-height-relative:margin" coordsize="18797,1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z09bwIAAMUHAAAOAAAAZHJzL2Uyb0RvYy54bWzsVctu1DAU3SPxD5b3NJN5NDNRM120pSwq&#10;qCh8gMexk4BjW7Y7mfl7rm8eRS0VUCTEgo3lxz33ce6xfXZ+aBXZC+cbowuanswoEZqbstFVQT9/&#10;evtmTYkPTJdMGS0KehSenm9fvzrrbC7mpjaqFI6AE+3zzha0DsHmSeJ5LVrmT4wVGg6lcS0LsHRV&#10;UjrWgfdWJfPZ7DTpjCutM1x4D7uX/SHdon8pBQ8fpPQiEFVQyC3g6HDcxTHZnrG8cszWDR/SYC/I&#10;omWNhqCTq0sWGLl3zRNXbcOd8UaGE27axEjZcIE1QDXp7FE1187cW6ylyrvKTjQBtY94erFb/n5/&#10;60hTFnSVUaJZCz3CsATWQE5nqxxsrp29s7eurxCmN4Z/9XCcPD6P6+rB+CBdG0FQKDkg68eJdXEI&#10;hMPmPN2sFxk0h8NZli1hil3hNbTuCYrXVwMuXWebbJ72uHS1WmabCExY3kfF3KZcOgsC8w8c+j/j&#10;8K5mVmBrfORn5BDU3nN4pXamIxdGa5CgcWQ579lE6wt965Bbn/uB1V8hKl2mi/Vm+WzBLLfOh2th&#10;WhInBd0JHaYUFqhPtr/xAdtYDpmy8gtwKFsFut8zRVarxUDjYAuEjn6x4WPSkVEfjkpEd0p/FBJ0&#10;BP1MMRDeYHGhHAGnBWWcQzLp4BmtI0w2Sk3A2c+Bg32ECrzdvwOeEBjZ6DCB20Yb96Po4TCmLHv7&#10;kYG+7kjBzpRHbCfoDSUWL83f0NrmWa1hA2MSoMxntEakauy7sVnD9VyertZzeAae3tH/0hul+o9L&#10;Dx89+CvwHRz+tfgZfb9GDT/8vttvAAAA//8DAFBLAwQUAAYACAAAACEAGezCet8AAAAKAQAADwAA&#10;AGRycy9kb3ducmV2LnhtbEyPwWrDMAyG74O9g9Fgt9bJ3I6SxSmlbDuVwdrB2E2N1SQ0lkPsJunb&#10;zz1tR/36+PUpX0+2FQP1vnGsIZ0nIIhLZxquNHwd3mYrED4gG2wdk4YreVgX93c5ZsaN/EnDPlQi&#10;lrDPUEMdQpdJ6cuaLPq564jj7uR6iyGOfSVNj2Mst618SpJnabHheKHGjrY1lef9xWp4H3HcqPR1&#10;2J1P2+vPYfnxvUtJ68eHafMCItAU/mC46Ud1KKLT0V3YeNFqmKk0khpWKlUgIqAWt+QYk4Vagixy&#10;+f+F4hcAAP//AwBQSwECLQAUAAYACAAAACEAtoM4kv4AAADhAQAAEwAAAAAAAAAAAAAAAAAAAAAA&#10;W0NvbnRlbnRfVHlwZXNdLnhtbFBLAQItABQABgAIAAAAIQA4/SH/1gAAAJQBAAALAAAAAAAAAAAA&#10;AAAAAC8BAABfcmVscy8ucmVsc1BLAQItABQABgAIAAAAIQB33z09bwIAAMUHAAAOAAAAAAAAAAAA&#10;AAAAAC4CAABkcnMvZTJvRG9jLnhtbFBLAQItABQABgAIAAAAIQAZ7MJ63wAAAAoBAAAPAAAAAAAA&#10;AAAAAAAAAMkEAABkcnMvZG93bnJldi54bWxQSwUGAAAAAAQABADzAAAA1QUAAAAA&#10;">
                <v:shape id="Elbow Connector 42" o:spid="_x0000_s1027" type="#_x0000_t34" style="position:absolute;width:14138;height:1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oqRMMAAADbAAAADwAAAGRycy9kb3ducmV2LnhtbERPTWvCQBC9C/0Pywi9iNkoWkrMRkql&#10;xFOlabHXaXZMYrOzIbtq7K93D0KPj/edrgfTijP1rrGsYBbFIIhLqxuuFHx9vk2fQTiPrLG1TAqu&#10;5GCdPYxSTLS98AedC1+JEMIuQQW1910ipStrMugi2xEH7mB7gz7AvpK6x0sIN62cx/GTNNhwaKix&#10;o9eayt/iZBR078X3buJ+Fu4o99s8n//5Rb5R6nE8vKxAeBr8v/ju3moFyzA2fAk/QG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qKkTDAAAA2wAAAA8AAAAAAAAAAAAA&#10;AAAAoQIAAGRycy9kb3ducmV2LnhtbFBLBQYAAAAABAAEAPkAAACRAwAAAAA=&#10;" adj="119" strokecolor="#4579b8 [3044]"/>
                <v:shape id="Elbow Connector 43" o:spid="_x0000_s1028" type="#_x0000_t34" style="position:absolute;left:4658;width:14139;height:1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3/8QAAADbAAAADwAAAGRycy9kb3ducmV2LnhtbESPzWsCMRTE74X+D+EJ3mrW+r01SvED&#10;Cp6qHjw+Ns/dpZuXNIm67V/fCEKPw8z8hpkvW9OIK/lQW1bQ72UgiAuray4VHA/blymIEJE1NpZJ&#10;wQ8FWC6en+aYa3vjT7ruYykShEOOCqoYXS5lKCoyGHrWESfvbL3BmKQvpfZ4S3DTyNcsG0uDNaeF&#10;Ch2tKiq+9hejYHheb3bfm92Irfs9+YGLk7HXSnU77fsbiEht/A8/2h9awWgG9y/pB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tDf/xAAAANsAAAAPAAAAAAAAAAAA&#10;AAAAAKECAABkcnMvZG93bnJldi54bWxQSwUGAAAAAAQABAD5AAAAkgMAAAAA&#10;" adj="119" strokecolor="#4579b8 [3044]"/>
              </v:group>
            </w:pict>
          </mc:Fallback>
        </mc:AlternateContent>
      </w:r>
      <w:r>
        <w:rPr>
          <w:rFonts w:eastAsia="Calibri" w:cs="Times New Roman"/>
          <w:noProof/>
          <w:sz w:val="24"/>
          <w:szCs w:val="24"/>
          <w:lang w:val="bg-BG" w:eastAsia="bg-BG"/>
        </w:rPr>
        <mc:AlternateContent>
          <mc:Choice Requires="wpg">
            <w:drawing>
              <wp:anchor distT="0" distB="0" distL="114300" distR="114300" simplePos="0" relativeHeight="251644928" behindDoc="0" locked="0" layoutInCell="1" allowOverlap="1">
                <wp:simplePos x="0" y="0"/>
                <wp:positionH relativeFrom="column">
                  <wp:posOffset>-13335</wp:posOffset>
                </wp:positionH>
                <wp:positionV relativeFrom="paragraph">
                  <wp:posOffset>4743450</wp:posOffset>
                </wp:positionV>
                <wp:extent cx="2190115" cy="128905"/>
                <wp:effectExtent l="76200" t="0" r="57785" b="61595"/>
                <wp:wrapNone/>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0115" cy="128905"/>
                          <a:chOff x="0" y="0"/>
                          <a:chExt cx="1233578" cy="110957"/>
                        </a:xfrm>
                      </wpg:grpSpPr>
                      <wps:wsp>
                        <wps:cNvPr id="48" name="Elbow Connector 37"/>
                        <wps:cNvCnPr/>
                        <wps:spPr>
                          <a:xfrm flipH="1">
                            <a:off x="0" y="0"/>
                            <a:ext cx="638355" cy="110957"/>
                          </a:xfrm>
                          <a:prstGeom prst="bentConnector3">
                            <a:avLst>
                              <a:gd name="adj1" fmla="val 99958"/>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2" name="Elbow Connector 38"/>
                        <wps:cNvCnPr/>
                        <wps:spPr>
                          <a:xfrm>
                            <a:off x="595223" y="0"/>
                            <a:ext cx="638355" cy="110957"/>
                          </a:xfrm>
                          <a:prstGeom prst="bentConnector3">
                            <a:avLst>
                              <a:gd name="adj1" fmla="val 99958"/>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7" o:spid="_x0000_s1026" style="position:absolute;margin-left:-1.05pt;margin-top:373.5pt;width:172.45pt;height:10.15pt;z-index:251644928;mso-width-relative:margin;mso-height-relative:margin" coordsize="12335,1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C3jAIAABoIAAAOAAAAZHJzL2Uyb0RvYy54bWzsVctu3CAU3VfqPyD2jV91MrbiySJJ00XU&#10;jpL2AxgMtlsMCMh45u97wY9UmSZSU6mLqhsE5p7LuecezPnFvhdox4ztlKxwchJjxCRVdSebCn/9&#10;8uHdCiPriKyJUJJV+MAsvli/fXM+6JKlqlWiZgZBEmnLQVe4dU6XUWRpy3piT5RmEja5Mj1xsDRN&#10;VBsyQPZeRGkcn0aDMrU2ijJr4evVuInXIT/njLrPnFvmkKgwcHNhNGHc+jFan5OyMUS3HZ1okFew&#10;6Ekn4dAl1RVxBD2Y7ihV31GjrOLuhKo+Upx3lIUaoJokflLNjVEPOtTSlEOjF5lA2ic6vTot/bTb&#10;GNTVFX5/hpEkPfQoHItgDeIMuikh5sboe70xY4UwvVX0u4Xt6Om+XzePwXtueg+CQtE+qH5YVGd7&#10;hyh8TJMiTpIcIwp7Sboq4nxsC22hd0cw2l5PwCTNsvwMDBaASVzkgXJEyvHYQG4hM2hwmH0U0f6Z&#10;iPct0Sz0xnqBZhGBzSjitdiqAV0qKcGDyqBskjNEX8qNCeLa0k6yesqIi05/BBGClV7S7DRbZfks&#10;2XHlpNTGuhumeuQnFd4y6RYuWUhPdrfWhYbWE2VSf0sw4r2AG7AjAhVFka98K0DRKRpmc2YPFdKP&#10;jnTiWtbIHTS4x5mOyEawCehDoBFzoWHmDoKN8DvGwXxggrHkcO3ZpTAIzq8woRR4J0smiPYw3gmx&#10;AONQzIvAKd5DWfgl/A54QYSTlXQLuO+kMr863e1nynyMnxUY6/YSbFV9CBYI0oAt/U37C/7M02f9&#10;GTrtSYCbn/Gnl2ByZV7kaZphdHyd/1tz9vQ/Y83wI4UHKPwJpsfSv3A/r4PHH5/09Q8AAAD//wMA&#10;UEsDBBQABgAIAAAAIQDCq/jk4QAAAAoBAAAPAAAAZHJzL2Rvd25yZXYueG1sTI9Na8JAEIbvhf6H&#10;ZQq96ebDGonZiEjbkxSqhdLbmIxJMLsbsmsS/32np3qcmYd3njfbTLoVA/WusUZBOA9AkCls2ZhK&#10;wdfxbbYC4TyaEltrSMGNHGzyx4cM09KO5pOGg68EhxiXooLa+y6V0hU1aXRz25Hh29n2Gj2PfSXL&#10;HkcO162MgmApNTaGP9TY0a6m4nK4agXvI47bOHwd9pfz7vZzfPn43oek1PPTtF2D8DT5fxj+9Fkd&#10;cnY62aspnWgVzKKQSQXJIuFODMSLiLuceLNMYpB5Ju8r5L8AAAD//wMAUEsBAi0AFAAGAAgAAAAh&#10;ALaDOJL+AAAA4QEAABMAAAAAAAAAAAAAAAAAAAAAAFtDb250ZW50X1R5cGVzXS54bWxQSwECLQAU&#10;AAYACAAAACEAOP0h/9YAAACUAQAACwAAAAAAAAAAAAAAAAAvAQAAX3JlbHMvLnJlbHNQSwECLQAU&#10;AAYACAAAACEAzTZgt4wCAAAaCAAADgAAAAAAAAAAAAAAAAAuAgAAZHJzL2Uyb0RvYy54bWxQSwEC&#10;LQAUAAYACAAAACEAwqv45OEAAAAKAQAADwAAAAAAAAAAAAAAAADmBAAAZHJzL2Rvd25yZXYueG1s&#10;UEsFBgAAAAAEAAQA8wAAAPQFAAAAAA==&#10;">
                <v:shape id="Elbow Connector 37" o:spid="_x0000_s1027" type="#_x0000_t34" style="position:absolute;width:6383;height:11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0jfMIAAADbAAAADwAAAGRycy9kb3ducmV2LnhtbERPXWvCMBR9F/wP4Q72pulERTqjDFEQ&#10;xmC222Bvl+auKWtuapJp9dcvD4KPh/O9XPe2FSfyoXGs4GmcgSCunG64VvBR7kYLECEia2wdk4IL&#10;BVivhoMl5tqd+UCnItYihXDIUYGJsculDJUhi2HsOuLE/ThvMSboa6k9nlO4beUky+bSYsOpwWBH&#10;G0PVb/FnFWzJvBbZdfr+WX75N7+9zubt8Vupx4f+5RlEpD7exTf3XiuYprHp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F0jfMIAAADbAAAADwAAAAAAAAAAAAAA&#10;AAChAgAAZHJzL2Rvd25yZXYueG1sUEsFBgAAAAAEAAQA+QAAAJADAAAAAA==&#10;" adj="21591" strokecolor="#4579b8 [3044]">
                  <v:stroke endarrow="block"/>
                </v:shape>
                <v:shape id="Elbow Connector 38" o:spid="_x0000_s1028" type="#_x0000_t34" style="position:absolute;left:5952;width:6383;height:110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NxRMQAAADbAAAADwAAAGRycy9kb3ducmV2LnhtbESPQWsCMRSE74X+h/AK3mq2SotdjSIL&#10;guBBqoLX181zk3bzsk2irv31TaHQ4zAz3zCzRe9acaEQrWcFT8MCBHHtteVGwWG/epyAiAlZY+uZ&#10;FNwowmJ+fzfDUvsrv9FllxqRIRxLVGBS6kopY23IYRz6jjh7Jx8cpixDI3XAa4a7Vo6K4kU6tJwX&#10;DHZUGao/d2enYG2+5Pjbbg7Hj9dl1YfqfevtRqnBQ7+cgkjUp//wX3utFTyP4PdL/gF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3FExAAAANsAAAAPAAAAAAAAAAAA&#10;AAAAAKECAABkcnMvZG93bnJldi54bWxQSwUGAAAAAAQABAD5AAAAkgMAAAAA&#10;" adj="21591" strokecolor="#4579b8 [3044]">
                  <v:stroke endarrow="block"/>
                </v:shape>
              </v:group>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34688" behindDoc="0" locked="0" layoutInCell="1" allowOverlap="1">
                <wp:simplePos x="0" y="0"/>
                <wp:positionH relativeFrom="column">
                  <wp:posOffset>1685925</wp:posOffset>
                </wp:positionH>
                <wp:positionV relativeFrom="paragraph">
                  <wp:posOffset>3310890</wp:posOffset>
                </wp:positionV>
                <wp:extent cx="879475" cy="396240"/>
                <wp:effectExtent l="0" t="0" r="15875" b="22860"/>
                <wp:wrapNone/>
                <wp:docPr id="46" name="Flowchart: Process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9475" cy="396240"/>
                        </a:xfrm>
                        <a:prstGeom prst="flowChartProcess">
                          <a:avLst/>
                        </a:prstGeom>
                        <a:solidFill>
                          <a:srgbClr val="FFFFCC"/>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Ограничения на анализа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46" o:spid="_x0000_s1041" type="#_x0000_t109" style="position:absolute;left:0;text-align:left;margin-left:132.75pt;margin-top:260.7pt;width:69.25pt;height:31.2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w4ZrAIAAK8FAAAOAAAAZHJzL2Uyb0RvYy54bWysVEtv2zAMvg/YfxB0X51kTR9GnSJIkWFA&#10;0AVrh54VWY6NyaJGKbGzXz9KfrTrih2G+SBQIvmR/Ezy5ratNTsqdBWYjE/PJpwpIyGvzD7j3x7X&#10;H644c16YXGgwKuMn5fjt4v27m8amagYl6FwhIxDj0sZmvPTepkniZKlq4c7AKkPKArAWnq64T3IU&#10;DaHXOplNJhdJA5hbBKmco9e7TskXEb8olPRfisIpz3TGKTcfT4znLpzJ4kakexS2rGSfhviHLGpR&#10;GQo6Qt0JL9gBqz+g6koiOCj8mYQ6gaKopIo1UDXTyatqHkphVayFyHF2pMn9P1h5f9wiq/KMn19w&#10;ZkRN/2itoZGlQJ+ybccsIyUx1ViXksOD3WKo1dkNyO+OFMlvmnBxvU1bYB1sqVLWRtpPI+2q9UzS&#10;49Xl9fnlnDNJqo/XF7Pz+FsSkQ7OFp3/pKBmQch4QfmtQn59dpF4cdw4H1IR6WAecwRd5etK63jB&#10;/W6lkR0FdcOavtUqlEUu7qWZNqzJ+PV8No/a53Ki5E9aBTBtvqqCmKMCZjGD2LNqxBdSKuOnnaoU&#10;uerCzif0DVFDlwePmEMEDMgFpTti9wCDZQcyYHfJ9/bBVcWWH50nf0uscx49YmQwfnSuKwP4FoCm&#10;qvrInX3fAK6jJrDk210bu2oaOQxPO8hP1GoI3Qw6K9cV/c6NcH4rkIaOxpMWif9CR/jDGYde4qwE&#10;/PnWe7CnWSAtZw0Nccbdj4NAxZn+bGhKwsQPAg7CbhDMoV4BdcKUVpSVUSQH9HoQC4T6ifbLMkQh&#10;lTCSYmVcehwuK98tE9pQUi2X0Ywm2wq/MQ9WBvBAbGjJx/ZJoO172FPz38Mw4CJ91b6dbfA0sDx4&#10;KKrY28889pTTVoi902+wsHZe3qPV855d/AIAAP//AwBQSwMEFAAGAAgAAAAhAA2lcxrfAAAACwEA&#10;AA8AAABkcnMvZG93bnJldi54bWxMj8tugzAQRfeV8g/WROquMaGACMVEbaV0X/LaGjwFBLYRdhLy&#10;952umuXMHN05N9/OemBXnFxnjYD1KgCGpraqM42Aw373kgJzXholB2tQwB0dbIvFUy4zZW/mG6+l&#10;bxiFGJdJAa33Y8a5q1vU0q3siIZuP3bS0tM4NVxN8kbheuBhECRcy87Qh1aO+Nli3ZcXLeDYfx3P&#10;fn+Pk/J8+qh2/eYU1UqI5+X8/gbM4+z/YfjTJ3UoyKmyF6McGwSESRwTKiAO1xEwIqIgonYVbdLX&#10;FHiR88cOxS8AAAD//wMAUEsBAi0AFAAGAAgAAAAhALaDOJL+AAAA4QEAABMAAAAAAAAAAAAAAAAA&#10;AAAAAFtDb250ZW50X1R5cGVzXS54bWxQSwECLQAUAAYACAAAACEAOP0h/9YAAACUAQAACwAAAAAA&#10;AAAAAAAAAAAvAQAAX3JlbHMvLnJlbHNQSwECLQAUAAYACAAAACEA0EMOGawCAACvBQAADgAAAAAA&#10;AAAAAAAAAAAuAgAAZHJzL2Uyb0RvYy54bWxQSwECLQAUAAYACAAAACEADaVzGt8AAAALAQAADwAA&#10;AAAAAAAAAAAAAAAGBQAAZHJzL2Rvd25yZXYueG1sUEsFBgAAAAAEAAQA8wAAABIGAAAAAA==&#10;" fillcolor="#ffc" strokecolor="#243f60 [1604]">
                <v:path arrowok="t"/>
                <v:textbox inset="0,0,0,0">
                  <w:txbxContent>
                    <w:p w:rsidR="00913028" w:rsidRPr="00F23BEF" w:rsidRDefault="00913028" w:rsidP="00263C81">
                      <w:pPr>
                        <w:spacing w:after="120" w:line="240" w:lineRule="auto"/>
                        <w:jc w:val="center"/>
                        <w:rPr>
                          <w:color w:val="000000" w:themeColor="text1"/>
                          <w:sz w:val="20"/>
                          <w:szCs w:val="20"/>
                          <w:lang w:val="bg-BG"/>
                        </w:rPr>
                      </w:pPr>
                      <w:r w:rsidRPr="00F23BEF">
                        <w:rPr>
                          <w:color w:val="000000" w:themeColor="text1"/>
                          <w:sz w:val="20"/>
                          <w:szCs w:val="20"/>
                          <w:lang w:val="bg-BG"/>
                        </w:rPr>
                        <w:t>Ограничения на анализа</w:t>
                      </w:r>
                    </w:p>
                  </w:txbxContent>
                </v:textbox>
              </v:shape>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32640" behindDoc="0" locked="0" layoutInCell="1" allowOverlap="1">
                <wp:simplePos x="0" y="0"/>
                <wp:positionH relativeFrom="column">
                  <wp:posOffset>149860</wp:posOffset>
                </wp:positionH>
                <wp:positionV relativeFrom="paragraph">
                  <wp:posOffset>2133600</wp:posOffset>
                </wp:positionV>
                <wp:extent cx="1301750" cy="457200"/>
                <wp:effectExtent l="0" t="0" r="12700" b="19050"/>
                <wp:wrapNone/>
                <wp:docPr id="41" name="Rounded 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1750" cy="457200"/>
                        </a:xfrm>
                        <a:prstGeom prst="roundRect">
                          <a:avLst/>
                        </a:prstGeom>
                        <a:solidFill>
                          <a:schemeClr val="accent6">
                            <a:lumMod val="20000"/>
                            <a:lumOff val="80000"/>
                          </a:schemeClr>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line="200" w:lineRule="exact"/>
                              <w:jc w:val="center"/>
                              <w:rPr>
                                <w:color w:val="000000" w:themeColor="text1"/>
                                <w:sz w:val="20"/>
                                <w:szCs w:val="20"/>
                                <w:lang w:val="bg-BG"/>
                              </w:rPr>
                            </w:pPr>
                            <w:r w:rsidRPr="00F23BEF">
                              <w:rPr>
                                <w:color w:val="000000" w:themeColor="text1"/>
                                <w:sz w:val="20"/>
                                <w:szCs w:val="20"/>
                                <w:lang w:val="bg-BG"/>
                              </w:rPr>
                              <w:t>Извеждане на опростени разходи (наблюдения)</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41" o:spid="_x0000_s1042" style="position:absolute;left:0;text-align:left;margin-left:11.8pt;margin-top:168pt;width:102.5pt;height:36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kTuAIAAOYFAAAOAAAAZHJzL2Uyb0RvYy54bWysVMFu2zAMvQ/YPwi6r46zpuuMOkXQosOA&#10;rC3aDj0rshwbk0RNUmJnXz9Kst2u63YYdhEokiIfn0ienfdKkr2wrgVd0vxoRonQHKpWb0v69eHq&#10;3SklzjNdMQlalPQgHD1fvn1z1plCzKEBWQlLMIh2RWdK2nhviixzvBGKuSMwQqOxBquYx6vdZpVl&#10;HUZXMpvPZidZB7YyFrhwDrWXyUiXMX5dC+5v6toJT2RJEZuPp43nJpzZ8owVW8tM0/IBBvsHFIq1&#10;GpNOoS6ZZ2Rn299CqZZbcFD7Iw4qg7puuYg1YDX57EU19w0zItaC5Dgz0eT+X1h+vb+1pK1KepxT&#10;opnCP7qDna5ERe6QPaa3UhC0IVGdcQX635tbG0p1Zg38m0ND9oslXNzg09dWBV8slPSR9cPEuug9&#10;4ajM38/yDwv8HI6248UH/NaQLWPF+NpY5z8JUCQIJbUBXwAXGWf7tfPJf/SL6EC21VUrZbyEdhIX&#10;0pI9w0ZgnAvtT+JzuVNfoEp6zJxyswLV2DhJfTqqEVJszBApAnTPk0hNupJ+XMwXEf4TDVHyBykC&#10;FKnvRI2EY+HzCGCK+BxbnkwNq0RSL/6IIQYMkWssdoo9BHit7viXWMrgH56KOCnT49nfgCWqpxcx&#10;M2g/PVatBvtaAOmnzMl/aByXqAks+X7Tx2bMT8aG20B1wA61kEbXGX7VYhesmfO3zOKsYuPg/vE3&#10;eNQS8AdgkChpwP54TR/8cYTQSkmHs19S933HrKBEftY4XGFRjIIdhc0o6J26AOwinBdEE0V8YL0c&#10;xdqCesS1tApZ0MQ0x1wl5d6OlwufdhAuNi5Wq+iGC8Ewv9b3hofggdjQ0A/9I7NmaH2PQ3MN415g&#10;xYvmT77hpYbVzkPdxskI1CYeB8pxmcT+HRZf2FbP79HraT0vfwIAAP//AwBQSwMEFAAGAAgAAAAh&#10;AE/jNbLeAAAACgEAAA8AAABkcnMvZG93bnJldi54bWxMj01Pg0AQhu8m/ofNmHizuwVDCLI0jamH&#10;HogpNZ6n7AoE9iPsluK/dzzpcWaevPO85W41E1v0HAZnJWw3Api2rVOD7SR8nN+ecmAholU4Oasl&#10;fOsAu+r+rsRCuZs96aWJHaMQGwqU0MfoC85D22uDYeO8tnT7crPBSOPccTXjjcLNxBMhMm5wsPSh&#10;R69fe92OzdVIWEbvT83xc64PR/4e0hEPdY1SPj6s+xdgUa/xD4ZffVKHipwu7mpVYJOEJM2IlJCm&#10;GXUiIEly2lwkPItcAK9K/r9C9QMAAP//AwBQSwECLQAUAAYACAAAACEAtoM4kv4AAADhAQAAEwAA&#10;AAAAAAAAAAAAAAAAAAAAW0NvbnRlbnRfVHlwZXNdLnhtbFBLAQItABQABgAIAAAAIQA4/SH/1gAA&#10;AJQBAAALAAAAAAAAAAAAAAAAAC8BAABfcmVscy8ucmVsc1BLAQItABQABgAIAAAAIQB0S7kTuAIA&#10;AOYFAAAOAAAAAAAAAAAAAAAAAC4CAABkcnMvZTJvRG9jLnhtbFBLAQItABQABgAIAAAAIQBP4zWy&#10;3gAAAAoBAAAPAAAAAAAAAAAAAAAAABIFAABkcnMvZG93bnJldi54bWxQSwUGAAAAAAQABADzAAAA&#10;HQYAAAAA&#10;" fillcolor="#fde9d9 [665]" strokecolor="#243f60 [1604]">
                <v:path arrowok="t"/>
                <v:textbox inset="0,0,0,0">
                  <w:txbxContent>
                    <w:p w:rsidR="00913028" w:rsidRPr="00F23BEF" w:rsidRDefault="00913028" w:rsidP="00263C81">
                      <w:pPr>
                        <w:spacing w:line="200" w:lineRule="exact"/>
                        <w:jc w:val="center"/>
                        <w:rPr>
                          <w:color w:val="000000" w:themeColor="text1"/>
                          <w:sz w:val="20"/>
                          <w:szCs w:val="20"/>
                          <w:lang w:val="bg-BG"/>
                        </w:rPr>
                      </w:pPr>
                      <w:r w:rsidRPr="00F23BEF">
                        <w:rPr>
                          <w:color w:val="000000" w:themeColor="text1"/>
                          <w:sz w:val="20"/>
                          <w:szCs w:val="20"/>
                          <w:lang w:val="bg-BG"/>
                        </w:rPr>
                        <w:t>Извеждане на опростени разходи (наблюдения)</w:t>
                      </w:r>
                    </w:p>
                  </w:txbxContent>
                </v:textbox>
              </v:roundrect>
            </w:pict>
          </mc:Fallback>
        </mc:AlternateContent>
      </w:r>
      <w:r>
        <w:rPr>
          <w:rFonts w:eastAsia="Calibri" w:cs="Times New Roman"/>
          <w:noProof/>
          <w:sz w:val="24"/>
          <w:szCs w:val="24"/>
          <w:lang w:val="bg-BG" w:eastAsia="bg-BG"/>
        </w:rPr>
        <mc:AlternateContent>
          <mc:Choice Requires="wps">
            <w:drawing>
              <wp:anchor distT="0" distB="0" distL="114300" distR="114300" simplePos="0" relativeHeight="251618304" behindDoc="0" locked="0" layoutInCell="1" allowOverlap="1">
                <wp:simplePos x="0" y="0"/>
                <wp:positionH relativeFrom="column">
                  <wp:posOffset>212725</wp:posOffset>
                </wp:positionH>
                <wp:positionV relativeFrom="paragraph">
                  <wp:posOffset>1300480</wp:posOffset>
                </wp:positionV>
                <wp:extent cx="1250315" cy="621030"/>
                <wp:effectExtent l="0" t="0" r="26035" b="26670"/>
                <wp:wrapNone/>
                <wp:docPr id="40" name="Flowchart: Multidocument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0315" cy="621030"/>
                        </a:xfrm>
                        <a:prstGeom prst="flowChartMultidocument">
                          <a:avLst/>
                        </a:prstGeom>
                        <a:solidFill>
                          <a:schemeClr val="tx2">
                            <a:lumMod val="40000"/>
                            <a:lumOff val="60000"/>
                          </a:schemeClr>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line="240" w:lineRule="auto"/>
                              <w:jc w:val="center"/>
                              <w:rPr>
                                <w:color w:val="FFFFFF" w:themeColor="background1"/>
                                <w:sz w:val="20"/>
                                <w:szCs w:val="20"/>
                                <w:lang w:val="bg-BG"/>
                              </w:rPr>
                            </w:pPr>
                            <w:r w:rsidRPr="00F23BEF">
                              <w:rPr>
                                <w:color w:val="FFFFFF" w:themeColor="background1"/>
                                <w:sz w:val="20"/>
                                <w:szCs w:val="20"/>
                                <w:lang w:val="bg-BG"/>
                              </w:rPr>
                              <w:t>Обработка на информацията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40" o:spid="_x0000_s1043" type="#_x0000_t115" style="position:absolute;left:0;text-align:left;margin-left:16.75pt;margin-top:102.4pt;width:98.45pt;height:48.9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EI0xAIAAPYFAAAOAAAAZHJzL2Uyb0RvYy54bWysVN9v0zAQfkfif7D8zpJ064Bo6VR1KkLq&#10;tooN7dl1nCXC8RnbbVL+es52ErYxeEDkwbLvx3d3X+7u4rJvJTkIYxtQBc1OUkqE4lA26rGgX+/X&#10;7z5QYh1TJZOgREGPwtLLxds3F53OxQxqkKUwBEGUzTtd0No5nSeJ5bVomT0BLRQqKzAtc/g0j0lp&#10;WIforUxmaXqedGBKbYALa1F6FZV0EfCrSnB3W1VWOCILirm5cJpw7vyZLC5Y/miYrhs+pMH+IYuW&#10;NQqDTlBXzDGyN81vUG3DDVio3AmHNoGqargINWA1WfqimruaaRFqQXKsnmiy/w+W3xy2hjRlQc+Q&#10;HsVa/EdrCR2vmXE5ud5L15TA961QjqAJ8tVpm6Pbnd4aX7HVG+DfLCqSZxr/sINNX5nW22K9pA/k&#10;HyfyRe8IR2E2m6en2ZwSjrrzWZaehmgJy0dvbaz7JKAl/lLQCtNc+TSfJRn+AjtsrPMZsXx0CqmC&#10;bMp1I2V4+BYTK2nIgWFzuH4WXOW+vYYyys5S/GKLoBgbKYrPRzHCh0b1KCGYfRpAKtIV9ON8NvcQ&#10;gZzIR2DGHaXwaUj1RVT4A5CBmMCEGIMxzpH6LORma1aKKJ7/MYcA6JErLHTCHgCe1zxiR6YGe+8q&#10;wuRMzmmM/jfnySNEBuUm57ZRYF4DkFjVEDnajyRFajxLrt/1oTmz92Pn7aA8YscaiKNsNV832A4b&#10;Zt2WGZxdbGPcR+4WD98hBYXhRkkN5sdrcm+PI4VaSjrcBQW13/fMCErkZ4XD5hfHeDHjZTde1L5d&#10;AXZQhptO83BFB+PkeK0MtA+4ppY+CqqY4hiroNyZ8bFycSfhouNiuQxmuCA0cxt1p7kH98T6Zr7v&#10;H5jRwww4nJ4bGPcEy180frT1ngqWewdVE6bCUxt5HCjH5RL6d1iEfns9fQerX+t68RMAAP//AwBQ&#10;SwMEFAAGAAgAAAAhAE0Ej+3gAAAACgEAAA8AAABkcnMvZG93bnJldi54bWxMj8FOwzAQRO9I/IO1&#10;SNyoXadNqzROhSpViAtSSy/c3NgkUeO1Fbtp4OtZTnBczdPsm3I7uZ6NdoidRwXzmQBmsfamw0bB&#10;6X3/tAYWk0aje49WwZeNsK3u70pdGH/Dgx2PqWFUgrHQCtqUQsF5rFvrdJz5YJGyTz84negcGm4G&#10;faNy13MpRM6d7pA+tDrYXWvry/HqFAS5y+bfh314Wy0/VuvT60tuxkypx4fpeQMs2Sn9wfCrT+pQ&#10;kdPZX9FE1ivIsiWRCqRY0AQCZCYWwM6UCJkDr0r+f0L1AwAA//8DAFBLAQItABQABgAIAAAAIQC2&#10;gziS/gAAAOEBAAATAAAAAAAAAAAAAAAAAAAAAABbQ29udGVudF9UeXBlc10ueG1sUEsBAi0AFAAG&#10;AAgAAAAhADj9If/WAAAAlAEAAAsAAAAAAAAAAAAAAAAALwEAAF9yZWxzLy5yZWxzUEsBAi0AFAAG&#10;AAgAAAAhAGkMQjTEAgAA9gUAAA4AAAAAAAAAAAAAAAAALgIAAGRycy9lMm9Eb2MueG1sUEsBAi0A&#10;FAAGAAgAAAAhAE0Ej+3gAAAACgEAAA8AAAAAAAAAAAAAAAAAHgUAAGRycy9kb3ducmV2LnhtbFBL&#10;BQYAAAAABAAEAPMAAAArBgAAAAA=&#10;" fillcolor="#8db3e2 [1311]" strokecolor="#243f60 [1604]">
                <v:path arrowok="t"/>
                <v:textbox inset="0,0,0,0">
                  <w:txbxContent>
                    <w:p w:rsidR="00913028" w:rsidRPr="00F23BEF" w:rsidRDefault="00913028" w:rsidP="00263C81">
                      <w:pPr>
                        <w:spacing w:line="240" w:lineRule="auto"/>
                        <w:jc w:val="center"/>
                        <w:rPr>
                          <w:color w:val="FFFFFF" w:themeColor="background1"/>
                          <w:sz w:val="20"/>
                          <w:szCs w:val="20"/>
                          <w:lang w:val="bg-BG"/>
                        </w:rPr>
                      </w:pPr>
                      <w:r w:rsidRPr="00F23BEF">
                        <w:rPr>
                          <w:color w:val="FFFFFF" w:themeColor="background1"/>
                          <w:sz w:val="20"/>
                          <w:szCs w:val="20"/>
                          <w:lang w:val="bg-BG"/>
                        </w:rPr>
                        <w:t>Обработка на информацията</w:t>
                      </w:r>
                    </w:p>
                  </w:txbxContent>
                </v:textbox>
              </v:shape>
            </w:pict>
          </mc:Fallback>
        </mc:AlternateContent>
      </w: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57216" behindDoc="0" locked="0" layoutInCell="1" allowOverlap="1">
                <wp:simplePos x="0" y="0"/>
                <wp:positionH relativeFrom="column">
                  <wp:posOffset>3034665</wp:posOffset>
                </wp:positionH>
                <wp:positionV relativeFrom="paragraph">
                  <wp:posOffset>55880</wp:posOffset>
                </wp:positionV>
                <wp:extent cx="2907030" cy="177165"/>
                <wp:effectExtent l="0" t="0" r="7620" b="0"/>
                <wp:wrapNone/>
                <wp:docPr id="85" name="Flowchart: Process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030" cy="177165"/>
                        </a:xfrm>
                        <a:prstGeom prst="flowChartProcess">
                          <a:avLst/>
                        </a:prstGeom>
                        <a:solidFill>
                          <a:schemeClr val="tx2">
                            <a:lumMod val="60000"/>
                            <a:lumOff val="40000"/>
                          </a:schemeClr>
                        </a:solid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336CC0" w:rsidRDefault="00913028" w:rsidP="00263C81">
                            <w:pPr>
                              <w:spacing w:after="120" w:line="240" w:lineRule="auto"/>
                              <w:jc w:val="center"/>
                              <w:rPr>
                                <w:b/>
                                <w:color w:val="FFFFFF" w:themeColor="background1"/>
                              </w:rPr>
                            </w:pPr>
                            <w:r w:rsidRPr="00E166DF">
                              <w:rPr>
                                <w:b/>
                                <w:color w:val="FFFFFF" w:themeColor="background1"/>
                                <w:sz w:val="18"/>
                              </w:rPr>
                              <w:t>БЕЛЕЖКИ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85" o:spid="_x0000_s1044" type="#_x0000_t109" style="position:absolute;left:0;text-align:left;margin-left:238.95pt;margin-top:4.4pt;width:228.9pt;height:13.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RFywgIAAPkFAAAOAAAAZHJzL2Uyb0RvYy54bWysVEtv2zAMvg/YfxB0X21nSx9GnSJIkWFA&#10;1gZrh54VWa6NyaImKbGzXz9Ksr2263YY5oNA8fGR+kzy8qpvJTkIYxtQBc1OUkqE4lA26rGgX+/X&#10;784psY6pkklQoqBHYenV4u2by07nYgY1yFIYgiDK5p0uaO2czpPE8lq0zJ6AFgqNFZiWObyax6Q0&#10;rEP0ViazND1NOjClNsCFtai9jka6CPhVJbi7rSorHJEFxdpcOE04d/5MFpcsfzRM1w0fymD/UEXL&#10;GoVJJ6hr5hjZm+Y3qLbhBixU7oRDm0BVNVyEN+BrsvTFa+5qpkV4C5Jj9UST/X+w/OawNaQpC3o+&#10;p0SxFv/RWkLHa2ZcTraRWYJGZKrTNseAO701/q1Wb4B/s2hInln8xQ4+fWVa74svJX2g/TjRLnpH&#10;OCpnF+lZ+h7/DkdbdnaWnYZsCcvHaG2s+yigJV4oaIUFrnyBQ3mBeXbYWOdrYfnoHooE2ZTrRspw&#10;8W0lVtKQA8OGcP0shMp9+xnKqDtN8YttgWpsnqj+MKoRPjSnRwnJ7NMEUpGuoBfz2TwAK/CZY1FS&#10;DTxFagJJ7iiFr0uqL6LCv+DJCIFTipidcS6Uy6KpZqWI6vkfiwqAHrnC/BP2APCchBE7Vjn4+1AR&#10;xmcKTv9WWAyeIkJmUG4KbhsF5jUAia8aMkf/kaRIjWfJ9bs+dGh2PjbhDsojtq2BOM9W83WDnbFh&#10;1m2ZwQHGZsKl5G7x8M1SUBgkSmowP17Te3+cK7RS0uFCKKj9vmdGUCI/KZw4vz1GwYzCbhTUvl0B&#10;tlSG607zIGKAcXIUKwPtA+6qpc+CJqY45sIeHMWVi2sJdx0Xy2Vwwh2hmduoO809tKfV9/Z9/8CM&#10;HobB4RjdwLgqWP5iDqKvj1Sw3DuomjAkntjI4kA47pfQzsMu9Avs6T14/drYi58AAAD//wMAUEsD&#10;BBQABgAIAAAAIQDFenSq3gAAAAgBAAAPAAAAZHJzL2Rvd25yZXYueG1sTI/BTsMwEETvSPyDtUhc&#10;EHVoaN2GbCpUxAWJQ0vVsxu7SUS8DrGbhL9nOcFxNKOZN/lmcq0YbB8aTwgPswSEpdKbhiqEw8fr&#10;/QpEiJqMbj1ZhG8bYFNcX+U6M36knR32sRJcQiHTCHWMXSZlKGvrdJj5zhJ7Z987HVn2lTS9Hrnc&#10;tXKeJEvpdEO8UOvObmtbfu4vDuFdTiPRm5LDXXrYLeZb9/KVHhFvb6bnJxDRTvEvDL/4jA4FM538&#10;hUwQLcKjUmuOIqz4AfvrdKFAnBDSpQJZ5PL/geIHAAD//wMAUEsBAi0AFAAGAAgAAAAhALaDOJL+&#10;AAAA4QEAABMAAAAAAAAAAAAAAAAAAAAAAFtDb250ZW50X1R5cGVzXS54bWxQSwECLQAUAAYACAAA&#10;ACEAOP0h/9YAAACUAQAACwAAAAAAAAAAAAAAAAAvAQAAX3JlbHMvLnJlbHNQSwECLQAUAAYACAAA&#10;ACEAfXERcsICAAD5BQAADgAAAAAAAAAAAAAAAAAuAgAAZHJzL2Uyb0RvYy54bWxQSwECLQAUAAYA&#10;CAAAACEAxXp0qt4AAAAIAQAADwAAAAAAAAAAAAAAAAAcBQAAZHJzL2Rvd25yZXYueG1sUEsFBgAA&#10;AAAEAAQA8wAAACcGAAAAAA==&#10;" fillcolor="#548dd4 [1951]" stroked="f">
                <v:path arrowok="t"/>
                <v:textbox inset="0,0,0,0">
                  <w:txbxContent>
                    <w:p w:rsidR="00913028" w:rsidRPr="00336CC0" w:rsidRDefault="00913028" w:rsidP="00263C81">
                      <w:pPr>
                        <w:spacing w:after="120" w:line="240" w:lineRule="auto"/>
                        <w:jc w:val="center"/>
                        <w:rPr>
                          <w:b/>
                          <w:color w:val="FFFFFF" w:themeColor="background1"/>
                        </w:rPr>
                      </w:pPr>
                      <w:r w:rsidRPr="00E166DF">
                        <w:rPr>
                          <w:b/>
                          <w:color w:val="FFFFFF" w:themeColor="background1"/>
                          <w:sz w:val="18"/>
                        </w:rPr>
                        <w:t>БЕЛЕЖКИ</w:t>
                      </w:r>
                    </w:p>
                  </w:txbxContent>
                </v:textbox>
              </v:shape>
            </w:pict>
          </mc:Fallback>
        </mc:AlternateContent>
      </w: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85888" behindDoc="0" locked="0" layoutInCell="1" allowOverlap="1">
                <wp:simplePos x="0" y="0"/>
                <wp:positionH relativeFrom="column">
                  <wp:posOffset>2992755</wp:posOffset>
                </wp:positionH>
                <wp:positionV relativeFrom="paragraph">
                  <wp:posOffset>207645</wp:posOffset>
                </wp:positionV>
                <wp:extent cx="2948940" cy="1510665"/>
                <wp:effectExtent l="0" t="0" r="22860" b="13335"/>
                <wp:wrapNone/>
                <wp:docPr id="89" name="Pentagon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2948940" cy="1510665"/>
                        </a:xfrm>
                        <a:prstGeom prst="homePlate">
                          <a:avLst>
                            <a:gd name="adj" fmla="val 8456"/>
                          </a:avLst>
                        </a:prstGeom>
                        <a:solidFill>
                          <a:schemeClr val="bg1"/>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11515">
                            <w:pPr>
                              <w:spacing w:after="120" w:line="240" w:lineRule="auto"/>
                              <w:jc w:val="both"/>
                              <w:rPr>
                                <w:color w:val="000000" w:themeColor="text1"/>
                                <w:lang w:val="bg-BG"/>
                              </w:rPr>
                            </w:pPr>
                            <w:r w:rsidRPr="00F23BEF">
                              <w:rPr>
                                <w:color w:val="000000" w:themeColor="text1"/>
                                <w:sz w:val="18"/>
                                <w:szCs w:val="18"/>
                                <w:lang w:val="bg-BG"/>
                              </w:rPr>
                              <w:t>Статистическият анализ е представен в съответната секция на настоящата дейност. Общо описание на използваните методи е представено в Приложение 5.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89" o:spid="_x0000_s1045" type="#_x0000_t15" style="position:absolute;left:0;text-align:left;margin-left:235.65pt;margin-top:16.35pt;width:232.2pt;height:118.9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4g2AIAADkGAAAOAAAAZHJzL2Uyb0RvYy54bWysVN9vEzEMfkfif4jyzu6uaktb7TpVmwZI&#10;hVVsaM9pLmkPkjgk6a/99Ti5662FigfESxTH9mf7s+Prm71WZCucr8GUtLjKKRGGQ1WbVUm/Pd2/&#10;G1HiAzMVU2BESQ/C05vp2zfXOzsRPViDqoQjCGL8ZGdLug7BTrLM87XQzF+BFQaVEpxmAUW3yirH&#10;doiuVdbL82G2A1dZB1x4j693jZJOE76UgocHKb0IRJUUcwvpdOlcxjObXrPJyjG7rnmbBvuHLDSr&#10;DQbtoO5YYGTj6j+gdM0deJDhioPOQMqai1QDVlPkv1XzuGZWpFqQHG87mvz/g+VftgtH6qqkozEl&#10;hmns0UKYwFZgCD4hPzvrJ2j2aBcuVujtHPgPj4rsTBMF39rspdNEqtp+xJlIvGClZJ9oP3S0i30g&#10;HB974/5o3MfucNQVgyIfDgcxcMYmESgGtc6HDwI0iResHrRYKBYiOWzCtnMfEvlVWwGrvlMitcJW&#10;bpkio/5g2AK2tgh9hEw1gaqr+1qpJMTZE7fKEfQt6XJVtL7+1EoZsivpeNAbpBzOdGl6zxEisNro&#10;z1A1qO8HeZ6mDzPpzFPJJ0ioU6bluaE2kRwOSiQ881VI7F2ksEniPHPGOXay4d+vWSWa0DHy5dAq&#10;AkZkiVR02C3AZeymTa19dBXp03XO+d8Sa5w7jxQZTOicdW3AXQJQWFUbubE/ktRQE1kK++U+zXXR&#10;DfESqgMOu4NmC3jL72scpznzYcEczgqOIK6y8ICHVIDthfZGyRrcy6X3aB/n0b1QssM1UlL/c8Oc&#10;oER9MvhPx0U/TnZIAl7c6evy+Go2+hZw1gpclpana7QN6niVDvQzbrpZjIYqZjjGLCkP7ijchmat&#10;4a7kYjZLZrhjLAtz82j58SPGsX/aPzNn278U8Bt+geOqaX9TQ+6rbWyNgdkmgKxDVEaKGz5bAfcT&#10;3s4W4KmcrF43/vQXAAAA//8DAFBLAwQUAAYACAAAACEAPh3x298AAAAKAQAADwAAAGRycy9kb3du&#10;cmV2LnhtbEyPwU7DMAyG70i8Q2QkbixdCyuUutME4oKYEIMLt6zx2orGiZJsLW9POMHNlj/9/v56&#10;PZtRnMiHwTLCcpGBIG6tHrhD+Hh/uroFEaJirUbLhPBNAdbN+VmtKm0nfqPTLnYihXCoFEIfo6uk&#10;DG1PRoWFdcTpdrDeqJhW30nt1ZTCzSjzLFtJowZOH3rl6KGn9mt3NAjt1PHz5+PBeXrdvBi33ToZ&#10;IuLlxby5BxFpjn8w/OondWiS094eWQcxIlyXyyKhCEVegkjAXXGThj1CXmYrkE0t/1dofgAAAP//&#10;AwBQSwECLQAUAAYACAAAACEAtoM4kv4AAADhAQAAEwAAAAAAAAAAAAAAAAAAAAAAW0NvbnRlbnRf&#10;VHlwZXNdLnhtbFBLAQItABQABgAIAAAAIQA4/SH/1gAAAJQBAAALAAAAAAAAAAAAAAAAAC8BAABf&#10;cmVscy8ucmVsc1BLAQItABQABgAIAAAAIQDjlv4g2AIAADkGAAAOAAAAAAAAAAAAAAAAAC4CAABk&#10;cnMvZTJvRG9jLnhtbFBLAQItABQABgAIAAAAIQA+HfHb3wAAAAoBAAAPAAAAAAAAAAAAAAAAADIF&#10;AABkcnMvZG93bnJldi54bWxQSwUGAAAAAAQABADzAAAAPgYAAAAA&#10;" adj="20664" fillcolor="white [3212]" strokecolor="#bfbfbf [2412]">
                <v:path arrowok="t"/>
                <v:textbox inset=",0,,0">
                  <w:txbxContent>
                    <w:p w:rsidR="00913028" w:rsidRPr="00F23BEF" w:rsidRDefault="00913028" w:rsidP="00211515">
                      <w:pPr>
                        <w:spacing w:after="120" w:line="240" w:lineRule="auto"/>
                        <w:jc w:val="both"/>
                        <w:rPr>
                          <w:color w:val="000000" w:themeColor="text1"/>
                          <w:lang w:val="bg-BG"/>
                        </w:rPr>
                      </w:pPr>
                      <w:r w:rsidRPr="00F23BEF">
                        <w:rPr>
                          <w:color w:val="000000" w:themeColor="text1"/>
                          <w:sz w:val="18"/>
                          <w:szCs w:val="18"/>
                          <w:lang w:val="bg-BG"/>
                        </w:rPr>
                        <w:t>Статистическият анализ е представен в съответната секция на настоящата дейност. Общо описание на използваните методи е представено в Приложение 5.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txbxContent>
                </v:textbox>
              </v:shape>
            </w:pict>
          </mc:Fallback>
        </mc:AlternateContent>
      </w: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26496" behindDoc="0" locked="0" layoutInCell="1" allowOverlap="1">
                <wp:simplePos x="0" y="0"/>
                <wp:positionH relativeFrom="column">
                  <wp:posOffset>68580</wp:posOffset>
                </wp:positionH>
                <wp:positionV relativeFrom="paragraph">
                  <wp:posOffset>50800</wp:posOffset>
                </wp:positionV>
                <wp:extent cx="1388110" cy="1250950"/>
                <wp:effectExtent l="0" t="0" r="21590" b="25400"/>
                <wp:wrapNone/>
                <wp:docPr id="44" name="Flowchart: Process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8110" cy="1250950"/>
                        </a:xfrm>
                        <a:prstGeom prst="flowChartProcess">
                          <a:avLst/>
                        </a:prstGeom>
                        <a:solidFill>
                          <a:schemeClr val="bg1"/>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b/>
                                <w:color w:val="000000" w:themeColor="text1"/>
                                <w:lang w:val="bg-BG"/>
                              </w:rPr>
                            </w:pPr>
                            <w:r w:rsidRPr="00F23BEF">
                              <w:rPr>
                                <w:b/>
                                <w:color w:val="000000" w:themeColor="text1"/>
                                <w:lang w:val="bg-BG"/>
                              </w:rPr>
                              <w:t>Статистически анализ</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44" o:spid="_x0000_s1046" type="#_x0000_t109" style="position:absolute;left:0;text-align:left;margin-left:5.4pt;margin-top:4pt;width:109.3pt;height:98.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sjWqAIAAK4FAAAOAAAAZHJzL2Uyb0RvYy54bWysVEtv2zAMvg/YfxB0X21nzdAadYogRYYB&#10;QRusHXpWZCk2JouapMTOfv0o+ZGuK3YY5oNBieTHhz7y5rZrFDkK62rQBc0uUkqE5lDWel/Qb0/r&#10;D1eUOM90yRRoUdCTcPR28f7dTWtyMYMKVCksQRDt8tYUtPLe5EnieCUa5i7ACI1KCbZhHo92n5SW&#10;tYjeqGSWpp+SFmxpLHDhHN7e9Uq6iPhSCu4fpHTCE1VQzM3Hv43/XfgnixuW7y0zVc2HNNg/ZNGw&#10;WmPQCeqOeUYOtv4Dqqm5BQfSX3BoEpCy5iLWgNVk6atqHitmRKwFm+PM1Cb3/2D5/XFrSV0W9PKS&#10;Es0afKO1gpZXzPqcbPvOElRip1rjcnR4NFsbanVmA/y7Q0XymyYc3GDTSdsEW6yUdLHtp6ntovOE&#10;42X28eoqy/B1OOqy2Ty9nseHSVg+uhvr/GcBDQlCQSVmuAoZDvnF1rPjxvmQDMtH85glqLpc10rF&#10;Q+CVWClLjgwZsdtnoS70cC+tlCZtQa/ns3nUnuuJkj8pEbCU/ioktg4rmMUEImnP4IxzoX3WqypW&#10;ij7mPMVvjDqmE3OIgAFZYrYT9gAwWvYgI3af/GAfXEXk/OSc/i2x3nnyiJFB+8m5qTXYtwAUVjVE&#10;7u0HBri+NaFLvtt1kVazWGu42kF5Qq5Z6IfQGb6u8TU3zPktszh1yADcJP4Bf+GBCwqDREkF9udb&#10;98EehwG1lLQ4xQV1Pw7MCkrUF41jEkZ+FOwo7EZBH5oVIA0y3FGGRxEdrFejKC00z7hgliEKqpjm&#10;GKugfhRXvt8luKC4WC6jEQ62YX6jHw0P0KGtgY9P3TOzZiCwR+7fwzjfLH/F3d42eGpYHjzIOhL7&#10;3MWh4bgUInOGBRa2zstztDqv2cUvAAAA//8DAFBLAwQUAAYACAAAACEAl7JxvN0AAAAIAQAADwAA&#10;AGRycy9kb3ducmV2LnhtbEyPwU7DMBBE70j8g7VI3KhNBCWkcaqChBBSLxTUsxtvE6vxOsRuk/L1&#10;LCe47WhGs2/K5eQ7ccIhukAabmcKBFIdrKNGw+fHy00OIiZD1nSBUMMZIyyry4vSFDaM9I6nTWoE&#10;l1AsjIY2pb6QMtYtehNnoUdibx8GbxLLoZF2MCOX+05mSs2lN474Q2t6fG6xPmyOXsP6wbkn9f26&#10;X7nt+m2cf9Vpe861vr6aVgsQCaf0F4ZffEaHipl24Ug2io61YvKkIedFbGfZ4x2IHR/qXoGsSvl/&#10;QPUDAAD//wMAUEsBAi0AFAAGAAgAAAAhALaDOJL+AAAA4QEAABMAAAAAAAAAAAAAAAAAAAAAAFtD&#10;b250ZW50X1R5cGVzXS54bWxQSwECLQAUAAYACAAAACEAOP0h/9YAAACUAQAACwAAAAAAAAAAAAAA&#10;AAAvAQAAX3JlbHMvLnJlbHNQSwECLQAUAAYACAAAACEAEsLI1qgCAACuBQAADgAAAAAAAAAAAAAA&#10;AAAuAgAAZHJzL2Uyb0RvYy54bWxQSwECLQAUAAYACAAAACEAl7JxvN0AAAAIAQAADwAAAAAAAAAA&#10;AAAAAAACBQAAZHJzL2Rvd25yZXYueG1sUEsFBgAAAAAEAAQA8wAAAAwGAAAAAA==&#10;" fillcolor="white [3212]" strokecolor="#243f60 [1604]">
                <v:path arrowok="t"/>
                <v:textbox inset="0,0,0,0">
                  <w:txbxContent>
                    <w:p w:rsidR="00913028" w:rsidRPr="00F23BEF" w:rsidRDefault="00913028" w:rsidP="00263C81">
                      <w:pPr>
                        <w:spacing w:after="120" w:line="240" w:lineRule="auto"/>
                        <w:jc w:val="center"/>
                        <w:rPr>
                          <w:b/>
                          <w:color w:val="000000" w:themeColor="text1"/>
                          <w:lang w:val="bg-BG"/>
                        </w:rPr>
                      </w:pPr>
                      <w:r w:rsidRPr="00F23BEF">
                        <w:rPr>
                          <w:b/>
                          <w:color w:val="000000" w:themeColor="text1"/>
                          <w:lang w:val="bg-BG"/>
                        </w:rPr>
                        <w:t>Статистически анализ</w:t>
                      </w:r>
                    </w:p>
                  </w:txbxContent>
                </v:textbox>
              </v:shape>
            </w:pict>
          </mc:Fallback>
        </mc:AlternateContent>
      </w: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30592" behindDoc="0" locked="0" layoutInCell="1" allowOverlap="1">
                <wp:simplePos x="0" y="0"/>
                <wp:positionH relativeFrom="column">
                  <wp:posOffset>244475</wp:posOffset>
                </wp:positionH>
                <wp:positionV relativeFrom="paragraph">
                  <wp:posOffset>159385</wp:posOffset>
                </wp:positionV>
                <wp:extent cx="1069340" cy="396240"/>
                <wp:effectExtent l="0" t="0" r="16510" b="22860"/>
                <wp:wrapNone/>
                <wp:docPr id="42" name="Flowchart: Process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9340" cy="396240"/>
                        </a:xfrm>
                        <a:prstGeom prst="flowChartProcess">
                          <a:avLst/>
                        </a:prstGeom>
                        <a:solidFill>
                          <a:srgbClr val="339966"/>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Дескриптивна статистика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Flowchart: Process 42" o:spid="_x0000_s1047" type="#_x0000_t109" style="position:absolute;left:0;text-align:left;margin-left:19.25pt;margin-top:12.55pt;width:84.2pt;height:31.2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D46qQIAALAFAAAOAAAAZHJzL2Uyb0RvYy54bWysVEtv2zAMvg/YfxB0X504bbAYdYogRYYB&#10;QRu0HXpWZCk2JouapMTOfv0o+dGuK3YY5oNAieTHhz/y+qatFTkJ6yrQOZ1eTCgRmkNR6UNOvz1t&#10;Pn2mxHmmC6ZAi5yehaM3y48frhuTiRRKUIWwBEG0yxqT09J7kyWJ46WombsAIzQqJdiaebzaQ1JY&#10;1iB6rZJ0MpknDdjCWODCOXy97ZR0GfGlFNzfS+mEJyqnmJuPp43nPpzJ8pplB8tMWfE+DfYPWdSs&#10;0hh0hLplnpGjrf6AqituwYH0FxzqBKSsuIg1YDXTyZtqHktmRKwFm+PM2Cb3/2D53WlnSVXk9DKl&#10;RLMa/9FGQcNLZn1Gdl1nCSqxU41xGTo8mp0NtTqzBf7doSL5TRMurrdppa2DLVZK2tj289h20XrC&#10;8XE6mS9ml/h3OOpmi3mKcgBl2eBtrPNfBNQkCDmVmOA6JNinFzvPTlvnO7fBPCYJqio2lVLxYg/7&#10;tbLkxJAOs9liMZ/3kdxrM6VJk9PFVXoVtS/1RMmflQhgSj8Iia3DCtKYQSStGPEZ50L7aacqWSG6&#10;sFcT/IaogebBI1YbAQOyxHRH7B5gsOxABuyu3t4+uIrI+dF58rfEOufRI0YG7UfnutJg3wNQWFUf&#10;ubPvGeC61oQu+XbfRlql0TQ87aE4I9csdEPoDN9U+Du3zPkdszh1yADcJP4ej/CHcwq9REkJ9ud7&#10;78EehwG1lDQ4xTl1P47MCkrUV41jEkZ+EOwg7AdBH+s1IBOmuKMMjyI6WK8GUVqon3HBrEIUVDHN&#10;MVZOubfDZe27bYIriovVKprhaBvmt/rR8AAeGhso+dQ+M2t6Dntk/x0ME86yN/TtbIOnhtXRg6wi&#10;t1/62Lcc10LkTr/Cwt55fY9WL4t2+QsAAP//AwBQSwMEFAAGAAgAAAAhAO6WX2ndAAAACAEAAA8A&#10;AABkcnMvZG93bnJldi54bWxMj8FOwzAQRO9I/IO1SFwQtZuSEkI2FUWCY4G2H+DGSxJhr6PYbcPf&#10;Y05wHM1o5k21mpwVJxpD7xlhPlMgiBtvem4R9ruX2wJEiJqNtp4J4ZsCrOrLi0qXxp/5g07b2IpU&#10;wqHUCF2MQyllaDpyOsz8QJy8Tz86HZMcW2lGfU7lzspMqaV0uue00OmBnjtqvrZHh2Dj+2JvCmXv&#10;Xpvdm+3XN+tNT4jXV9PTI4hIU/wLwy9+Qoc6MR38kU0QFmFR5CmJkOVzEMnP1PIBxAGhuM9B1pX8&#10;f6D+AQAA//8DAFBLAQItABQABgAIAAAAIQC2gziS/gAAAOEBAAATAAAAAAAAAAAAAAAAAAAAAABb&#10;Q29udGVudF9UeXBlc10ueG1sUEsBAi0AFAAGAAgAAAAhADj9If/WAAAAlAEAAAsAAAAAAAAAAAAA&#10;AAAALwEAAF9yZWxzLy5yZWxzUEsBAi0AFAAGAAgAAAAhAKYkPjqpAgAAsAUAAA4AAAAAAAAAAAAA&#10;AAAALgIAAGRycy9lMm9Eb2MueG1sUEsBAi0AFAAGAAgAAAAhAO6WX2ndAAAACAEAAA8AAAAAAAAA&#10;AAAAAAAAAwUAAGRycy9kb3ducmV2LnhtbFBLBQYAAAAABAAEAPMAAAANBgAAAAA=&#10;" fillcolor="#396" strokecolor="#243f60 [1604]">
                <v:path arrowok="t"/>
                <v:textbox inset="0,0,0,0">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Дескриптивна статистика</w:t>
                      </w:r>
                    </w:p>
                  </w:txbxContent>
                </v:textbox>
              </v:shape>
            </w:pict>
          </mc:Fallback>
        </mc:AlternateContent>
      </w: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4294967291" distB="4294967291" distL="114300" distR="114300" simplePos="0" relativeHeight="251673600" behindDoc="0" locked="0" layoutInCell="1" allowOverlap="1">
                <wp:simplePos x="0" y="0"/>
                <wp:positionH relativeFrom="column">
                  <wp:posOffset>2566035</wp:posOffset>
                </wp:positionH>
                <wp:positionV relativeFrom="paragraph">
                  <wp:posOffset>154304</wp:posOffset>
                </wp:positionV>
                <wp:extent cx="370840" cy="0"/>
                <wp:effectExtent l="0" t="0" r="10160" b="1905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08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39" o:spid="_x0000_s1026" style="position:absolute;z-index:2516736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02.05pt,12.15pt" to="231.2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WWxAEAAOADAAAOAAAAZHJzL2Uyb0RvYy54bWysU8tu2zAQvBfoPxC815KTok0Fyzk4aC9B&#10;a9TpBzDU0iLKF5asJf99l5SlPoEgRS+EyN2Z3ZldbW5Ha9gJMGrvWr5e1ZyBk77T7tjyLw/vX91w&#10;FpNwnTDeQcvPEPnt9uWLzRAauPK9Nx0gIxIXmyG0vE8pNFUVZQ9WxJUP4CioPFqR6IrHqkMxELs1&#10;1VVdv6kGj11ALyFGer2bgnxb+JUCmT4pFSEx03LqLZUTy/mYz2q7Ec0RRei1vLQh/qELK7SjogvV&#10;nUiCfUP9B5XVEn30Kq2kt5VXSksoGkjNuv5NzaEXAYoWMieGxab4/2jlx9Meme5afv2OMycszeiQ&#10;UOhjn9jOO0cOemQUJKeGEBsC7Nwes1Y5ukO49/JrpFj1SzBfYpjSRoU2p5NYNhbnz4vzMCYm6fH6&#10;bX3zmuYj51AlmhkXMKYP4C3LHy032mVPRCNO9zHlyqKZUy5tTJVLD+lsICcb9xkU6aRa64IuGwY7&#10;g+wkaDeElODSOqskvpKdYUobswDrp4GX/AyFsn3PAS+IUtm7tICtdh7/Vj2Nc8tqyp8dmHRnCx59&#10;d97jPCFao6LwsvJ5T3++F/iPH3P7HQAA//8DAFBLAwQUAAYACAAAACEAiN3s+OAAAAAJAQAADwAA&#10;AGRycy9kb3ducmV2LnhtbEyPQU7DMBBF95V6B2sqsamo0+BUVYhTAVLVBVSIhgO48ZBExOModtKU&#10;02PEApYz8/Tn/Ww3mZaN2LvGkoT1KgKGVFrdUCXhvdjfboE5r0ir1hJKuKKDXT6fZSrV9kJvOJ58&#10;xUIIuVRJqL3vUs5dWaNRbmU7pHD7sL1RPox9xXWvLiHctDyOog03qqHwoVYdPtVYfp4GI+Gwf8Tn&#10;5DpUQieHYjkWL8ev162UN4vp4R6Yx8n/wfCjH9QhD05nO5B2rJUgIrEOqIRY3AELgNjECbDz74Ln&#10;Gf/fIP8GAAD//wMAUEsBAi0AFAAGAAgAAAAhALaDOJL+AAAA4QEAABMAAAAAAAAAAAAAAAAAAAAA&#10;AFtDb250ZW50X1R5cGVzXS54bWxQSwECLQAUAAYACAAAACEAOP0h/9YAAACUAQAACwAAAAAAAAAA&#10;AAAAAAAvAQAAX3JlbHMvLnJlbHNQSwECLQAUAAYACAAAACEACfyllsQBAADgAwAADgAAAAAAAAAA&#10;AAAAAAAuAgAAZHJzL2Uyb0RvYy54bWxQSwECLQAUAAYACAAAACEAiN3s+OAAAAAJAQAADwAAAAAA&#10;AAAAAAAAAAAeBAAAZHJzL2Rvd25yZXYueG1sUEsFBgAAAAAEAAQA8wAAACsFAAAAAA==&#10;" strokecolor="#4579b8 [3044]">
                <o:lock v:ext="edit" shapetype="f"/>
              </v:line>
            </w:pict>
          </mc:Fallback>
        </mc:AlternateContent>
      </w:r>
    </w:p>
    <w:p w:rsidR="00263C81" w:rsidRPr="00F23BEF" w:rsidRDefault="006A48CA" w:rsidP="00263C81">
      <w:pPr>
        <w:spacing w:after="120"/>
        <w:ind w:firstLine="567"/>
        <w:jc w:val="both"/>
        <w:rPr>
          <w:rFonts w:eastAsia="Calibri" w:cs="Times New Roman"/>
          <w:sz w:val="24"/>
          <w:szCs w:val="24"/>
          <w:lang w:val="bg-BG"/>
        </w:rPr>
      </w:pPr>
      <w:r>
        <w:rPr>
          <w:rFonts w:eastAsia="Calibri" w:cs="Times New Roman"/>
          <w:noProof/>
          <w:sz w:val="24"/>
          <w:szCs w:val="24"/>
          <w:lang w:val="bg-BG" w:eastAsia="bg-BG"/>
        </w:rPr>
        <mc:AlternateContent>
          <mc:Choice Requires="wps">
            <w:drawing>
              <wp:anchor distT="0" distB="0" distL="114300" distR="114300" simplePos="0" relativeHeight="251628544" behindDoc="0" locked="0" layoutInCell="1" allowOverlap="1">
                <wp:simplePos x="0" y="0"/>
                <wp:positionH relativeFrom="column">
                  <wp:posOffset>246380</wp:posOffset>
                </wp:positionH>
                <wp:positionV relativeFrom="paragraph">
                  <wp:posOffset>59690</wp:posOffset>
                </wp:positionV>
                <wp:extent cx="1069340" cy="396240"/>
                <wp:effectExtent l="0" t="0" r="16510" b="22860"/>
                <wp:wrapNone/>
                <wp:docPr id="43" name="Flowchart: Process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9340" cy="396240"/>
                        </a:xfrm>
                        <a:prstGeom prst="flowChartProcess">
                          <a:avLst/>
                        </a:prstGeom>
                        <a:solidFill>
                          <a:srgbClr val="339966"/>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Регресионен анализ</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Flowchart: Process 43" o:spid="_x0000_s1048" type="#_x0000_t109" style="position:absolute;left:0;text-align:left;margin-left:19.4pt;margin-top:4.7pt;width:84.2pt;height:31.2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YlqqgIAALAFAAAOAAAAZHJzL2Uyb0RvYy54bWysVEtv2zAMvg/YfxB0X504bbAYdYogRYYB&#10;QRu0HXpWZCk2JouapMTOfv0o+dGuK3YY5oNAieTHhz/y+qatFTkJ6yrQOZ1eTCgRmkNR6UNOvz1t&#10;Pn2mxHmmC6ZAi5yehaM3y48frhuTiRRKUIWwBEG0yxqT09J7kyWJ46WombsAIzQqJdiaebzaQ1JY&#10;1iB6rZJ0MpknDdjCWODCOXy97ZR0GfGlFNzfS+mEJyqnmJuPp43nPpzJ8pplB8tMWfE+DfYPWdSs&#10;0hh0hLplnpGjrf6AqituwYH0FxzqBKSsuIg1YDXTyZtqHktmRKwFm+PM2Cb3/2D53WlnSVXk9HJG&#10;iWY1/qONgoaXzPqM7LrOElRipxrjMnR4NDsbanVmC/y7Q0XymyZcXG/TSlsHW6yUtLHt57HtovWE&#10;4+N0Ml/MLvHvcNTNFvMU5QDKssHbWOe/CKhJEHIqMcF1SLBPL3aenbbOd26DeUwSVFVsKqXixR72&#10;a2XJiSEdZrPFYj7vI7nXZkqTJqeLq/Qqal/qiZI/KxHAlH4QEluHFaQxg0haMeIzzoX2005VskJ0&#10;Ya8m+A1RA82DR6w2AgZkiemO2D3AYNmBDNhdvb19cBWR86Pz5G+Jdc6jR4wM2o/OdaXBvgegsKo+&#10;cmffM8B1rQld8u2+jbRK02AanvZQnJFrFrohdIZvKvydW+b8jlmcOmQAbhJ/j0f4wzmFXqKkBPvz&#10;vfdgj8OAWkoanOKcuh9HZgUl6qvGMQkjPwh2EPaDoI/1GpAJU9xRhkcRHaxXgygt1M+4YFYhCqqY&#10;5hgrp9zb4bL23TbBFcXFahXNcLQN81v9aHgAD40NlHxqn5k1PYc9sv8Ohgln2Rv6drbBU8Pq6EFW&#10;kdsvfexbjmshcqdfYWHvvL5Hq5dFu/wFAAD//wMAUEsDBBQABgAIAAAAIQAOBWUv3AAAAAcBAAAP&#10;AAAAZHJzL2Rvd25yZXYueG1sTM5NTsMwEAXgPRJ3sAaJDaJ204qGkElFkWDJT9sDuPGQWNjjKHbb&#10;cHvMCpajN3rvq9eTd+JEY7SBEeYzBYK4DcZyh7DfPd+WIGLSbLQLTAjfFGHdXF7UujLhzB902qZO&#10;5BKOlUboUxoqKWPbk9dxFgbinH2G0euUz7GTZtTnXO6dLJS6k15bzgu9Huipp/Zre/QILr0v9qZU&#10;bvnS7t6c3dxsXi0hXl9Njw8gEk3p7xl++ZkOTTYdwpFNFA5hUWZ5QrhfgshxoVYFiAPCal6CbGr5&#10;39/8AAAA//8DAFBLAQItABQABgAIAAAAIQC2gziS/gAAAOEBAAATAAAAAAAAAAAAAAAAAAAAAABb&#10;Q29udGVudF9UeXBlc10ueG1sUEsBAi0AFAAGAAgAAAAhADj9If/WAAAAlAEAAAsAAAAAAAAAAAAA&#10;AAAALwEAAF9yZWxzLy5yZWxzUEsBAi0AFAAGAAgAAAAhAHFRiWqqAgAAsAUAAA4AAAAAAAAAAAAA&#10;AAAALgIAAGRycy9lMm9Eb2MueG1sUEsBAi0AFAAGAAgAAAAhAA4FZS/cAAAABwEAAA8AAAAAAAAA&#10;AAAAAAAABAUAAGRycy9kb3ducmV2LnhtbFBLBQYAAAAABAAEAPMAAAANBgAAAAA=&#10;" fillcolor="#396" strokecolor="#243f60 [1604]">
                <v:path arrowok="t"/>
                <v:textbox inset="0,0,0,0">
                  <w:txbxContent>
                    <w:p w:rsidR="00913028" w:rsidRPr="00F23BEF" w:rsidRDefault="00913028" w:rsidP="00263C81">
                      <w:pPr>
                        <w:spacing w:after="120" w:line="240" w:lineRule="auto"/>
                        <w:jc w:val="center"/>
                        <w:rPr>
                          <w:color w:val="FFFFFF" w:themeColor="background1"/>
                          <w:sz w:val="20"/>
                          <w:szCs w:val="20"/>
                          <w:lang w:val="bg-BG"/>
                        </w:rPr>
                      </w:pPr>
                      <w:r w:rsidRPr="00F23BEF">
                        <w:rPr>
                          <w:color w:val="FFFFFF" w:themeColor="background1"/>
                          <w:sz w:val="20"/>
                          <w:szCs w:val="20"/>
                          <w:lang w:val="bg-BG"/>
                        </w:rPr>
                        <w:t>Регресионен анализ</w:t>
                      </w:r>
                    </w:p>
                  </w:txbxContent>
                </v:textbox>
              </v:shape>
            </w:pict>
          </mc:Fallback>
        </mc:AlternateContent>
      </w: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p>
    <w:p w:rsidR="00515F4B" w:rsidRDefault="00515F4B" w:rsidP="00263C81">
      <w:pPr>
        <w:spacing w:after="120"/>
        <w:ind w:firstLine="567"/>
        <w:jc w:val="both"/>
        <w:rPr>
          <w:rFonts w:eastAsia="Calibri" w:cs="Times New Roman"/>
          <w:sz w:val="24"/>
          <w:szCs w:val="24"/>
          <w:lang w:val="bg-BG"/>
        </w:rPr>
      </w:pPr>
    </w:p>
    <w:p w:rsidR="003508FD" w:rsidRPr="00F23BEF" w:rsidRDefault="003508FD" w:rsidP="00263C81">
      <w:pPr>
        <w:spacing w:after="120"/>
        <w:ind w:firstLine="567"/>
        <w:jc w:val="both"/>
        <w:rPr>
          <w:rFonts w:eastAsia="Calibri" w:cs="Times New Roman"/>
          <w:sz w:val="24"/>
          <w:szCs w:val="24"/>
          <w:lang w:val="bg-BG"/>
        </w:rPr>
      </w:pPr>
    </w:p>
    <w:p w:rsidR="003C2320" w:rsidRPr="00F23BEF" w:rsidRDefault="00263C81" w:rsidP="007B3182">
      <w:pPr>
        <w:pStyle w:val="ListParagraph"/>
        <w:keepNext/>
        <w:keepLines/>
        <w:numPr>
          <w:ilvl w:val="1"/>
          <w:numId w:val="1"/>
        </w:numPr>
        <w:spacing w:before="200" w:after="0"/>
        <w:jc w:val="both"/>
        <w:outlineLvl w:val="1"/>
        <w:rPr>
          <w:rFonts w:eastAsiaTheme="majorEastAsia" w:cs="Times New Roman"/>
          <w:b/>
          <w:bCs/>
          <w:color w:val="4F81BD" w:themeColor="accent1"/>
          <w:szCs w:val="26"/>
          <w:lang w:val="bg-BG"/>
        </w:rPr>
      </w:pPr>
      <w:bookmarkStart w:id="10" w:name="_Toc414012625"/>
      <w:bookmarkStart w:id="11" w:name="_Toc414552952"/>
      <w:bookmarkStart w:id="12" w:name="_Toc415475075"/>
      <w:r w:rsidRPr="00F23BEF">
        <w:rPr>
          <w:rFonts w:eastAsiaTheme="majorEastAsia" w:cs="Times New Roman"/>
          <w:b/>
          <w:bCs/>
          <w:color w:val="4F81BD" w:themeColor="accent1"/>
          <w:szCs w:val="26"/>
          <w:lang w:val="bg-BG"/>
        </w:rPr>
        <w:t>Анализ и обработка на получената информация</w:t>
      </w:r>
      <w:bookmarkEnd w:id="10"/>
      <w:bookmarkEnd w:id="11"/>
      <w:bookmarkEnd w:id="12"/>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Анализираната информация</w:t>
      </w:r>
      <w:r w:rsidR="00AB0802" w:rsidRPr="00F23BEF">
        <w:rPr>
          <w:rStyle w:val="FootnoteReference"/>
          <w:rFonts w:eastAsia="Calibri" w:cs="Times New Roman"/>
          <w:sz w:val="24"/>
          <w:szCs w:val="24"/>
          <w:lang w:val="bg-BG"/>
        </w:rPr>
        <w:footnoteReference w:id="8"/>
      </w:r>
      <w:r w:rsidRPr="00F23BEF">
        <w:rPr>
          <w:rFonts w:eastAsia="Calibri" w:cs="Times New Roman"/>
          <w:sz w:val="24"/>
          <w:szCs w:val="24"/>
          <w:lang w:val="bg-BG"/>
        </w:rPr>
        <w:t>, касаеща обучения</w:t>
      </w:r>
      <w:r w:rsidR="002F3D93" w:rsidRPr="00F23BEF">
        <w:rPr>
          <w:rFonts w:eastAsia="Calibri" w:cs="Times New Roman"/>
          <w:sz w:val="24"/>
          <w:szCs w:val="24"/>
          <w:lang w:val="bg-BG"/>
        </w:rPr>
        <w:t xml:space="preserve"> и </w:t>
      </w:r>
      <w:r w:rsidRPr="00F23BEF">
        <w:rPr>
          <w:rFonts w:eastAsia="Calibri" w:cs="Times New Roman"/>
          <w:sz w:val="24"/>
          <w:szCs w:val="24"/>
          <w:lang w:val="bg-BG"/>
        </w:rPr>
        <w:t>семинари</w:t>
      </w:r>
      <w:r w:rsidR="002F3D93" w:rsidRPr="00F23BEF">
        <w:rPr>
          <w:rFonts w:eastAsia="Calibri" w:cs="Times New Roman"/>
          <w:sz w:val="24"/>
          <w:szCs w:val="24"/>
          <w:lang w:val="bg-BG"/>
        </w:rPr>
        <w:t xml:space="preserve"> за целите на статистическия анализ </w:t>
      </w:r>
      <w:r w:rsidRPr="00F23BEF">
        <w:rPr>
          <w:rFonts w:eastAsia="Calibri" w:cs="Times New Roman"/>
          <w:sz w:val="24"/>
          <w:szCs w:val="24"/>
          <w:lang w:val="bg-BG"/>
        </w:rPr>
        <w:t xml:space="preserve">е обработена и сегментирана по </w:t>
      </w:r>
      <w:r w:rsidR="007B3182" w:rsidRPr="00F23BEF">
        <w:rPr>
          <w:rFonts w:eastAsia="Calibri" w:cs="Times New Roman"/>
          <w:sz w:val="24"/>
          <w:szCs w:val="24"/>
          <w:lang w:val="bg-BG"/>
        </w:rPr>
        <w:t>следните основни параметри</w:t>
      </w:r>
      <w:r w:rsidRPr="00F23BEF">
        <w:rPr>
          <w:rFonts w:eastAsia="Calibri" w:cs="Times New Roman"/>
          <w:sz w:val="24"/>
          <w:szCs w:val="24"/>
          <w:lang w:val="bg-BG"/>
        </w:rPr>
        <w:t>:</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lastRenderedPageBreak/>
        <w:t>Бюджет в лева;</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Брой участници;</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Брой събития;</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Продължителност в дни;</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Вид обучение (семинар, курс, дистанционни и др.);</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Място на провеждане (България, чужбина);</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Обхват на разходите (лектори, лектори и организация, др.);</w:t>
      </w:r>
    </w:p>
    <w:p w:rsidR="00263C81" w:rsidRPr="00F23BEF" w:rsidRDefault="00263C81" w:rsidP="00565D46">
      <w:pPr>
        <w:numPr>
          <w:ilvl w:val="0"/>
          <w:numId w:val="6"/>
        </w:numPr>
        <w:tabs>
          <w:tab w:val="left" w:pos="851"/>
        </w:tabs>
        <w:spacing w:after="0"/>
        <w:ind w:left="851" w:hanging="284"/>
        <w:rPr>
          <w:rFonts w:eastAsia="Calibri" w:cs="Times New Roman"/>
          <w:sz w:val="24"/>
          <w:szCs w:val="24"/>
          <w:lang w:val="bg-BG"/>
        </w:rPr>
      </w:pPr>
      <w:r w:rsidRPr="00F23BEF">
        <w:rPr>
          <w:rFonts w:eastAsia="Calibri" w:cs="Times New Roman"/>
          <w:sz w:val="24"/>
          <w:szCs w:val="24"/>
          <w:lang w:val="bg-BG"/>
        </w:rPr>
        <w:t>Тема (езикови и общо приложими, специфични, др.);</w:t>
      </w:r>
    </w:p>
    <w:p w:rsidR="00263C81" w:rsidRPr="00F23BEF" w:rsidRDefault="00263C81" w:rsidP="00565D46">
      <w:pPr>
        <w:numPr>
          <w:ilvl w:val="0"/>
          <w:numId w:val="6"/>
        </w:numPr>
        <w:tabs>
          <w:tab w:val="left" w:pos="851"/>
        </w:tabs>
        <w:ind w:left="851" w:hanging="284"/>
        <w:rPr>
          <w:rFonts w:eastAsia="Calibri" w:cs="Times New Roman"/>
          <w:sz w:val="24"/>
          <w:szCs w:val="24"/>
          <w:lang w:val="bg-BG"/>
        </w:rPr>
      </w:pPr>
      <w:r w:rsidRPr="00F23BEF">
        <w:rPr>
          <w:rFonts w:eastAsia="Calibri" w:cs="Times New Roman"/>
          <w:sz w:val="24"/>
          <w:szCs w:val="24"/>
          <w:lang w:val="bg-BG"/>
        </w:rPr>
        <w:t>Лектори (външни, вътрешни).</w:t>
      </w:r>
    </w:p>
    <w:p w:rsidR="00263C81" w:rsidRPr="00F23BEF" w:rsidRDefault="00263C81" w:rsidP="007B3182">
      <w:pPr>
        <w:ind w:firstLine="567"/>
        <w:jc w:val="both"/>
        <w:rPr>
          <w:rFonts w:eastAsia="Calibri" w:cs="Times New Roman"/>
          <w:sz w:val="24"/>
          <w:szCs w:val="24"/>
          <w:lang w:val="bg-BG"/>
        </w:rPr>
      </w:pPr>
      <w:r w:rsidRPr="00F23BEF">
        <w:rPr>
          <w:rFonts w:eastAsia="Calibri" w:cs="Times New Roman"/>
          <w:sz w:val="24"/>
          <w:szCs w:val="24"/>
          <w:lang w:val="bg-BG"/>
        </w:rPr>
        <w:t>В анализа са включени всички обучения, за които има отделни данни за бюджета, броя на участниците и тяхната продължителност. На тази база са изчислени ставки (разходи) на един участник за един ден по всяко обуч</w:t>
      </w:r>
      <w:r w:rsidR="007B3182" w:rsidRPr="00F23BEF">
        <w:rPr>
          <w:rFonts w:eastAsia="Calibri" w:cs="Times New Roman"/>
          <w:sz w:val="24"/>
          <w:szCs w:val="24"/>
          <w:lang w:val="bg-BG"/>
        </w:rPr>
        <w:t xml:space="preserve">ение („стойност на човекоден“). </w:t>
      </w:r>
      <w:r w:rsidRPr="00F23BEF">
        <w:rPr>
          <w:rFonts w:eastAsia="Calibri" w:cs="Times New Roman"/>
          <w:sz w:val="24"/>
          <w:szCs w:val="24"/>
          <w:lang w:val="bg-BG"/>
        </w:rPr>
        <w:t>Следва да се отбележи, че от извадката бяха изключени няколко екстремни стойности (едно обучение със средна цена от 6 лв. на човекоден, две обучения над 500 лв. на човекоден и едно – над 1,000 лв. на човекоден), за които прегледът показа, че няма надеждни данни и/или има висок риск от включени други разходи в бюджетите.</w:t>
      </w:r>
    </w:p>
    <w:p w:rsidR="00D128E5" w:rsidRPr="00F23BEF" w:rsidRDefault="00263C81" w:rsidP="00263C81">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13" w:name="_Toc414012626"/>
      <w:bookmarkStart w:id="14" w:name="_Toc414552953"/>
      <w:bookmarkStart w:id="15" w:name="_Toc415475076"/>
      <w:r w:rsidRPr="00F23BEF">
        <w:rPr>
          <w:rFonts w:eastAsiaTheme="majorEastAsia" w:cs="Times New Roman"/>
          <w:b/>
          <w:bCs/>
          <w:color w:val="4F81BD" w:themeColor="accent1"/>
          <w:szCs w:val="26"/>
          <w:lang w:val="bg-BG"/>
        </w:rPr>
        <w:t>Анализ на изведени опростени разходи</w:t>
      </w:r>
      <w:bookmarkStart w:id="16" w:name="_Toc414012627"/>
      <w:bookmarkEnd w:id="13"/>
      <w:bookmarkEnd w:id="14"/>
      <w:bookmarkEnd w:id="15"/>
    </w:p>
    <w:p w:rsidR="00263C81" w:rsidRPr="00F23BEF" w:rsidRDefault="00263C81" w:rsidP="00263C81">
      <w:pPr>
        <w:rPr>
          <w:b/>
          <w:i/>
          <w:lang w:val="bg-BG"/>
        </w:rPr>
      </w:pPr>
      <w:r w:rsidRPr="00F23BEF">
        <w:rPr>
          <w:b/>
          <w:i/>
          <w:sz w:val="24"/>
          <w:lang w:val="bg-BG"/>
        </w:rPr>
        <w:t>Основни характеристики на изведените опростени разходи</w:t>
      </w:r>
      <w:bookmarkEnd w:id="16"/>
      <w:r w:rsidRPr="00F23BEF">
        <w:rPr>
          <w:b/>
          <w:i/>
          <w:lang w:val="bg-BG"/>
        </w:rPr>
        <w:t xml:space="preserve"> </w:t>
      </w:r>
    </w:p>
    <w:p w:rsidR="00515F4B" w:rsidRPr="00F23BEF" w:rsidRDefault="00263C81" w:rsidP="007B3182">
      <w:pPr>
        <w:spacing w:after="0"/>
        <w:ind w:firstLine="567"/>
        <w:jc w:val="both"/>
        <w:rPr>
          <w:rFonts w:eastAsia="Calibri" w:cs="Times New Roman"/>
          <w:sz w:val="24"/>
          <w:szCs w:val="24"/>
          <w:lang w:val="bg-BG"/>
        </w:rPr>
      </w:pPr>
      <w:r w:rsidRPr="00F23BEF">
        <w:rPr>
          <w:rFonts w:eastAsia="Calibri" w:cs="Times New Roman"/>
          <w:sz w:val="24"/>
          <w:szCs w:val="24"/>
          <w:lang w:val="bg-BG"/>
        </w:rPr>
        <w:t>Основните характеристики на анализираната извадка са представени в следващата таблица:</w:t>
      </w:r>
    </w:p>
    <w:tbl>
      <w:tblPr>
        <w:tblStyle w:val="GridTable2-Accent11"/>
        <w:tblW w:w="5060" w:type="pct"/>
        <w:tblLook w:val="04A0" w:firstRow="1" w:lastRow="0" w:firstColumn="1" w:lastColumn="0" w:noHBand="0" w:noVBand="1"/>
      </w:tblPr>
      <w:tblGrid>
        <w:gridCol w:w="2478"/>
        <w:gridCol w:w="1319"/>
        <w:gridCol w:w="5889"/>
      </w:tblGrid>
      <w:tr w:rsidR="00263C81" w:rsidRPr="00F23BEF" w:rsidTr="00263C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pct"/>
            <w:vAlign w:val="bottom"/>
          </w:tcPr>
          <w:p w:rsidR="00263C81" w:rsidRPr="00F23BEF" w:rsidRDefault="00263C81" w:rsidP="00263C81">
            <w:pPr>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Показател</w:t>
            </w:r>
          </w:p>
        </w:tc>
        <w:tc>
          <w:tcPr>
            <w:tcW w:w="681" w:type="pct"/>
          </w:tcPr>
          <w:p w:rsidR="00263C81" w:rsidRPr="00F23BEF" w:rsidRDefault="00263C81" w:rsidP="00263C81">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sz w:val="16"/>
                <w:szCs w:val="16"/>
              </w:rPr>
              <w:t>Стойност</w:t>
            </w:r>
          </w:p>
        </w:tc>
        <w:tc>
          <w:tcPr>
            <w:tcW w:w="3039" w:type="pct"/>
          </w:tcPr>
          <w:p w:rsidR="00263C81" w:rsidRPr="00F23BEF" w:rsidRDefault="00263C81" w:rsidP="00263C81">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F23BEF">
              <w:rPr>
                <w:rFonts w:ascii="Times New Roman" w:eastAsia="Calibri" w:hAnsi="Times New Roman" w:cs="Times New Roman"/>
                <w:sz w:val="18"/>
                <w:szCs w:val="18"/>
              </w:rPr>
              <w:t>Хистограма</w:t>
            </w:r>
          </w:p>
        </w:tc>
      </w:tr>
      <w:tr w:rsidR="00263C81" w:rsidRPr="00F23BEF" w:rsidTr="00E90F2A">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Обем (брой)</w:t>
            </w:r>
          </w:p>
        </w:tc>
        <w:tc>
          <w:tcPr>
            <w:tcW w:w="681" w:type="pct"/>
            <w:vAlign w:val="bottom"/>
          </w:tcPr>
          <w:p w:rsidR="00263C81" w:rsidRPr="00F23BEF" w:rsidRDefault="00263C81" w:rsidP="00263C81">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249 </w:t>
            </w:r>
          </w:p>
        </w:tc>
        <w:tc>
          <w:tcPr>
            <w:tcW w:w="3039" w:type="pct"/>
            <w:vMerge w:val="restart"/>
          </w:tcPr>
          <w:p w:rsidR="00263C81" w:rsidRPr="00F23BEF" w:rsidRDefault="00263C81" w:rsidP="00263C8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F23BEF">
              <w:rPr>
                <w:rFonts w:eastAsia="Calibri" w:cs="Times New Roman"/>
                <w:noProof/>
                <w:sz w:val="18"/>
                <w:szCs w:val="18"/>
                <w:lang w:eastAsia="bg-BG"/>
              </w:rPr>
              <w:drawing>
                <wp:inline distT="0" distB="0" distL="0" distR="0">
                  <wp:extent cx="2976263" cy="2157984"/>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6899" cy="2165696"/>
                          </a:xfrm>
                          <a:prstGeom prst="rect">
                            <a:avLst/>
                          </a:prstGeom>
                          <a:noFill/>
                          <a:ln>
                            <a:noFill/>
                          </a:ln>
                        </pic:spPr>
                      </pic:pic>
                    </a:graphicData>
                  </a:graphic>
                </wp:inline>
              </w:drawing>
            </w:r>
          </w:p>
        </w:tc>
      </w:tr>
      <w:tr w:rsidR="00263C81" w:rsidRPr="00F23BEF" w:rsidTr="00E90F2A">
        <w:trPr>
          <w:trHeight w:val="228"/>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Минимум (лв.)</w:t>
            </w:r>
          </w:p>
        </w:tc>
        <w:tc>
          <w:tcPr>
            <w:tcW w:w="681" w:type="pct"/>
            <w:vAlign w:val="bottom"/>
          </w:tcPr>
          <w:p w:rsidR="00263C81" w:rsidRPr="00F23BEF" w:rsidRDefault="00263C81" w:rsidP="00263C81">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8 </w:t>
            </w:r>
          </w:p>
        </w:tc>
        <w:tc>
          <w:tcPr>
            <w:tcW w:w="3039" w:type="pct"/>
            <w:vMerge/>
          </w:tcPr>
          <w:p w:rsidR="00263C81" w:rsidRPr="00F23BEF" w:rsidRDefault="00263C81" w:rsidP="00263C8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263C81">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Максимум (лв.)</w:t>
            </w:r>
          </w:p>
        </w:tc>
        <w:tc>
          <w:tcPr>
            <w:tcW w:w="681" w:type="pct"/>
            <w:vAlign w:val="bottom"/>
          </w:tcPr>
          <w:p w:rsidR="00263C81" w:rsidRPr="00F23BEF" w:rsidRDefault="00263C81" w:rsidP="00263C81">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405 </w:t>
            </w:r>
          </w:p>
        </w:tc>
        <w:tc>
          <w:tcPr>
            <w:tcW w:w="3039" w:type="pct"/>
            <w:vMerge/>
          </w:tcPr>
          <w:p w:rsidR="00263C81" w:rsidRPr="00F23BEF" w:rsidRDefault="00263C81" w:rsidP="00263C8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E90F2A">
        <w:trPr>
          <w:trHeight w:val="61"/>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Размах (лв.)</w:t>
            </w:r>
          </w:p>
        </w:tc>
        <w:tc>
          <w:tcPr>
            <w:tcW w:w="681" w:type="pct"/>
            <w:vAlign w:val="bottom"/>
          </w:tcPr>
          <w:p w:rsidR="00263C81" w:rsidRPr="00F23BEF" w:rsidRDefault="00263C81" w:rsidP="00263C81">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397 </w:t>
            </w:r>
          </w:p>
        </w:tc>
        <w:tc>
          <w:tcPr>
            <w:tcW w:w="3039" w:type="pct"/>
            <w:vMerge/>
          </w:tcPr>
          <w:p w:rsidR="00263C81" w:rsidRPr="00F23BEF" w:rsidRDefault="00263C81" w:rsidP="00263C8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263C81">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Средна стойност(лв.)</w:t>
            </w:r>
          </w:p>
        </w:tc>
        <w:tc>
          <w:tcPr>
            <w:tcW w:w="681" w:type="pct"/>
            <w:vAlign w:val="bottom"/>
          </w:tcPr>
          <w:p w:rsidR="00263C81" w:rsidRPr="00F23BEF" w:rsidRDefault="00263C81" w:rsidP="00263C81">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171 </w:t>
            </w:r>
          </w:p>
        </w:tc>
        <w:tc>
          <w:tcPr>
            <w:tcW w:w="3039" w:type="pct"/>
            <w:vMerge/>
          </w:tcPr>
          <w:p w:rsidR="00263C81" w:rsidRPr="00F23BEF" w:rsidRDefault="00263C81" w:rsidP="00263C8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263C81">
        <w:trPr>
          <w:trHeight w:val="351"/>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Медиана (лв.)</w:t>
            </w:r>
          </w:p>
        </w:tc>
        <w:tc>
          <w:tcPr>
            <w:tcW w:w="681" w:type="pct"/>
            <w:vAlign w:val="bottom"/>
          </w:tcPr>
          <w:p w:rsidR="00263C81" w:rsidRPr="00F23BEF" w:rsidRDefault="00263C81" w:rsidP="00263C81">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170 </w:t>
            </w:r>
          </w:p>
        </w:tc>
        <w:tc>
          <w:tcPr>
            <w:tcW w:w="3039" w:type="pct"/>
            <w:vMerge/>
          </w:tcPr>
          <w:p w:rsidR="00263C81" w:rsidRPr="00F23BEF" w:rsidRDefault="00263C81" w:rsidP="00263C8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E90F2A">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Мода (лв.)</w:t>
            </w:r>
          </w:p>
        </w:tc>
        <w:tc>
          <w:tcPr>
            <w:tcW w:w="681" w:type="pct"/>
            <w:vAlign w:val="bottom"/>
          </w:tcPr>
          <w:p w:rsidR="00263C81" w:rsidRPr="00F23BEF" w:rsidRDefault="00263C81" w:rsidP="00263C81">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200 </w:t>
            </w:r>
          </w:p>
        </w:tc>
        <w:tc>
          <w:tcPr>
            <w:tcW w:w="3039" w:type="pct"/>
            <w:vMerge/>
          </w:tcPr>
          <w:p w:rsidR="00263C81" w:rsidRPr="00F23BEF" w:rsidRDefault="00263C81" w:rsidP="00263C8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E90F2A">
        <w:trPr>
          <w:trHeight w:val="138"/>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Стандартно отклонение (лв.)</w:t>
            </w:r>
          </w:p>
        </w:tc>
        <w:tc>
          <w:tcPr>
            <w:tcW w:w="681" w:type="pct"/>
          </w:tcPr>
          <w:p w:rsidR="00263C81" w:rsidRPr="00F23BEF" w:rsidRDefault="00263C81" w:rsidP="00263C81">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79 </w:t>
            </w:r>
          </w:p>
        </w:tc>
        <w:tc>
          <w:tcPr>
            <w:tcW w:w="3039" w:type="pct"/>
            <w:vMerge/>
          </w:tcPr>
          <w:p w:rsidR="00263C81" w:rsidRPr="00F23BEF" w:rsidRDefault="00263C81" w:rsidP="00263C8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E90F2A">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Коефициент на вариация</w:t>
            </w:r>
          </w:p>
        </w:tc>
        <w:tc>
          <w:tcPr>
            <w:tcW w:w="681" w:type="pct"/>
          </w:tcPr>
          <w:p w:rsidR="00263C81" w:rsidRPr="00F23BEF" w:rsidRDefault="00263C81" w:rsidP="00263C81">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46%</w:t>
            </w:r>
          </w:p>
        </w:tc>
        <w:tc>
          <w:tcPr>
            <w:tcW w:w="3039" w:type="pct"/>
            <w:vMerge/>
          </w:tcPr>
          <w:p w:rsidR="00263C81" w:rsidRPr="00F23BEF" w:rsidRDefault="00263C81" w:rsidP="00263C8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p>
        </w:tc>
      </w:tr>
      <w:tr w:rsidR="00263C81" w:rsidRPr="00F23BEF" w:rsidTr="00E90F2A">
        <w:trPr>
          <w:trHeight w:val="129"/>
        </w:trPr>
        <w:tc>
          <w:tcPr>
            <w:cnfStyle w:val="001000000000" w:firstRow="0" w:lastRow="0" w:firstColumn="1" w:lastColumn="0" w:oddVBand="0" w:evenVBand="0" w:oddHBand="0" w:evenHBand="0" w:firstRowFirstColumn="0" w:firstRowLastColumn="0" w:lastRowFirstColumn="0" w:lastRowLastColumn="0"/>
            <w:tcW w:w="1279" w:type="pct"/>
            <w:vAlign w:val="center"/>
          </w:tcPr>
          <w:p w:rsidR="00263C81" w:rsidRPr="00F23BEF" w:rsidRDefault="00263C81" w:rsidP="00263C81">
            <w:pPr>
              <w:rPr>
                <w:rFonts w:ascii="Times New Roman" w:eastAsia="Calibri" w:hAnsi="Times New Roman" w:cs="Times New Roman"/>
                <w:b w:val="0"/>
                <w:color w:val="000000"/>
                <w:sz w:val="16"/>
                <w:szCs w:val="16"/>
              </w:rPr>
            </w:pPr>
            <w:r w:rsidRPr="00F23BEF">
              <w:rPr>
                <w:rFonts w:ascii="Times New Roman" w:eastAsia="Calibri" w:hAnsi="Times New Roman" w:cs="Times New Roman"/>
                <w:color w:val="000000"/>
                <w:sz w:val="16"/>
                <w:szCs w:val="16"/>
              </w:rPr>
              <w:t>Коефициент на асиметрия</w:t>
            </w:r>
          </w:p>
        </w:tc>
        <w:tc>
          <w:tcPr>
            <w:tcW w:w="681" w:type="pct"/>
          </w:tcPr>
          <w:p w:rsidR="00263C81" w:rsidRPr="00F23BEF" w:rsidRDefault="00263C81" w:rsidP="00263C81">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 xml:space="preserve">                                      0.2 </w:t>
            </w:r>
          </w:p>
        </w:tc>
        <w:tc>
          <w:tcPr>
            <w:tcW w:w="3039" w:type="pct"/>
            <w:vMerge/>
          </w:tcPr>
          <w:p w:rsidR="00263C81" w:rsidRPr="00F23BEF" w:rsidRDefault="00263C81" w:rsidP="00263C8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p>
        </w:tc>
      </w:tr>
    </w:tbl>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Някои по-важни изводи, които могат да бъдат направени на база горните данни включват:</w:t>
      </w:r>
    </w:p>
    <w:p w:rsidR="00263C81" w:rsidRPr="00F23BEF" w:rsidRDefault="00263C81" w:rsidP="00565D46">
      <w:pPr>
        <w:numPr>
          <w:ilvl w:val="0"/>
          <w:numId w:val="7"/>
        </w:numPr>
        <w:spacing w:after="120"/>
        <w:ind w:left="851" w:hanging="284"/>
        <w:contextualSpacing/>
        <w:jc w:val="both"/>
        <w:rPr>
          <w:rFonts w:eastAsia="Calibri" w:cs="Times New Roman"/>
          <w:sz w:val="24"/>
          <w:szCs w:val="24"/>
          <w:lang w:val="bg-BG"/>
        </w:rPr>
      </w:pPr>
      <w:r w:rsidRPr="00F23BEF">
        <w:rPr>
          <w:rFonts w:eastAsia="Calibri" w:cs="Times New Roman"/>
          <w:sz w:val="24"/>
          <w:szCs w:val="24"/>
          <w:lang w:val="bg-BG"/>
        </w:rPr>
        <w:t>Изследвани са значителен брой обучения: 249 от различни програми (ОПАК, ОПК, ОПРЧР) с различна големина – проекти от под 1,000 лв. до над 300 хил. лв.;</w:t>
      </w:r>
    </w:p>
    <w:p w:rsidR="00263C81" w:rsidRPr="00F23BEF" w:rsidRDefault="00263C81" w:rsidP="00565D46">
      <w:pPr>
        <w:numPr>
          <w:ilvl w:val="0"/>
          <w:numId w:val="7"/>
        </w:numPr>
        <w:spacing w:after="120"/>
        <w:ind w:left="851" w:hanging="284"/>
        <w:contextualSpacing/>
        <w:jc w:val="both"/>
        <w:rPr>
          <w:rFonts w:eastAsia="Calibri" w:cs="Times New Roman"/>
          <w:sz w:val="24"/>
          <w:szCs w:val="24"/>
          <w:lang w:val="bg-BG"/>
        </w:rPr>
      </w:pPr>
      <w:r w:rsidRPr="00F23BEF">
        <w:rPr>
          <w:rFonts w:eastAsia="Calibri" w:cs="Times New Roman"/>
          <w:sz w:val="24"/>
          <w:szCs w:val="24"/>
          <w:lang w:val="bg-BG"/>
        </w:rPr>
        <w:lastRenderedPageBreak/>
        <w:t>Диапазонът на изчислените стойности на човеко-ден в проектите варира в широки граници – от 8 лв. до над 400 лв. Ниските стойности на обученията се наблюдават най-вече при голям брой участници или брой събития. Високите стойности – при специфични обучения с малко участници, високоспециализирани лектори и др.</w:t>
      </w:r>
      <w:r w:rsidR="0080254A" w:rsidRPr="00F23BEF">
        <w:rPr>
          <w:rFonts w:eastAsia="Calibri" w:cs="Times New Roman"/>
          <w:sz w:val="24"/>
          <w:szCs w:val="24"/>
          <w:lang w:val="bg-BG"/>
        </w:rPr>
        <w:t>;</w:t>
      </w:r>
    </w:p>
    <w:p w:rsidR="00263C81" w:rsidRPr="00F23BEF" w:rsidRDefault="00263C81" w:rsidP="00565D46">
      <w:pPr>
        <w:numPr>
          <w:ilvl w:val="0"/>
          <w:numId w:val="7"/>
        </w:numPr>
        <w:spacing w:after="120"/>
        <w:ind w:left="851" w:hanging="284"/>
        <w:contextualSpacing/>
        <w:jc w:val="both"/>
        <w:rPr>
          <w:rFonts w:eastAsia="Calibri" w:cs="Times New Roman"/>
          <w:sz w:val="24"/>
          <w:szCs w:val="24"/>
          <w:lang w:val="bg-BG"/>
        </w:rPr>
      </w:pPr>
      <w:r w:rsidRPr="00F23BEF">
        <w:rPr>
          <w:rFonts w:eastAsia="Calibri" w:cs="Times New Roman"/>
          <w:sz w:val="24"/>
          <w:szCs w:val="24"/>
          <w:lang w:val="bg-BG"/>
        </w:rPr>
        <w:t>Наблюдава се относителна концентрация на средната стойност и медианата около 170 лв.;</w:t>
      </w:r>
    </w:p>
    <w:p w:rsidR="00263C81" w:rsidRPr="00F23BEF" w:rsidRDefault="00263C81" w:rsidP="00565D46">
      <w:pPr>
        <w:numPr>
          <w:ilvl w:val="0"/>
          <w:numId w:val="7"/>
        </w:numPr>
        <w:spacing w:after="120"/>
        <w:ind w:left="851" w:hanging="284"/>
        <w:contextualSpacing/>
        <w:jc w:val="both"/>
        <w:rPr>
          <w:rFonts w:eastAsia="Calibri" w:cs="Times New Roman"/>
          <w:sz w:val="24"/>
          <w:szCs w:val="24"/>
          <w:lang w:val="bg-BG"/>
        </w:rPr>
      </w:pPr>
      <w:r w:rsidRPr="00F23BEF">
        <w:rPr>
          <w:rFonts w:eastAsia="Calibri" w:cs="Times New Roman"/>
          <w:sz w:val="24"/>
          <w:szCs w:val="24"/>
          <w:lang w:val="bg-BG"/>
        </w:rPr>
        <w:t xml:space="preserve">Коефициентът на вариация е около 46%, което показва относително високо разсейване на данните от средната стойност; </w:t>
      </w:r>
    </w:p>
    <w:p w:rsidR="00263C81" w:rsidRPr="00F23BEF" w:rsidRDefault="00263C81" w:rsidP="00565D46">
      <w:pPr>
        <w:numPr>
          <w:ilvl w:val="0"/>
          <w:numId w:val="7"/>
        </w:numPr>
        <w:spacing w:before="240" w:after="120"/>
        <w:ind w:left="851" w:hanging="284"/>
        <w:contextualSpacing/>
        <w:jc w:val="both"/>
        <w:rPr>
          <w:rFonts w:eastAsia="Calibri" w:cs="Times New Roman"/>
          <w:sz w:val="24"/>
          <w:szCs w:val="24"/>
          <w:lang w:val="bg-BG"/>
        </w:rPr>
      </w:pPr>
      <w:r w:rsidRPr="00F23BEF">
        <w:rPr>
          <w:rFonts w:eastAsia="Calibri" w:cs="Times New Roman"/>
          <w:sz w:val="24"/>
          <w:szCs w:val="24"/>
          <w:lang w:val="bg-BG"/>
        </w:rPr>
        <w:t>Разпределението на стойностите е с изразена асиметрия - дясно изтеглено „рамо“, което показва наличие на относително високи и отдалечени (от средната) стойности на отделни обучения.</w:t>
      </w:r>
    </w:p>
    <w:p w:rsidR="00263C81" w:rsidRPr="00F23BEF" w:rsidRDefault="00263C81" w:rsidP="00263C81">
      <w:pPr>
        <w:spacing w:before="240" w:after="120"/>
        <w:ind w:firstLine="567"/>
        <w:jc w:val="both"/>
        <w:rPr>
          <w:rFonts w:eastAsia="Calibri" w:cs="Times New Roman"/>
          <w:sz w:val="24"/>
          <w:szCs w:val="24"/>
          <w:lang w:val="bg-BG"/>
        </w:rPr>
      </w:pPr>
      <w:r w:rsidRPr="00F23BEF">
        <w:rPr>
          <w:rFonts w:eastAsia="Calibri" w:cs="Times New Roman"/>
          <w:sz w:val="24"/>
          <w:szCs w:val="24"/>
          <w:lang w:val="bg-BG"/>
        </w:rPr>
        <w:t>За да се анализира влиянието на отделните характеристики на обученията, те са разделени в групи по съответен критерии (бюджет, брой участници, място на провеждане, тема и др.). Следващата графика илюстрира разликите в стойностите на човекоден според тези критерии. Този тип графика показва най-ниската, най-високата и средната стойност (границата между тъмно и светло синьо) на дадената категория. С оранжеви точки е посочен и броят на наблюденията (на дясна скала).</w:t>
      </w:r>
    </w:p>
    <w:p w:rsidR="009A71B8" w:rsidRPr="00F23BEF" w:rsidRDefault="00263C81" w:rsidP="006E6D51">
      <w:pPr>
        <w:jc w:val="center"/>
        <w:rPr>
          <w:rFonts w:eastAsia="Calibri" w:cs="Times New Roman"/>
          <w:lang w:val="bg-BG"/>
        </w:rPr>
      </w:pPr>
      <w:r w:rsidRPr="00F23BEF">
        <w:rPr>
          <w:noProof/>
          <w:lang w:val="bg-BG" w:eastAsia="bg-BG"/>
        </w:rPr>
        <w:drawing>
          <wp:inline distT="0" distB="0" distL="0" distR="0">
            <wp:extent cx="5745221" cy="3391786"/>
            <wp:effectExtent l="0" t="0" r="825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84420" cy="3414928"/>
                    </a:xfrm>
                    <a:prstGeom prst="rect">
                      <a:avLst/>
                    </a:prstGeom>
                    <a:noFill/>
                    <a:ln>
                      <a:noFill/>
                    </a:ln>
                  </pic:spPr>
                </pic:pic>
              </a:graphicData>
            </a:graphic>
          </wp:inline>
        </w:drawing>
      </w:r>
    </w:p>
    <w:p w:rsidR="00E90F2A" w:rsidRPr="00F23BEF" w:rsidRDefault="00E90F2A" w:rsidP="00263C81">
      <w:pPr>
        <w:spacing w:after="120"/>
        <w:ind w:firstLine="567"/>
        <w:jc w:val="both"/>
        <w:rPr>
          <w:rFonts w:eastAsia="Calibri" w:cs="Times New Roman"/>
          <w:sz w:val="24"/>
          <w:szCs w:val="24"/>
          <w:lang w:val="bg-BG"/>
        </w:rPr>
      </w:pPr>
    </w:p>
    <w:p w:rsidR="00E90F2A" w:rsidRPr="00F23BEF" w:rsidRDefault="00E90F2A" w:rsidP="00263C81">
      <w:pPr>
        <w:spacing w:after="120"/>
        <w:ind w:firstLine="567"/>
        <w:jc w:val="both"/>
        <w:rPr>
          <w:rFonts w:eastAsia="Calibri" w:cs="Times New Roman"/>
          <w:sz w:val="24"/>
          <w:szCs w:val="24"/>
          <w:lang w:val="bg-BG"/>
        </w:rPr>
      </w:pPr>
    </w:p>
    <w:p w:rsidR="00E90F2A" w:rsidRPr="00F23BEF" w:rsidRDefault="00E90F2A"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lastRenderedPageBreak/>
        <w:t>Графиката показва, че:</w:t>
      </w:r>
    </w:p>
    <w:p w:rsidR="00263C81" w:rsidRPr="00F23BEF" w:rsidRDefault="00263C81" w:rsidP="00565D46">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Стойностите на човекоден имат съществени вариации – например при изнесени обучения, общо приложение, вътрешни лектори, среден бюджет и среден и малък брой участници;</w:t>
      </w:r>
    </w:p>
    <w:p w:rsidR="00D128E5" w:rsidRPr="00F23BEF" w:rsidRDefault="00263C81" w:rsidP="00565D46">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Средната стойност варира също в широк диапазон (100-200 лв.) и се влияе от голям брой фактори.</w:t>
      </w:r>
      <w:bookmarkStart w:id="17" w:name="_Toc414012628"/>
    </w:p>
    <w:p w:rsidR="00D128E5" w:rsidRPr="00F23BEF" w:rsidRDefault="00263C81" w:rsidP="00D128E5">
      <w:pPr>
        <w:rPr>
          <w:b/>
          <w:i/>
          <w:sz w:val="24"/>
          <w:lang w:val="bg-BG"/>
        </w:rPr>
      </w:pPr>
      <w:r w:rsidRPr="00F23BEF">
        <w:rPr>
          <w:b/>
          <w:i/>
          <w:sz w:val="24"/>
          <w:lang w:val="bg-BG"/>
        </w:rPr>
        <w:t>Регресионен анализ</w:t>
      </w:r>
      <w:bookmarkEnd w:id="17"/>
    </w:p>
    <w:p w:rsidR="00263C81" w:rsidRPr="00F23BEF" w:rsidRDefault="00263C81" w:rsidP="00D128E5">
      <w:pPr>
        <w:spacing w:after="120"/>
        <w:ind w:firstLine="567"/>
        <w:jc w:val="both"/>
        <w:rPr>
          <w:rFonts w:eastAsia="Calibri" w:cs="Times New Roman"/>
          <w:sz w:val="24"/>
          <w:szCs w:val="24"/>
          <w:lang w:val="bg-BG"/>
        </w:rPr>
      </w:pPr>
      <w:bookmarkStart w:id="18" w:name="_Toc414012629"/>
      <w:r w:rsidRPr="00F23BEF">
        <w:rPr>
          <w:rFonts w:eastAsia="Calibri" w:cs="Times New Roman"/>
          <w:sz w:val="24"/>
          <w:szCs w:val="24"/>
          <w:lang w:val="bg-BG"/>
        </w:rPr>
        <w:t>За да може да се остойностят ставките за човекоден, както и влиянието на гореописаните фактори/характеристики бе използван многофакторен регресионен модел от следния вид:</w:t>
      </w:r>
    </w:p>
    <w:p w:rsidR="00263C81" w:rsidRPr="00F23BEF" w:rsidRDefault="007B49A3" w:rsidP="00263C81">
      <w:pPr>
        <w:spacing w:after="120"/>
        <w:ind w:firstLine="567"/>
        <w:jc w:val="center"/>
        <w:rPr>
          <w:rFonts w:eastAsia="MS Mincho" w:cs="Times New Roman"/>
          <w:sz w:val="24"/>
          <w:szCs w:val="24"/>
          <w:lang w:val="bg-BG"/>
        </w:rPr>
      </w:pPr>
      <m:oMath>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y</m:t>
            </m:r>
          </m:e>
          <m:sub>
            <m:r>
              <w:rPr>
                <w:rFonts w:ascii="Cambria Math" w:eastAsia="Calibri" w:hAnsi="Cambria Math" w:cs="Times New Roman"/>
                <w:sz w:val="24"/>
                <w:szCs w:val="24"/>
                <w:lang w:val="bg-BG"/>
              </w:rPr>
              <m:t>i</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0</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1</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i1</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2</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i2</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MS Mincho" w:hAnsi="Cambria Math" w:cs="Times New Roman"/>
                <w:sz w:val="24"/>
                <w:szCs w:val="24"/>
                <w:lang w:val="bg-BG"/>
              </w:rPr>
              <m:t>ε</m:t>
            </m:r>
          </m:e>
          <m:sub>
            <m:r>
              <w:rPr>
                <w:rFonts w:ascii="Cambria Math" w:eastAsia="Calibri" w:hAnsi="Cambria Math" w:cs="Times New Roman"/>
                <w:sz w:val="24"/>
                <w:szCs w:val="24"/>
                <w:lang w:val="bg-BG"/>
              </w:rPr>
              <m:t>i</m:t>
            </m:r>
          </m:sub>
        </m:sSub>
      </m:oMath>
      <w:r w:rsidR="00263C81" w:rsidRPr="00F23BEF">
        <w:rPr>
          <w:rFonts w:eastAsia="MS Mincho" w:cs="Times New Roman"/>
          <w:sz w:val="24"/>
          <w:szCs w:val="24"/>
          <w:lang w:val="bg-BG"/>
        </w:rPr>
        <w:t>, където</w:t>
      </w:r>
    </w:p>
    <w:p w:rsidR="00263C81" w:rsidRPr="00F23BEF" w:rsidRDefault="00263C81" w:rsidP="00263C81">
      <w:pPr>
        <w:spacing w:after="120"/>
        <w:ind w:left="567"/>
        <w:jc w:val="center"/>
        <w:rPr>
          <w:rFonts w:eastAsia="Calibri" w:cs="Times New Roman"/>
          <w:i/>
          <w:sz w:val="24"/>
          <w:szCs w:val="24"/>
          <w:lang w:val="bg-BG"/>
        </w:rPr>
      </w:pPr>
      <w:r w:rsidRPr="00F23BEF">
        <w:rPr>
          <w:rFonts w:eastAsia="Calibri" w:cs="Times New Roman"/>
          <w:i/>
          <w:sz w:val="24"/>
          <w:szCs w:val="24"/>
          <w:lang w:val="bg-BG"/>
        </w:rPr>
        <w:t>Y е зависимата променлива (стойност на човекоден)</w:t>
      </w:r>
    </w:p>
    <w:p w:rsidR="00263C81" w:rsidRPr="00F23BEF" w:rsidRDefault="00263C81" w:rsidP="00263C81">
      <w:pPr>
        <w:spacing w:after="120"/>
        <w:ind w:left="567"/>
        <w:jc w:val="center"/>
        <w:rPr>
          <w:rFonts w:eastAsia="Calibri" w:cs="Times New Roman"/>
          <w:i/>
          <w:sz w:val="24"/>
          <w:szCs w:val="24"/>
          <w:lang w:val="bg-BG"/>
        </w:rPr>
      </w:pPr>
      <w:r w:rsidRPr="00F23BEF">
        <w:rPr>
          <w:rFonts w:eastAsia="Calibri" w:cs="Times New Roman"/>
          <w:i/>
          <w:sz w:val="24"/>
          <w:szCs w:val="24"/>
          <w:lang w:val="bg-BG"/>
        </w:rPr>
        <w:t>х са независимите променливи – характеристики на обученията (брой участници, брой събития, продължителност, вид обучение, място на провеждане, обхват на разходите, тема, и др.)</w:t>
      </w:r>
    </w:p>
    <w:p w:rsidR="00263C81" w:rsidRPr="00F23BEF" w:rsidRDefault="00263C81" w:rsidP="00263C81">
      <w:pPr>
        <w:spacing w:after="120"/>
        <w:ind w:left="567"/>
        <w:jc w:val="center"/>
        <w:rPr>
          <w:rFonts w:eastAsia="Calibri" w:cs="Times New Roman"/>
          <w:i/>
          <w:sz w:val="24"/>
          <w:szCs w:val="24"/>
          <w:lang w:val="bg-BG"/>
        </w:rPr>
      </w:pPr>
      <w:r w:rsidRPr="00F23BEF">
        <w:rPr>
          <w:rFonts w:eastAsia="Calibri" w:cs="Times New Roman"/>
          <w:i/>
          <w:sz w:val="24"/>
          <w:szCs w:val="24"/>
          <w:lang w:val="bg-BG"/>
        </w:rPr>
        <w:t>β са получените параметри на регресията</w:t>
      </w:r>
    </w:p>
    <w:p w:rsidR="00263C81" w:rsidRPr="00F23BEF" w:rsidRDefault="00263C81" w:rsidP="00263C81">
      <w:pPr>
        <w:spacing w:after="120"/>
        <w:ind w:left="567"/>
        <w:jc w:val="center"/>
        <w:rPr>
          <w:rFonts w:eastAsia="Calibri" w:cs="Times New Roman"/>
          <w:i/>
          <w:sz w:val="24"/>
          <w:szCs w:val="24"/>
          <w:lang w:val="bg-BG"/>
        </w:rPr>
      </w:pPr>
      <w:r w:rsidRPr="00F23BEF">
        <w:rPr>
          <w:rFonts w:eastAsia="Calibri" w:cs="Times New Roman"/>
          <w:i/>
          <w:sz w:val="24"/>
          <w:szCs w:val="24"/>
          <w:lang w:val="bg-BG"/>
        </w:rPr>
        <w:t>ε е остатъка</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Първоначално бе използван модел с всички налични фактори (характеристики) на обученията. Поради наличието на статистически не-значими фактори, бяха разгледани редица варианти на регресионни модели, изключвайки отделни фактори. Първоначалната и финалната регресия и техните параметри са представени в Приложение № </w:t>
      </w:r>
      <w:r w:rsidR="00AB0802" w:rsidRPr="00F23BEF">
        <w:rPr>
          <w:rFonts w:eastAsia="Calibri" w:cs="Times New Roman"/>
          <w:sz w:val="24"/>
          <w:szCs w:val="24"/>
          <w:lang w:val="bg-BG"/>
        </w:rPr>
        <w:t>5</w:t>
      </w:r>
      <w:r w:rsidRPr="00F23BEF">
        <w:rPr>
          <w:rFonts w:eastAsia="Calibri" w:cs="Times New Roman"/>
          <w:sz w:val="24"/>
          <w:szCs w:val="24"/>
          <w:lang w:val="bg-BG"/>
        </w:rPr>
        <w:t>.</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В резултат на регресионния анализ се установи, че двата основни фактора, които имат по-съществено влияние и значимост за модела, са (1) броят на участниците в обученията и (2) наличието на пътни, командировъчни, нощувки. Резултатният регресионен модел има следния вид и параметри:</w:t>
      </w:r>
    </w:p>
    <w:p w:rsidR="00263C81" w:rsidRPr="00F23BEF" w:rsidRDefault="00263C81" w:rsidP="00263C81">
      <w:pPr>
        <w:spacing w:after="120"/>
        <w:ind w:firstLine="567"/>
        <w:jc w:val="center"/>
        <w:rPr>
          <w:rFonts w:eastAsia="Calibri" w:cs="Times New Roman"/>
          <w:sz w:val="24"/>
          <w:szCs w:val="24"/>
          <w:lang w:val="bg-BG"/>
        </w:rPr>
      </w:pPr>
      <w:r w:rsidRPr="00F23BEF">
        <w:rPr>
          <w:rFonts w:eastAsia="Calibri" w:cs="Times New Roman"/>
          <w:i/>
          <w:sz w:val="24"/>
          <w:szCs w:val="24"/>
          <w:lang w:val="bg-BG"/>
        </w:rPr>
        <w:t>y = 165.93 – 0.434 x + 27.63 d</w:t>
      </w:r>
      <w:r w:rsidRPr="00F23BEF">
        <w:rPr>
          <w:rFonts w:eastAsia="Calibri" w:cs="Times New Roman"/>
          <w:sz w:val="24"/>
          <w:szCs w:val="24"/>
          <w:lang w:val="bg-BG"/>
        </w:rPr>
        <w:t xml:space="preserve"> , където</w:t>
      </w:r>
    </w:p>
    <w:p w:rsidR="00263C81" w:rsidRPr="00F23BEF" w:rsidRDefault="00263C81" w:rsidP="00263C81">
      <w:pPr>
        <w:spacing w:after="120"/>
        <w:ind w:firstLine="567"/>
        <w:jc w:val="center"/>
        <w:rPr>
          <w:rFonts w:eastAsia="Calibri" w:cs="Times New Roman"/>
          <w:i/>
          <w:sz w:val="24"/>
          <w:szCs w:val="24"/>
          <w:lang w:val="bg-BG"/>
        </w:rPr>
      </w:pPr>
      <w:r w:rsidRPr="00F23BEF">
        <w:rPr>
          <w:rFonts w:eastAsia="Calibri" w:cs="Times New Roman"/>
          <w:i/>
          <w:sz w:val="24"/>
          <w:szCs w:val="24"/>
          <w:lang w:val="bg-BG"/>
        </w:rPr>
        <w:t>у е ставката в лв. на човекоден</w:t>
      </w:r>
    </w:p>
    <w:p w:rsidR="00263C81" w:rsidRPr="00F23BEF" w:rsidRDefault="00263C81" w:rsidP="00263C81">
      <w:pPr>
        <w:spacing w:after="120"/>
        <w:ind w:firstLine="567"/>
        <w:jc w:val="center"/>
        <w:rPr>
          <w:rFonts w:eastAsia="Calibri" w:cs="Times New Roman"/>
          <w:i/>
          <w:sz w:val="24"/>
          <w:szCs w:val="24"/>
          <w:lang w:val="bg-BG"/>
        </w:rPr>
      </w:pPr>
      <w:r w:rsidRPr="00F23BEF">
        <w:rPr>
          <w:rFonts w:eastAsia="Calibri" w:cs="Times New Roman"/>
          <w:i/>
          <w:sz w:val="24"/>
          <w:szCs w:val="24"/>
          <w:lang w:val="bg-BG"/>
        </w:rPr>
        <w:t>х е броят на обучаваните</w:t>
      </w:r>
    </w:p>
    <w:p w:rsidR="00263C81" w:rsidRPr="00F23BEF" w:rsidRDefault="00263C81" w:rsidP="00263C81">
      <w:pPr>
        <w:spacing w:after="120"/>
        <w:ind w:firstLine="567"/>
        <w:jc w:val="center"/>
        <w:rPr>
          <w:rFonts w:eastAsia="Calibri" w:cs="Times New Roman"/>
          <w:i/>
          <w:sz w:val="24"/>
          <w:szCs w:val="24"/>
          <w:lang w:val="bg-BG"/>
        </w:rPr>
      </w:pPr>
      <w:r w:rsidRPr="00F23BEF">
        <w:rPr>
          <w:rFonts w:eastAsia="Calibri" w:cs="Times New Roman"/>
          <w:i/>
          <w:sz w:val="24"/>
          <w:szCs w:val="24"/>
          <w:lang w:val="bg-BG"/>
        </w:rPr>
        <w:t>d е фиктивна (dummy) променлива равна на 1 ако в обучението има включени пътни, командировъчни, нощувки и 0 ако няма.</w:t>
      </w:r>
    </w:p>
    <w:p w:rsidR="009E5FB5" w:rsidRPr="00F23BEF" w:rsidRDefault="009E5FB5" w:rsidP="00263C81">
      <w:pPr>
        <w:spacing w:after="120"/>
        <w:ind w:firstLine="567"/>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Следва да се отбележи, че финалният регресионен модел: </w:t>
      </w:r>
    </w:p>
    <w:p w:rsidR="00263C81" w:rsidRPr="00F23BEF" w:rsidRDefault="0080254A" w:rsidP="00565D46">
      <w:pPr>
        <w:numPr>
          <w:ilvl w:val="0"/>
          <w:numId w:val="8"/>
        </w:numPr>
        <w:tabs>
          <w:tab w:val="left" w:pos="900"/>
        </w:tabs>
        <w:spacing w:after="120"/>
        <w:ind w:left="900" w:hanging="183"/>
        <w:jc w:val="both"/>
        <w:rPr>
          <w:rFonts w:eastAsia="Calibri" w:cs="Times New Roman"/>
          <w:sz w:val="24"/>
          <w:szCs w:val="24"/>
          <w:lang w:val="bg-BG"/>
        </w:rPr>
      </w:pPr>
      <w:r w:rsidRPr="00F23BEF">
        <w:rPr>
          <w:rFonts w:eastAsia="Calibri" w:cs="Times New Roman"/>
          <w:sz w:val="24"/>
          <w:szCs w:val="24"/>
          <w:lang w:val="bg-BG"/>
        </w:rPr>
        <w:lastRenderedPageBreak/>
        <w:t xml:space="preserve">представя относително </w:t>
      </w:r>
      <w:r w:rsidR="00263C81" w:rsidRPr="00F23BEF">
        <w:rPr>
          <w:rFonts w:eastAsia="Calibri" w:cs="Times New Roman"/>
          <w:sz w:val="24"/>
          <w:szCs w:val="24"/>
          <w:lang w:val="bg-BG"/>
        </w:rPr>
        <w:t>ниски коефициенти на детерминация R</w:t>
      </w:r>
      <w:r w:rsidR="00263C81" w:rsidRPr="00F23BEF">
        <w:rPr>
          <w:rFonts w:eastAsia="Calibri" w:cs="Times New Roman"/>
          <w:sz w:val="24"/>
          <w:szCs w:val="24"/>
          <w:vertAlign w:val="superscript"/>
          <w:lang w:val="bg-BG"/>
        </w:rPr>
        <w:t xml:space="preserve">2 </w:t>
      </w:r>
      <w:r w:rsidR="00263C81" w:rsidRPr="00F23BEF">
        <w:rPr>
          <w:rFonts w:eastAsia="Calibri" w:cs="Times New Roman"/>
          <w:sz w:val="24"/>
          <w:szCs w:val="24"/>
          <w:lang w:val="bg-BG"/>
        </w:rPr>
        <w:t>(13%-14%) или относително ниско ниво на обяснимост на вариацията на зависимата променлива от избраните фактори и регресията. Това означава че има други фактори, които влияят върху ставката на човекоден, които обаче може да са уникални (например специфичен лектор или тема) или няма налична информация за тях в бюджетите;</w:t>
      </w:r>
    </w:p>
    <w:p w:rsidR="00263C81" w:rsidRPr="00F23BEF" w:rsidRDefault="00263C81" w:rsidP="00565D46">
      <w:pPr>
        <w:numPr>
          <w:ilvl w:val="0"/>
          <w:numId w:val="8"/>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 xml:space="preserve">Въпреки това, регресионният модел </w:t>
      </w:r>
      <w:r w:rsidR="002F3D93" w:rsidRPr="00F23BEF">
        <w:rPr>
          <w:rFonts w:eastAsia="Calibri" w:cs="Times New Roman"/>
          <w:sz w:val="24"/>
          <w:szCs w:val="24"/>
          <w:lang w:val="bg-BG"/>
        </w:rPr>
        <w:t>е значим</w:t>
      </w:r>
      <w:r w:rsidRPr="00F23BEF">
        <w:rPr>
          <w:rFonts w:eastAsia="Calibri" w:cs="Times New Roman"/>
          <w:sz w:val="24"/>
          <w:szCs w:val="24"/>
          <w:lang w:val="bg-BG"/>
        </w:rPr>
        <w:t xml:space="preserve">, както като </w:t>
      </w:r>
      <w:r w:rsidRPr="00F23BEF">
        <w:rPr>
          <w:rFonts w:eastAsia="Calibri" w:cs="Times New Roman"/>
          <w:i/>
          <w:sz w:val="24"/>
          <w:szCs w:val="24"/>
          <w:lang w:val="bg-BG"/>
        </w:rPr>
        <w:t>β</w:t>
      </w:r>
      <w:r w:rsidRPr="00F23BEF">
        <w:rPr>
          <w:rFonts w:eastAsia="Calibri" w:cs="Times New Roman"/>
          <w:sz w:val="24"/>
          <w:szCs w:val="24"/>
          <w:lang w:val="bg-BG"/>
        </w:rPr>
        <w:t xml:space="preserve"> коефициенти, така и като цяло (значим F-тест).  </w:t>
      </w:r>
    </w:p>
    <w:p w:rsidR="00F93A0F" w:rsidRPr="00F23BEF" w:rsidRDefault="00263C81" w:rsidP="00E90F2A">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На база на така получената регресия са остойностени средни ставки на човекоден. За целта обученията са групирани в четири категории, според броя на обучаваните и съответно със и без пътни, командировъчни, нощувки. Регресионното уравнение е използвано, за да се изведат стойности за всяка група (на база средна стойност на ставката във всяка група). </w:t>
      </w:r>
    </w:p>
    <w:p w:rsidR="00F93A0F" w:rsidRPr="00F23BEF" w:rsidRDefault="00F93A0F" w:rsidP="00F93A0F">
      <w:pPr>
        <w:spacing w:after="120"/>
        <w:ind w:firstLine="567"/>
        <w:jc w:val="both"/>
        <w:rPr>
          <w:rFonts w:eastAsia="Calibri" w:cs="Times New Roman"/>
          <w:sz w:val="24"/>
          <w:szCs w:val="24"/>
          <w:lang w:val="bg-BG"/>
        </w:rPr>
      </w:pPr>
      <w:r w:rsidRPr="00F23BEF">
        <w:rPr>
          <w:rFonts w:eastAsia="Calibri" w:cs="Times New Roman"/>
          <w:sz w:val="24"/>
          <w:szCs w:val="24"/>
          <w:lang w:val="bg-BG"/>
        </w:rPr>
        <w:t>Получените индикативни ставки са представени в следващата таблица:</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Обучения БЕЗ пътни, командировъчни, нощувки, с ДДС</w:t>
      </w:r>
    </w:p>
    <w:tbl>
      <w:tblPr>
        <w:tblStyle w:val="GridTable6Colorful-Accent512"/>
        <w:tblW w:w="5000" w:type="pct"/>
        <w:tblLook w:val="04A0" w:firstRow="1" w:lastRow="0" w:firstColumn="1" w:lastColumn="0" w:noHBand="0" w:noVBand="1"/>
      </w:tblPr>
      <w:tblGrid>
        <w:gridCol w:w="3291"/>
        <w:gridCol w:w="1570"/>
        <w:gridCol w:w="1570"/>
        <w:gridCol w:w="1570"/>
        <w:gridCol w:w="1570"/>
      </w:tblGrid>
      <w:tr w:rsidR="00263C81" w:rsidRPr="00F23BEF" w:rsidTr="00263C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0" w:type="pct"/>
          </w:tcPr>
          <w:p w:rsidR="00263C81" w:rsidRPr="00F23BEF" w:rsidRDefault="00263C81" w:rsidP="00263C81">
            <w:pPr>
              <w:spacing w:after="120"/>
              <w:rPr>
                <w:rFonts w:ascii="Times New Roman" w:eastAsia="Calibri" w:hAnsi="Times New Roman" w:cs="Times New Roman"/>
              </w:rPr>
            </w:pPr>
            <w:r w:rsidRPr="00F23BEF">
              <w:rPr>
                <w:rFonts w:ascii="Times New Roman" w:eastAsia="Calibri" w:hAnsi="Times New Roman" w:cs="Times New Roman"/>
              </w:rPr>
              <w:t>Брой участници</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1-25</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26-50</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51-75</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76-100</w:t>
            </w:r>
          </w:p>
        </w:tc>
      </w:tr>
      <w:tr w:rsidR="00263C81" w:rsidRPr="00F23BEF" w:rsidTr="00263C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0" w:type="pct"/>
          </w:tcPr>
          <w:p w:rsidR="00263C81" w:rsidRPr="00F23BEF" w:rsidRDefault="00263C81" w:rsidP="00263C81">
            <w:pPr>
              <w:spacing w:after="120"/>
              <w:rPr>
                <w:rFonts w:ascii="Times New Roman" w:eastAsia="Calibri" w:hAnsi="Times New Roman" w:cs="Times New Roman"/>
              </w:rPr>
            </w:pPr>
            <w:r w:rsidRPr="00F23BEF">
              <w:rPr>
                <w:rFonts w:ascii="Times New Roman" w:eastAsia="Calibri" w:hAnsi="Times New Roman" w:cs="Times New Roman"/>
              </w:rPr>
              <w:t>Средна ставка на човекоден (лв.)</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161</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149</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139</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128</w:t>
            </w:r>
          </w:p>
        </w:tc>
      </w:tr>
    </w:tbl>
    <w:p w:rsidR="00263C81" w:rsidRPr="00F23BEF" w:rsidRDefault="00263C81" w:rsidP="00263C81">
      <w:pPr>
        <w:spacing w:after="120"/>
        <w:ind w:firstLine="567"/>
        <w:jc w:val="both"/>
        <w:rPr>
          <w:rFonts w:eastAsia="Calibri" w:cs="Times New Roman"/>
          <w:b/>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Обучения С пътни, командировъчни, нощувки, с ДДС</w:t>
      </w:r>
    </w:p>
    <w:tbl>
      <w:tblPr>
        <w:tblStyle w:val="GridTable6Colorful-Accent512"/>
        <w:tblW w:w="5000" w:type="pct"/>
        <w:tblLook w:val="04A0" w:firstRow="1" w:lastRow="0" w:firstColumn="1" w:lastColumn="0" w:noHBand="0" w:noVBand="1"/>
      </w:tblPr>
      <w:tblGrid>
        <w:gridCol w:w="3291"/>
        <w:gridCol w:w="1570"/>
        <w:gridCol w:w="1570"/>
        <w:gridCol w:w="1570"/>
        <w:gridCol w:w="1570"/>
      </w:tblGrid>
      <w:tr w:rsidR="00263C81" w:rsidRPr="00F23BEF" w:rsidTr="00263C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0" w:type="pct"/>
          </w:tcPr>
          <w:p w:rsidR="00263C81" w:rsidRPr="00F23BEF" w:rsidRDefault="00263C81" w:rsidP="00263C81">
            <w:pPr>
              <w:spacing w:after="120"/>
              <w:rPr>
                <w:rFonts w:ascii="Times New Roman" w:eastAsia="Calibri" w:hAnsi="Times New Roman" w:cs="Times New Roman"/>
              </w:rPr>
            </w:pPr>
            <w:r w:rsidRPr="00F23BEF">
              <w:rPr>
                <w:rFonts w:ascii="Times New Roman" w:eastAsia="Calibri" w:hAnsi="Times New Roman" w:cs="Times New Roman"/>
              </w:rPr>
              <w:t>Брой участници</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1-25</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26-50</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51-75</w:t>
            </w:r>
          </w:p>
        </w:tc>
        <w:tc>
          <w:tcPr>
            <w:tcW w:w="820" w:type="pct"/>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76-100</w:t>
            </w:r>
          </w:p>
        </w:tc>
      </w:tr>
      <w:tr w:rsidR="00263C81" w:rsidRPr="00F23BEF" w:rsidTr="00263C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0" w:type="pct"/>
          </w:tcPr>
          <w:p w:rsidR="00263C81" w:rsidRPr="00F23BEF" w:rsidRDefault="00263C81" w:rsidP="00263C81">
            <w:pPr>
              <w:spacing w:after="120"/>
              <w:rPr>
                <w:rFonts w:ascii="Times New Roman" w:eastAsia="Calibri" w:hAnsi="Times New Roman" w:cs="Times New Roman"/>
              </w:rPr>
            </w:pPr>
            <w:r w:rsidRPr="00F23BEF">
              <w:rPr>
                <w:rFonts w:ascii="Times New Roman" w:eastAsia="Calibri" w:hAnsi="Times New Roman" w:cs="Times New Roman"/>
              </w:rPr>
              <w:t>Средна ставка на човекоден (лв.)</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188</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177</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166</w:t>
            </w:r>
          </w:p>
        </w:tc>
        <w:tc>
          <w:tcPr>
            <w:tcW w:w="820" w:type="pct"/>
            <w:vAlign w:val="center"/>
          </w:tcPr>
          <w:p w:rsidR="00263C81" w:rsidRPr="00F23BEF" w:rsidRDefault="00263C81" w:rsidP="00263C81">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155</w:t>
            </w:r>
          </w:p>
        </w:tc>
      </w:tr>
    </w:tbl>
    <w:p w:rsidR="00263C81" w:rsidRPr="00F23BEF" w:rsidRDefault="00263C81" w:rsidP="00263C81">
      <w:pPr>
        <w:spacing w:after="120"/>
        <w:ind w:firstLine="567"/>
        <w:jc w:val="both"/>
        <w:rPr>
          <w:rFonts w:eastAsia="Calibri" w:cs="Times New Roman"/>
          <w:b/>
          <w:sz w:val="24"/>
          <w:szCs w:val="24"/>
          <w:lang w:val="bg-BG"/>
        </w:rPr>
      </w:pP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Важно е да се отбележи, че втората група обучения – с включени пътни, командировъчни, нощувки се различава от първата (без пътни, командировъчни, нощувки) само с около 28 лв. Ясно е, че тази сума не би могла да покрие пълни разходи свързани с командировъчни заедно с пътни и нощувки. Причината за тази относителна ниска стойност е</w:t>
      </w:r>
      <w:r w:rsidR="002F3D93" w:rsidRPr="00F23BEF">
        <w:rPr>
          <w:rFonts w:eastAsia="Calibri" w:cs="Times New Roman"/>
          <w:sz w:val="24"/>
          <w:szCs w:val="24"/>
          <w:lang w:val="bg-BG"/>
        </w:rPr>
        <w:t xml:space="preserve"> предполагаемото </w:t>
      </w:r>
      <w:r w:rsidRPr="00F23BEF">
        <w:rPr>
          <w:rFonts w:eastAsia="Calibri" w:cs="Times New Roman"/>
          <w:sz w:val="24"/>
          <w:szCs w:val="24"/>
          <w:lang w:val="bg-BG"/>
        </w:rPr>
        <w:t xml:space="preserve">смесването на данни за обучения, в които има само пътни и командировъчни с такива в които има и нощувки. Доколкото в предоставените данни не могат да се разграничат винаги такива случаи, </w:t>
      </w:r>
      <w:r w:rsidR="00C266E8" w:rsidRPr="00F23BEF">
        <w:rPr>
          <w:rFonts w:eastAsia="Calibri" w:cs="Times New Roman"/>
          <w:sz w:val="24"/>
          <w:szCs w:val="24"/>
          <w:lang w:val="bg-BG"/>
        </w:rPr>
        <w:t xml:space="preserve">подобни </w:t>
      </w:r>
      <w:r w:rsidRPr="00F23BEF">
        <w:rPr>
          <w:rFonts w:eastAsia="Calibri" w:cs="Times New Roman"/>
          <w:sz w:val="24"/>
          <w:szCs w:val="24"/>
          <w:lang w:val="bg-BG"/>
        </w:rPr>
        <w:t xml:space="preserve">специфики не биха могли да бъдат отчетени и адекватно остойностени. </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В допълнение към представената регресия, бяха тествани регресионни модели само с фиктивни (dummy) променливи, които отразяват конкретни групи обучения – обучения с малко участници (1-20), среден брой (21-50), по-голям (50-75) и т.н. При този модел </w:t>
      </w:r>
      <w:r w:rsidRPr="00F23BEF">
        <w:rPr>
          <w:rFonts w:eastAsia="Calibri" w:cs="Times New Roman"/>
          <w:sz w:val="24"/>
          <w:szCs w:val="24"/>
          <w:lang w:val="bg-BG"/>
        </w:rPr>
        <w:lastRenderedPageBreak/>
        <w:t>коефициентът пред съответната променлива дава индикация за опростения разход, който е присъщ за съответната група. Анализа на тази регресия показа:</w:t>
      </w:r>
    </w:p>
    <w:p w:rsidR="009E5FB5" w:rsidRPr="00F23BEF" w:rsidRDefault="00263C81" w:rsidP="009E5FB5">
      <w:pPr>
        <w:pStyle w:val="ListParagraph"/>
        <w:numPr>
          <w:ilvl w:val="0"/>
          <w:numId w:val="18"/>
        </w:numPr>
        <w:spacing w:after="120"/>
        <w:ind w:left="1080" w:hanging="450"/>
        <w:jc w:val="both"/>
        <w:rPr>
          <w:rFonts w:eastAsia="Calibri" w:cs="Times New Roman"/>
          <w:sz w:val="24"/>
          <w:szCs w:val="24"/>
          <w:lang w:val="bg-BG"/>
        </w:rPr>
      </w:pPr>
      <w:r w:rsidRPr="00F23BEF">
        <w:rPr>
          <w:rFonts w:eastAsia="Calibri" w:cs="Times New Roman"/>
          <w:sz w:val="24"/>
          <w:szCs w:val="24"/>
          <w:lang w:val="bg-BG"/>
        </w:rPr>
        <w:t>Относително близки резултати за по-малките обучения (до 50 човека) в сравнение с представените резултати в горните таблици – с отклонения в рамките на няколко лева във всяка група</w:t>
      </w:r>
      <w:r w:rsidR="0080254A" w:rsidRPr="00F23BEF">
        <w:rPr>
          <w:rFonts w:eastAsia="Calibri" w:cs="Times New Roman"/>
          <w:sz w:val="24"/>
          <w:szCs w:val="24"/>
          <w:lang w:val="bg-BG"/>
        </w:rPr>
        <w:t xml:space="preserve">; </w:t>
      </w:r>
    </w:p>
    <w:p w:rsidR="00F93A0F" w:rsidRPr="00F23BEF" w:rsidRDefault="00263C81" w:rsidP="000B505D">
      <w:pPr>
        <w:pStyle w:val="ListParagraph"/>
        <w:spacing w:after="120"/>
        <w:ind w:left="1080"/>
        <w:jc w:val="both"/>
        <w:rPr>
          <w:rFonts w:eastAsia="Calibri" w:cs="Times New Roman"/>
          <w:sz w:val="24"/>
          <w:szCs w:val="24"/>
          <w:lang w:val="bg-BG"/>
        </w:rPr>
      </w:pPr>
      <w:r w:rsidRPr="00F23BEF">
        <w:rPr>
          <w:rFonts w:eastAsia="Calibri" w:cs="Times New Roman"/>
          <w:sz w:val="24"/>
          <w:szCs w:val="24"/>
          <w:lang w:val="bg-BG"/>
        </w:rPr>
        <w:t>При по-</w:t>
      </w:r>
      <w:r w:rsidR="00F93A0F" w:rsidRPr="00F23BEF">
        <w:rPr>
          <w:rFonts w:eastAsia="Calibri" w:cs="Times New Roman"/>
          <w:sz w:val="24"/>
          <w:szCs w:val="24"/>
          <w:lang w:val="bg-BG"/>
        </w:rPr>
        <w:t xml:space="preserve">мащабните </w:t>
      </w:r>
      <w:r w:rsidRPr="00F23BEF">
        <w:rPr>
          <w:rFonts w:eastAsia="Calibri" w:cs="Times New Roman"/>
          <w:sz w:val="24"/>
          <w:szCs w:val="24"/>
          <w:lang w:val="bg-BG"/>
        </w:rPr>
        <w:t>обучения (над 50 човека) получените коефициенти не бяха статистически значими и</w:t>
      </w:r>
      <w:r w:rsidR="0080254A" w:rsidRPr="00F23BEF">
        <w:rPr>
          <w:rFonts w:eastAsia="Calibri" w:cs="Times New Roman"/>
          <w:sz w:val="24"/>
          <w:szCs w:val="24"/>
          <w:lang w:val="bg-BG"/>
        </w:rPr>
        <w:t>,</w:t>
      </w:r>
      <w:r w:rsidR="00E417AF" w:rsidRPr="00F23BEF">
        <w:rPr>
          <w:rFonts w:eastAsia="Calibri" w:cs="Times New Roman"/>
          <w:sz w:val="24"/>
          <w:szCs w:val="24"/>
          <w:lang w:val="bg-BG"/>
        </w:rPr>
        <w:t xml:space="preserve"> следователно, не могат да бъдат диференцирани по групи. </w:t>
      </w:r>
    </w:p>
    <w:p w:rsidR="00263C81" w:rsidRPr="00F23BEF" w:rsidRDefault="00263C81" w:rsidP="00263C81">
      <w:pPr>
        <w:rPr>
          <w:b/>
          <w:i/>
          <w:lang w:val="bg-BG"/>
        </w:rPr>
      </w:pPr>
      <w:r w:rsidRPr="00F23BEF">
        <w:rPr>
          <w:b/>
          <w:i/>
          <w:lang w:val="bg-BG"/>
        </w:rPr>
        <w:t>Тест на разликите</w:t>
      </w:r>
      <w:bookmarkEnd w:id="18"/>
    </w:p>
    <w:p w:rsidR="00263C81" w:rsidRPr="00F23BEF" w:rsidRDefault="00C266E8"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Рискът при прилагането на </w:t>
      </w:r>
      <w:r w:rsidR="00263C81" w:rsidRPr="00F23BEF">
        <w:rPr>
          <w:rFonts w:eastAsia="Calibri" w:cs="Times New Roman"/>
          <w:sz w:val="24"/>
          <w:szCs w:val="24"/>
          <w:lang w:val="bg-BG"/>
        </w:rPr>
        <w:t>унифицирани ставки за единица продукт за дейността</w:t>
      </w:r>
      <w:r w:rsidRPr="00F23BEF">
        <w:rPr>
          <w:rFonts w:eastAsia="Calibri" w:cs="Times New Roman"/>
          <w:sz w:val="24"/>
          <w:szCs w:val="24"/>
          <w:lang w:val="bg-BG"/>
        </w:rPr>
        <w:t xml:space="preserve"> е свързан с това, че</w:t>
      </w:r>
      <w:r w:rsidR="00263C81" w:rsidRPr="00F23BEF">
        <w:rPr>
          <w:rFonts w:eastAsia="Calibri" w:cs="Times New Roman"/>
          <w:sz w:val="24"/>
          <w:szCs w:val="24"/>
          <w:lang w:val="bg-BG"/>
        </w:rPr>
        <w:t xml:space="preserve"> е възможно да се получат относително ниски ставки, което да възпрепятства реализирането на редица проекти</w:t>
      </w:r>
      <w:r w:rsidRPr="00F23BEF">
        <w:rPr>
          <w:rFonts w:eastAsia="Calibri" w:cs="Times New Roman"/>
          <w:sz w:val="24"/>
          <w:szCs w:val="24"/>
          <w:lang w:val="bg-BG"/>
        </w:rPr>
        <w:t xml:space="preserve">, от една страна, а </w:t>
      </w:r>
      <w:r w:rsidR="00263C81" w:rsidRPr="00F23BEF">
        <w:rPr>
          <w:rFonts w:eastAsia="Calibri" w:cs="Times New Roman"/>
          <w:sz w:val="24"/>
          <w:szCs w:val="24"/>
          <w:lang w:val="bg-BG"/>
        </w:rPr>
        <w:t>друга</w:t>
      </w:r>
      <w:r w:rsidRPr="00F23BEF">
        <w:rPr>
          <w:rFonts w:eastAsia="Calibri" w:cs="Times New Roman"/>
          <w:sz w:val="24"/>
          <w:szCs w:val="24"/>
          <w:lang w:val="bg-BG"/>
        </w:rPr>
        <w:t xml:space="preserve"> - </w:t>
      </w:r>
      <w:r w:rsidR="00263C81" w:rsidRPr="00F23BEF">
        <w:rPr>
          <w:rFonts w:eastAsia="Calibri" w:cs="Times New Roman"/>
          <w:sz w:val="24"/>
          <w:szCs w:val="24"/>
          <w:lang w:val="bg-BG"/>
        </w:rPr>
        <w:t xml:space="preserve">при сравнително високи ставки може да се създаде ситуация на „свръх-печалба“ при някои проекти, за чиято реализация не са необходими високи бюджети. С цел установяване на такива ситуации, са анализирани и разликите, които биха възникнали при използване на опростени опции спрямо детайлни бюджети. Взети са предвид само проектите, при които опростените ставки са по-високи от действителните средни ставки по бюджет. </w:t>
      </w:r>
      <w:r w:rsidR="00545E28" w:rsidRPr="00F23BEF">
        <w:rPr>
          <w:rFonts w:eastAsia="Calibri" w:cs="Times New Roman"/>
          <w:sz w:val="24"/>
          <w:szCs w:val="24"/>
          <w:lang w:val="bg-BG"/>
        </w:rPr>
        <w:t>Направено е допускане</w:t>
      </w:r>
      <w:r w:rsidR="00F93A0F" w:rsidRPr="00F23BEF">
        <w:rPr>
          <w:rFonts w:eastAsia="Calibri" w:cs="Times New Roman"/>
          <w:sz w:val="24"/>
          <w:szCs w:val="24"/>
          <w:lang w:val="bg-BG"/>
        </w:rPr>
        <w:t>то</w:t>
      </w:r>
      <w:r w:rsidR="00545E28" w:rsidRPr="00F23BEF">
        <w:rPr>
          <w:rFonts w:eastAsia="Calibri" w:cs="Times New Roman"/>
          <w:sz w:val="24"/>
          <w:szCs w:val="24"/>
          <w:lang w:val="bg-BG"/>
        </w:rPr>
        <w:t xml:space="preserve">, че проекти, при които е обратното (тоест скъпи проекти, при които използването на </w:t>
      </w:r>
      <w:r w:rsidR="00F93A0F" w:rsidRPr="00F23BEF">
        <w:rPr>
          <w:rFonts w:eastAsia="Calibri" w:cs="Times New Roman"/>
          <w:sz w:val="24"/>
          <w:szCs w:val="24"/>
          <w:lang w:val="bg-BG"/>
        </w:rPr>
        <w:t xml:space="preserve">опростени ставки не може адекватно да компенсира разходите), бенефициентите биха използвали детайлно бюджетиране, а не унифицирани ставки. </w:t>
      </w:r>
      <w:bookmarkStart w:id="19" w:name="_Toc414012630"/>
      <w:r w:rsidR="00263C81" w:rsidRPr="00F23BEF">
        <w:rPr>
          <w:rFonts w:eastAsia="Calibri" w:cs="Times New Roman"/>
          <w:sz w:val="24"/>
          <w:szCs w:val="24"/>
          <w:lang w:val="bg-BG"/>
        </w:rPr>
        <w:t xml:space="preserve">Резултатите </w:t>
      </w:r>
      <w:r w:rsidRPr="00F23BEF">
        <w:rPr>
          <w:rFonts w:eastAsia="Calibri" w:cs="Times New Roman"/>
          <w:sz w:val="24"/>
          <w:szCs w:val="24"/>
          <w:lang w:val="bg-BG"/>
        </w:rPr>
        <w:t xml:space="preserve">от </w:t>
      </w:r>
      <w:r w:rsidR="00263C81" w:rsidRPr="00F23BEF">
        <w:rPr>
          <w:rFonts w:eastAsia="Calibri" w:cs="Times New Roman"/>
          <w:sz w:val="24"/>
          <w:szCs w:val="24"/>
          <w:lang w:val="bg-BG"/>
        </w:rPr>
        <w:t xml:space="preserve">този анализ показват, че при така избраните диапазони на опростени разходи за около 40% от всички проекти ще бъде удачно решение </w:t>
      </w:r>
      <w:r w:rsidR="006539FD" w:rsidRPr="00F23BEF">
        <w:rPr>
          <w:rFonts w:eastAsia="Calibri" w:cs="Times New Roman"/>
          <w:sz w:val="24"/>
          <w:szCs w:val="24"/>
          <w:lang w:val="bg-BG"/>
        </w:rPr>
        <w:t xml:space="preserve">при тях да бъдат приложени </w:t>
      </w:r>
      <w:r w:rsidR="00263C81" w:rsidRPr="00F23BEF">
        <w:rPr>
          <w:rFonts w:eastAsia="Calibri" w:cs="Times New Roman"/>
          <w:sz w:val="24"/>
          <w:szCs w:val="24"/>
          <w:lang w:val="bg-BG"/>
        </w:rPr>
        <w:t>опростени</w:t>
      </w:r>
      <w:r w:rsidR="006539FD" w:rsidRPr="00F23BEF">
        <w:rPr>
          <w:rFonts w:eastAsia="Calibri" w:cs="Times New Roman"/>
          <w:sz w:val="24"/>
          <w:szCs w:val="24"/>
          <w:lang w:val="bg-BG"/>
        </w:rPr>
        <w:t xml:space="preserve"> унифицирани</w:t>
      </w:r>
      <w:r w:rsidR="00263C81" w:rsidRPr="00F23BEF">
        <w:rPr>
          <w:rFonts w:eastAsia="Calibri" w:cs="Times New Roman"/>
          <w:sz w:val="24"/>
          <w:szCs w:val="24"/>
          <w:lang w:val="bg-BG"/>
        </w:rPr>
        <w:t xml:space="preserve"> ставки (т.е. опростените ставки са достатъчно високи, за да покрият разходите </w:t>
      </w:r>
      <w:r w:rsidRPr="00F23BEF">
        <w:rPr>
          <w:rFonts w:eastAsia="Calibri" w:cs="Times New Roman"/>
          <w:sz w:val="24"/>
          <w:szCs w:val="24"/>
          <w:lang w:val="bg-BG"/>
        </w:rPr>
        <w:t>з</w:t>
      </w:r>
      <w:r w:rsidR="00263C81" w:rsidRPr="00F23BEF">
        <w:rPr>
          <w:rFonts w:eastAsia="Calibri" w:cs="Times New Roman"/>
          <w:sz w:val="24"/>
          <w:szCs w:val="24"/>
          <w:lang w:val="bg-BG"/>
        </w:rPr>
        <w:t>а обучения</w:t>
      </w:r>
      <w:r w:rsidRPr="00F23BEF">
        <w:rPr>
          <w:rFonts w:eastAsia="Calibri" w:cs="Times New Roman"/>
          <w:sz w:val="24"/>
          <w:szCs w:val="24"/>
          <w:lang w:val="bg-BG"/>
        </w:rPr>
        <w:t>та</w:t>
      </w:r>
      <w:r w:rsidR="00263C81" w:rsidRPr="00F23BEF">
        <w:rPr>
          <w:rFonts w:eastAsia="Calibri" w:cs="Times New Roman"/>
          <w:sz w:val="24"/>
          <w:szCs w:val="24"/>
          <w:lang w:val="bg-BG"/>
        </w:rPr>
        <w:t>).</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Честотното разпределение на разликите, които биха се получили за бенефициентите с отчитане с опростени разходи спрямо детайлни бюджети, е показано на следващата графика:</w:t>
      </w:r>
    </w:p>
    <w:p w:rsidR="00263C81" w:rsidRPr="00F23BEF" w:rsidRDefault="00263C81" w:rsidP="00694EA9">
      <w:pPr>
        <w:spacing w:after="120"/>
        <w:contextualSpacing/>
        <w:jc w:val="center"/>
        <w:rPr>
          <w:rFonts w:eastAsia="Calibri" w:cs="Times New Roman"/>
          <w:lang w:val="bg-BG"/>
        </w:rPr>
      </w:pPr>
      <w:r w:rsidRPr="00F23BEF">
        <w:rPr>
          <w:noProof/>
          <w:lang w:val="bg-BG" w:eastAsia="bg-BG"/>
        </w:rPr>
        <w:drawing>
          <wp:inline distT="0" distB="0" distL="0" distR="0">
            <wp:extent cx="3354039" cy="1884459"/>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88894" cy="1904042"/>
                    </a:xfrm>
                    <a:prstGeom prst="rect">
                      <a:avLst/>
                    </a:prstGeom>
                    <a:noFill/>
                    <a:ln>
                      <a:noFill/>
                    </a:ln>
                  </pic:spPr>
                </pic:pic>
              </a:graphicData>
            </a:graphic>
          </wp:inline>
        </w:drawing>
      </w:r>
    </w:p>
    <w:p w:rsidR="00263C81" w:rsidRPr="00F23BEF" w:rsidRDefault="00263C81" w:rsidP="00565D46">
      <w:pPr>
        <w:numPr>
          <w:ilvl w:val="0"/>
          <w:numId w:val="9"/>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lastRenderedPageBreak/>
        <w:t>То показва, че мнозинството разлики са относително малки (47% от разликите са под 1,000 лв.;72% са под 3,000 лв.):</w:t>
      </w:r>
    </w:p>
    <w:p w:rsidR="00263C81" w:rsidRPr="00F23BEF" w:rsidRDefault="00263C81" w:rsidP="00565D46">
      <w:pPr>
        <w:numPr>
          <w:ilvl w:val="0"/>
          <w:numId w:val="9"/>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Има някои екстремни стойности, които се получават при няколко проекта с изключително ниски средни ставки на човекоден;</w:t>
      </w:r>
    </w:p>
    <w:p w:rsidR="00263C81" w:rsidRPr="00F23BEF" w:rsidRDefault="00263C81" w:rsidP="00D1673F">
      <w:pPr>
        <w:jc w:val="both"/>
        <w:rPr>
          <w:rFonts w:eastAsia="Calibri" w:cs="Times New Roman"/>
          <w:sz w:val="24"/>
          <w:szCs w:val="24"/>
          <w:lang w:val="bg-BG"/>
        </w:rPr>
      </w:pPr>
      <w:r w:rsidRPr="00F23BEF">
        <w:rPr>
          <w:rFonts w:eastAsia="Calibri" w:cs="Times New Roman"/>
          <w:sz w:val="24"/>
          <w:szCs w:val="24"/>
          <w:lang w:val="bg-BG"/>
        </w:rPr>
        <w:t>Средната разлика (3.6 хил. лв.) и медианата (1.2 хил. лв.) са относително ниски, имайки предвид и значителното очаквано намаление на административната тежест при отчитане с опростени разходи.</w:t>
      </w:r>
    </w:p>
    <w:p w:rsidR="00263C81" w:rsidRPr="00F23BEF" w:rsidRDefault="00263C81" w:rsidP="00263C81">
      <w:pPr>
        <w:rPr>
          <w:b/>
          <w:i/>
          <w:lang w:val="bg-BG"/>
        </w:rPr>
      </w:pPr>
      <w:r w:rsidRPr="00F23BEF">
        <w:rPr>
          <w:b/>
          <w:i/>
          <w:sz w:val="24"/>
          <w:lang w:val="bg-BG"/>
        </w:rPr>
        <w:t>Пазарен тест</w:t>
      </w:r>
      <w:bookmarkEnd w:id="19"/>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Пазарните цени за обучения и семинари са проучени по два подхода: 1) като себестойност, при самостоятелно организиране на обучение/семинар; и 2) като средна цена при възлагане на организацията на външен изпълнител. </w:t>
      </w:r>
    </w:p>
    <w:p w:rsidR="00263C81" w:rsidRPr="00F23BEF" w:rsidRDefault="00263C81" w:rsidP="00263C81">
      <w:pPr>
        <w:spacing w:after="120"/>
        <w:ind w:firstLine="567"/>
        <w:jc w:val="both"/>
        <w:rPr>
          <w:rFonts w:eastAsia="Calibri" w:cs="Times New Roman"/>
          <w:i/>
          <w:sz w:val="24"/>
          <w:szCs w:val="24"/>
          <w:lang w:val="bg-BG"/>
        </w:rPr>
      </w:pPr>
      <w:r w:rsidRPr="00F23BEF">
        <w:rPr>
          <w:rFonts w:eastAsia="Calibri" w:cs="Times New Roman"/>
          <w:i/>
          <w:sz w:val="24"/>
          <w:szCs w:val="24"/>
          <w:lang w:val="bg-BG"/>
        </w:rPr>
        <w:t>Подход 1</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При този подход ставките на човекоден са получени въз основа на сбора от пазарните цени на всеки отделен компонент от общите разходи, включително лекторско възнаграждение, наем зала и техника, кетъринг, материали и консумативи, възнаграждение на организаторите (служители) за времето, през което са ангажирани с обучението/семинара. </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Основните източници на информация, използвани за определяне себестойността при самостоятелно организиране на обучение/семинар, са:</w:t>
      </w:r>
    </w:p>
    <w:p w:rsidR="00263C81" w:rsidRPr="00F23BEF" w:rsidRDefault="00263C81" w:rsidP="00565D46">
      <w:pPr>
        <w:numPr>
          <w:ilvl w:val="0"/>
          <w:numId w:val="12"/>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Информация от управляващите органи на оперативните програми за типичното лекторско възнаграждение на час (на база  основно на попълнени анкетни карти);</w:t>
      </w:r>
    </w:p>
    <w:p w:rsidR="00263C81" w:rsidRPr="00F23BEF" w:rsidRDefault="00263C81" w:rsidP="00565D46">
      <w:pPr>
        <w:numPr>
          <w:ilvl w:val="0"/>
          <w:numId w:val="12"/>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Информация от управляващите органи на оперативните програми за типичното времетраене (в човекочасове) на организацията на обучения и семинари от страна на служители (на база на попълнени анкетни карти);</w:t>
      </w:r>
    </w:p>
    <w:p w:rsidR="00263C81" w:rsidRPr="00F23BEF" w:rsidRDefault="00263C81" w:rsidP="00565D46">
      <w:pPr>
        <w:numPr>
          <w:ilvl w:val="0"/>
          <w:numId w:val="12"/>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Офертни цени за наем зала и мултимедия и за кетъринг, събрани чрез проучване на оферти, публикувани в интернет, от хотели и организации в по-големите градове</w:t>
      </w:r>
      <w:r w:rsidR="006256F2" w:rsidRPr="00F23BEF">
        <w:rPr>
          <w:rFonts w:eastAsia="Calibri" w:cs="Times New Roman"/>
          <w:sz w:val="24"/>
          <w:szCs w:val="24"/>
          <w:lang w:val="bg-BG"/>
        </w:rPr>
        <w:t xml:space="preserve"> - </w:t>
      </w:r>
      <w:r w:rsidRPr="00F23BEF">
        <w:rPr>
          <w:rFonts w:eastAsia="Calibri" w:cs="Times New Roman"/>
          <w:sz w:val="24"/>
          <w:szCs w:val="24"/>
          <w:lang w:val="bg-BG"/>
        </w:rPr>
        <w:t>използвани са и оферти от 36 хотела и 4 други организации в общо 9 града;</w:t>
      </w:r>
    </w:p>
    <w:p w:rsidR="00084B38" w:rsidRPr="00F23BEF" w:rsidRDefault="00263C81" w:rsidP="009E5FB5">
      <w:pPr>
        <w:numPr>
          <w:ilvl w:val="0"/>
          <w:numId w:val="12"/>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Офертни цени за печатни материали, събрани чрез проучване на оферти на специализирани фирми, публикувани в интернет; използвани са и оферти от 10 фирми.</w:t>
      </w:r>
    </w:p>
    <w:p w:rsidR="009A71B8" w:rsidRDefault="009A71B8" w:rsidP="009A71B8">
      <w:pPr>
        <w:tabs>
          <w:tab w:val="left" w:pos="851"/>
        </w:tabs>
        <w:spacing w:after="120"/>
        <w:jc w:val="both"/>
        <w:rPr>
          <w:rFonts w:eastAsia="Calibri" w:cs="Times New Roman"/>
          <w:sz w:val="24"/>
          <w:szCs w:val="24"/>
          <w:lang w:val="bg-BG"/>
        </w:rPr>
      </w:pPr>
    </w:p>
    <w:p w:rsidR="003508FD" w:rsidRPr="00F23BEF" w:rsidRDefault="003508FD" w:rsidP="009A71B8">
      <w:pPr>
        <w:tabs>
          <w:tab w:val="left" w:pos="851"/>
        </w:tabs>
        <w:spacing w:after="120"/>
        <w:jc w:val="both"/>
        <w:rPr>
          <w:rFonts w:eastAsia="Calibri" w:cs="Times New Roman"/>
          <w:sz w:val="24"/>
          <w:szCs w:val="24"/>
          <w:lang w:val="bg-BG"/>
        </w:rPr>
      </w:pPr>
    </w:p>
    <w:p w:rsidR="00263C81" w:rsidRPr="00F23BEF" w:rsidRDefault="00263C81" w:rsidP="00263C81">
      <w:pPr>
        <w:spacing w:after="120"/>
        <w:ind w:firstLine="567"/>
        <w:jc w:val="both"/>
        <w:rPr>
          <w:rFonts w:eastAsia="Calibri" w:cs="Times New Roman"/>
          <w:i/>
          <w:sz w:val="24"/>
          <w:szCs w:val="24"/>
          <w:lang w:val="bg-BG"/>
        </w:rPr>
      </w:pPr>
      <w:r w:rsidRPr="00F23BEF">
        <w:rPr>
          <w:rFonts w:eastAsia="Calibri" w:cs="Times New Roman"/>
          <w:i/>
          <w:sz w:val="24"/>
          <w:szCs w:val="24"/>
          <w:lang w:val="bg-BG"/>
        </w:rPr>
        <w:lastRenderedPageBreak/>
        <w:t>Подход 2</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При този подход стойността на участник на ден е получена като резултат от осредняване на офертни цени за обучения/семинари, оферирани от външни фирми, които покриват всички дейности по организирането и съответно включват всички разходи.</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Използвани са 118 оферти от 33 фирми за целите на определяне средна пазарна цена за обучение/семинар. Темите на обученията, за които са събрани оферти, кореспондират със спектъра от теми, покрит от бюджетите за обучения и семинари по оперативните програми, получени за целите на настоящия проект от управляващите органи.</w:t>
      </w:r>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В резултат на горните подходи са изведени следните индикативни пазарни ставки за организиране на обучение/семинар на човекоден:</w:t>
      </w:r>
    </w:p>
    <w:tbl>
      <w:tblPr>
        <w:tblStyle w:val="GridTable6Colorful-Accent512"/>
        <w:tblW w:w="5000" w:type="pct"/>
        <w:tblLook w:val="04A0" w:firstRow="1" w:lastRow="0" w:firstColumn="1" w:lastColumn="0" w:noHBand="0" w:noVBand="1"/>
      </w:tblPr>
      <w:tblGrid>
        <w:gridCol w:w="3895"/>
        <w:gridCol w:w="2956"/>
        <w:gridCol w:w="2720"/>
      </w:tblGrid>
      <w:tr w:rsidR="00263C81" w:rsidRPr="00F23BEF" w:rsidTr="00263C8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i/>
                <w:lang w:eastAsia="bg-BG"/>
              </w:rPr>
            </w:pPr>
          </w:p>
        </w:tc>
        <w:tc>
          <w:tcPr>
            <w:tcW w:w="2965" w:type="pct"/>
            <w:gridSpan w:val="2"/>
            <w:hideMark/>
          </w:tcPr>
          <w:p w:rsidR="00263C81" w:rsidRPr="00F23BEF" w:rsidRDefault="00263C81" w:rsidP="00263C81">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Средна цена на участник на ден в лв. </w:t>
            </w:r>
            <w:r w:rsidRPr="00F23BEF">
              <w:rPr>
                <w:rFonts w:ascii="Times New Roman" w:eastAsia="Times New Roman" w:hAnsi="Times New Roman" w:cs="Times New Roman"/>
                <w:lang w:eastAsia="bg-BG"/>
              </w:rPr>
              <w:br/>
              <w:t>(с включен ДДС)</w:t>
            </w:r>
          </w:p>
        </w:tc>
      </w:tr>
      <w:tr w:rsidR="00263C81" w:rsidRPr="00F23BEF" w:rsidTr="00263C8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Брой участници</w:t>
            </w:r>
          </w:p>
        </w:tc>
        <w:tc>
          <w:tcPr>
            <w:tcW w:w="1544"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bg-BG"/>
              </w:rPr>
            </w:pPr>
            <w:r w:rsidRPr="00F23BEF">
              <w:rPr>
                <w:rFonts w:ascii="Times New Roman" w:eastAsia="Times New Roman" w:hAnsi="Times New Roman" w:cs="Times New Roman"/>
                <w:b/>
                <w:bCs/>
                <w:lang w:eastAsia="bg-BG"/>
              </w:rPr>
              <w:t>Вариант 1</w:t>
            </w:r>
          </w:p>
        </w:tc>
        <w:tc>
          <w:tcPr>
            <w:tcW w:w="1421"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bg-BG"/>
              </w:rPr>
            </w:pPr>
            <w:r w:rsidRPr="00F23BEF">
              <w:rPr>
                <w:rFonts w:ascii="Times New Roman" w:eastAsia="Times New Roman" w:hAnsi="Times New Roman" w:cs="Times New Roman"/>
                <w:b/>
                <w:bCs/>
                <w:lang w:eastAsia="bg-BG"/>
              </w:rPr>
              <w:t>Вариант 2</w:t>
            </w:r>
          </w:p>
        </w:tc>
      </w:tr>
      <w:tr w:rsidR="00263C81" w:rsidRPr="00F23BEF" w:rsidTr="00263C81">
        <w:trPr>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До 20</w:t>
            </w:r>
          </w:p>
        </w:tc>
        <w:tc>
          <w:tcPr>
            <w:tcW w:w="1544"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348 </w:t>
            </w:r>
          </w:p>
        </w:tc>
        <w:tc>
          <w:tcPr>
            <w:tcW w:w="1421"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н/п </w:t>
            </w:r>
          </w:p>
        </w:tc>
      </w:tr>
      <w:tr w:rsidR="00263C81" w:rsidRPr="00F23BEF" w:rsidTr="00263C8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21-50</w:t>
            </w:r>
          </w:p>
        </w:tc>
        <w:tc>
          <w:tcPr>
            <w:tcW w:w="1544"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186 </w:t>
            </w:r>
          </w:p>
        </w:tc>
        <w:tc>
          <w:tcPr>
            <w:tcW w:w="1421"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н/п </w:t>
            </w:r>
          </w:p>
        </w:tc>
      </w:tr>
      <w:tr w:rsidR="00263C81" w:rsidRPr="00F23BEF" w:rsidTr="00263C81">
        <w:trPr>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51-100</w:t>
            </w:r>
          </w:p>
        </w:tc>
        <w:tc>
          <w:tcPr>
            <w:tcW w:w="1544"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105 </w:t>
            </w:r>
          </w:p>
        </w:tc>
        <w:tc>
          <w:tcPr>
            <w:tcW w:w="1421"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 xml:space="preserve">н/п </w:t>
            </w:r>
          </w:p>
        </w:tc>
      </w:tr>
      <w:tr w:rsidR="00263C81" w:rsidRPr="00F23BEF" w:rsidTr="00263C8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Над 100</w:t>
            </w:r>
          </w:p>
        </w:tc>
        <w:tc>
          <w:tcPr>
            <w:tcW w:w="1544"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lang w:eastAsia="bg-BG"/>
              </w:rPr>
            </w:pPr>
            <w:r w:rsidRPr="00F23BEF">
              <w:rPr>
                <w:rFonts w:ascii="Times New Roman" w:eastAsia="Times New Roman" w:hAnsi="Times New Roman" w:cs="Times New Roman"/>
                <w:b/>
                <w:lang w:eastAsia="bg-BG"/>
              </w:rPr>
              <w:t xml:space="preserve">66 </w:t>
            </w:r>
          </w:p>
        </w:tc>
        <w:tc>
          <w:tcPr>
            <w:tcW w:w="1421" w:type="pct"/>
            <w:noWrap/>
            <w:hideMark/>
          </w:tcPr>
          <w:p w:rsidR="00263C81" w:rsidRPr="00F23BEF" w:rsidRDefault="00263C81" w:rsidP="00263C81">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lang w:eastAsia="bg-BG"/>
              </w:rPr>
            </w:pPr>
            <w:r w:rsidRPr="00F23BEF">
              <w:rPr>
                <w:rFonts w:ascii="Times New Roman" w:eastAsia="Times New Roman" w:hAnsi="Times New Roman" w:cs="Times New Roman"/>
                <w:lang w:eastAsia="bg-BG"/>
              </w:rPr>
              <w:t xml:space="preserve">н/п </w:t>
            </w:r>
          </w:p>
        </w:tc>
      </w:tr>
      <w:tr w:rsidR="00263C81" w:rsidRPr="00F23BEF" w:rsidTr="00263C81">
        <w:trPr>
          <w:trHeight w:val="255"/>
        </w:trPr>
        <w:tc>
          <w:tcPr>
            <w:cnfStyle w:val="001000000000" w:firstRow="0" w:lastRow="0" w:firstColumn="1" w:lastColumn="0" w:oddVBand="0" w:evenVBand="0" w:oddHBand="0" w:evenHBand="0" w:firstRowFirstColumn="0" w:firstRowLastColumn="0" w:lastRowFirstColumn="0" w:lastRowLastColumn="0"/>
            <w:tcW w:w="2035" w:type="pct"/>
            <w:noWrap/>
            <w:hideMark/>
          </w:tcPr>
          <w:p w:rsidR="00263C81" w:rsidRPr="00F23BEF" w:rsidRDefault="00263C81" w:rsidP="00263C81">
            <w:pPr>
              <w:spacing w:after="120"/>
              <w:rPr>
                <w:rFonts w:ascii="Times New Roman" w:eastAsia="Times New Roman" w:hAnsi="Times New Roman" w:cs="Times New Roman"/>
                <w:lang w:eastAsia="bg-BG"/>
              </w:rPr>
            </w:pPr>
            <w:r w:rsidRPr="00F23BEF">
              <w:rPr>
                <w:rFonts w:ascii="Times New Roman" w:eastAsia="Times New Roman" w:hAnsi="Times New Roman" w:cs="Times New Roman"/>
                <w:lang w:eastAsia="bg-BG"/>
              </w:rPr>
              <w:t>Средно</w:t>
            </w:r>
          </w:p>
        </w:tc>
        <w:tc>
          <w:tcPr>
            <w:tcW w:w="1544"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lang w:eastAsia="bg-BG"/>
              </w:rPr>
            </w:pPr>
            <w:r w:rsidRPr="00F23BEF">
              <w:rPr>
                <w:rFonts w:ascii="Times New Roman" w:eastAsia="Times New Roman" w:hAnsi="Times New Roman" w:cs="Times New Roman"/>
                <w:b/>
                <w:bCs/>
                <w:lang w:eastAsia="bg-BG"/>
              </w:rPr>
              <w:t xml:space="preserve">176 </w:t>
            </w:r>
          </w:p>
        </w:tc>
        <w:tc>
          <w:tcPr>
            <w:tcW w:w="1421" w:type="pct"/>
            <w:noWrap/>
            <w:hideMark/>
          </w:tcPr>
          <w:p w:rsidR="00263C81" w:rsidRPr="00F23BEF" w:rsidRDefault="00263C81" w:rsidP="00263C81">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lang w:eastAsia="bg-BG"/>
              </w:rPr>
            </w:pPr>
            <w:r w:rsidRPr="00F23BEF">
              <w:rPr>
                <w:rFonts w:ascii="Times New Roman" w:eastAsia="Times New Roman" w:hAnsi="Times New Roman" w:cs="Times New Roman"/>
                <w:b/>
                <w:bCs/>
                <w:lang w:eastAsia="bg-BG"/>
              </w:rPr>
              <w:t xml:space="preserve">199 </w:t>
            </w:r>
          </w:p>
        </w:tc>
      </w:tr>
    </w:tbl>
    <w:p w:rsidR="00263C81" w:rsidRPr="00F23BEF" w:rsidRDefault="00263C81" w:rsidP="00263C81">
      <w:pPr>
        <w:spacing w:after="120"/>
        <w:ind w:firstLine="567"/>
        <w:jc w:val="both"/>
        <w:rPr>
          <w:rFonts w:eastAsia="Calibri" w:cs="Times New Roman"/>
          <w:sz w:val="24"/>
          <w:szCs w:val="24"/>
          <w:lang w:val="bg-BG"/>
        </w:rPr>
      </w:pPr>
    </w:p>
    <w:p w:rsidR="00374989" w:rsidRPr="00F23BEF" w:rsidRDefault="00F93A0F" w:rsidP="00E90F2A">
      <w:pPr>
        <w:ind w:firstLine="720"/>
        <w:jc w:val="both"/>
        <w:rPr>
          <w:rFonts w:eastAsia="Calibri" w:cs="Times New Roman"/>
          <w:sz w:val="24"/>
          <w:szCs w:val="24"/>
          <w:lang w:val="bg-BG"/>
        </w:rPr>
      </w:pPr>
      <w:bookmarkStart w:id="20" w:name="_Toc414012631"/>
      <w:r w:rsidRPr="00F23BEF">
        <w:rPr>
          <w:rFonts w:eastAsia="Calibri" w:cs="Times New Roman"/>
          <w:sz w:val="24"/>
          <w:szCs w:val="24"/>
          <w:lang w:val="bg-BG"/>
        </w:rPr>
        <w:t xml:space="preserve">Изведените на база статистическия анализ опростени ставки попадат в долния край на диапазона от пазарни нива (105-348 лв., за обучения до 100 участника). </w:t>
      </w:r>
      <w:r w:rsidR="00084B38" w:rsidRPr="00F23BEF">
        <w:rPr>
          <w:rFonts w:eastAsia="Calibri" w:cs="Times New Roman"/>
          <w:sz w:val="24"/>
          <w:szCs w:val="24"/>
          <w:lang w:val="bg-BG"/>
        </w:rPr>
        <w:t xml:space="preserve">Имайки предвид целите и фокуса на опростените ставки, би следвало те да изключват особено скъпи и специализирани обучения и в този смисъл пазарните данни подкрепят изведените </w:t>
      </w:r>
      <w:r w:rsidR="006539FD" w:rsidRPr="00F23BEF">
        <w:rPr>
          <w:rFonts w:eastAsia="Calibri" w:cs="Times New Roman"/>
          <w:sz w:val="24"/>
          <w:szCs w:val="24"/>
          <w:lang w:val="bg-BG"/>
        </w:rPr>
        <w:t>стойности</w:t>
      </w:r>
      <w:r w:rsidR="00084B38" w:rsidRPr="00F23BEF">
        <w:rPr>
          <w:rFonts w:eastAsia="Calibri" w:cs="Times New Roman"/>
          <w:sz w:val="24"/>
          <w:szCs w:val="24"/>
          <w:lang w:val="bg-BG"/>
        </w:rPr>
        <w:t>.</w:t>
      </w:r>
    </w:p>
    <w:p w:rsidR="00263C81" w:rsidRPr="00F23BEF" w:rsidRDefault="00263C81" w:rsidP="00263C81">
      <w:pPr>
        <w:rPr>
          <w:b/>
          <w:i/>
          <w:sz w:val="24"/>
          <w:lang w:val="bg-BG"/>
        </w:rPr>
      </w:pPr>
      <w:r w:rsidRPr="00F23BEF">
        <w:rPr>
          <w:b/>
          <w:i/>
          <w:sz w:val="24"/>
          <w:lang w:val="bg-BG"/>
        </w:rPr>
        <w:t>Тест спрямо ставки от други страни</w:t>
      </w:r>
      <w:bookmarkEnd w:id="20"/>
    </w:p>
    <w:p w:rsidR="00263C81" w:rsidRPr="00F23BEF" w:rsidRDefault="00263C81" w:rsidP="00263C81">
      <w:pPr>
        <w:spacing w:after="120"/>
        <w:ind w:firstLine="567"/>
        <w:jc w:val="both"/>
        <w:rPr>
          <w:rFonts w:eastAsia="Calibri" w:cs="Times New Roman"/>
          <w:sz w:val="24"/>
          <w:szCs w:val="24"/>
          <w:lang w:val="bg-BG"/>
        </w:rPr>
      </w:pPr>
      <w:r w:rsidRPr="00F23BEF">
        <w:rPr>
          <w:rFonts w:eastAsia="Calibri" w:cs="Times New Roman"/>
          <w:sz w:val="24"/>
          <w:szCs w:val="24"/>
          <w:lang w:val="bg-BG"/>
        </w:rPr>
        <w:t>Прегледът на методологии и информация относно използване на опростени ставки от други страни показва, че не са много случаите на използване на средни ставки (т.н. unit cost). Прилагането на процентови норми (т.н. flat rates) – например, процент на индиректни от директни разходи и др. –</w:t>
      </w:r>
      <w:r w:rsidR="006256F2" w:rsidRPr="00F23BEF">
        <w:rPr>
          <w:rFonts w:eastAsia="Calibri" w:cs="Times New Roman"/>
          <w:sz w:val="24"/>
          <w:szCs w:val="24"/>
          <w:lang w:val="bg-BG"/>
        </w:rPr>
        <w:t xml:space="preserve"> </w:t>
      </w:r>
      <w:r w:rsidRPr="00F23BEF">
        <w:rPr>
          <w:rFonts w:eastAsia="Calibri" w:cs="Times New Roman"/>
          <w:sz w:val="24"/>
          <w:szCs w:val="24"/>
          <w:lang w:val="bg-BG"/>
        </w:rPr>
        <w:t xml:space="preserve">по-популярно и в исторически план. Въпреки това, в доклад на </w:t>
      </w:r>
      <w:smartTag w:uri="urn:schemas-microsoft-com:office:smarttags" w:element="stockticker">
        <w:r w:rsidRPr="00F23BEF">
          <w:rPr>
            <w:rFonts w:eastAsia="Calibri" w:cs="Times New Roman"/>
            <w:sz w:val="24"/>
            <w:szCs w:val="24"/>
            <w:lang w:val="bg-BG"/>
          </w:rPr>
          <w:t>ESF</w:t>
        </w:r>
      </w:smartTag>
      <w:r w:rsidRPr="00F23BEF">
        <w:rPr>
          <w:rFonts w:eastAsia="Calibri" w:cs="Times New Roman"/>
          <w:sz w:val="24"/>
          <w:szCs w:val="24"/>
          <w:lang w:val="bg-BG"/>
        </w:rPr>
        <w:t xml:space="preserve">-AgencyFlanders, Белгия, относно опростените разходи от септември 2013 г. е установено изчисляване на часова ставка за пълен разход на обучаван от 17.25 евро (или 138 евро или 270 лв. за 8 часов ден). Ако тази ставка се транслира за българските условия, използвайки стандартни индекси на Евростат за паритет на покупната способност, биха се получили ставки между 130-150 лв. в зависимост от </w:t>
      </w:r>
      <w:r w:rsidRPr="00F23BEF">
        <w:rPr>
          <w:rFonts w:eastAsia="Calibri" w:cs="Times New Roman"/>
          <w:sz w:val="24"/>
          <w:szCs w:val="24"/>
          <w:lang w:val="bg-BG"/>
        </w:rPr>
        <w:lastRenderedPageBreak/>
        <w:t>използвания индекс. Тези нива са в диапазона от стойности на изведените опростени разходи и следователно в съответствие с тях.</w:t>
      </w:r>
    </w:p>
    <w:p w:rsidR="00E90F2A" w:rsidRPr="00F23BEF" w:rsidRDefault="00E90F2A" w:rsidP="00263C81">
      <w:pPr>
        <w:spacing w:after="120"/>
        <w:ind w:firstLine="567"/>
        <w:jc w:val="both"/>
        <w:rPr>
          <w:rFonts w:eastAsia="Calibri" w:cs="Times New Roman"/>
          <w:sz w:val="24"/>
          <w:szCs w:val="24"/>
          <w:lang w:val="bg-BG"/>
        </w:rPr>
      </w:pPr>
    </w:p>
    <w:p w:rsidR="00263C81" w:rsidRPr="00F23BEF" w:rsidRDefault="00263C81" w:rsidP="00263C81">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21" w:name="_Toc414012632"/>
      <w:bookmarkStart w:id="22" w:name="_Toc414552954"/>
      <w:bookmarkStart w:id="23" w:name="_Toc415475077"/>
      <w:r w:rsidRPr="00F23BEF">
        <w:rPr>
          <w:rFonts w:eastAsiaTheme="majorEastAsia" w:cs="Times New Roman"/>
          <w:b/>
          <w:bCs/>
          <w:color w:val="4F81BD" w:themeColor="accent1"/>
          <w:szCs w:val="26"/>
          <w:lang w:val="bg-BG"/>
        </w:rPr>
        <w:t>Заключение и препоръки</w:t>
      </w:r>
      <w:bookmarkEnd w:id="21"/>
      <w:bookmarkEnd w:id="22"/>
      <w:bookmarkEnd w:id="23"/>
    </w:p>
    <w:p w:rsidR="00595F93" w:rsidRPr="00F23BEF" w:rsidRDefault="00545E28" w:rsidP="00E90F2A">
      <w:pPr>
        <w:jc w:val="both"/>
        <w:rPr>
          <w:sz w:val="24"/>
          <w:lang w:val="bg-BG"/>
        </w:rPr>
      </w:pPr>
      <w:r w:rsidRPr="00F23BEF">
        <w:rPr>
          <w:sz w:val="24"/>
          <w:lang w:val="bg-BG"/>
        </w:rPr>
        <w:t xml:space="preserve">Предоставените по-горе анализи и тестове </w:t>
      </w:r>
      <w:r w:rsidR="003178DB" w:rsidRPr="00F23BEF">
        <w:rPr>
          <w:sz w:val="24"/>
          <w:lang w:val="bg-BG"/>
        </w:rPr>
        <w:t>водят до следните заключения и препоръки:</w:t>
      </w:r>
    </w:p>
    <w:p w:rsidR="00263C81" w:rsidRPr="00F23BEF" w:rsidRDefault="00263C81"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Предлаганите ставки са обосновани и базирани на реални исторически данни, обработени и анализирани чрез общоприети и широко използвани статистически анализи.</w:t>
      </w:r>
    </w:p>
    <w:p w:rsidR="00263C81" w:rsidRPr="00F23BEF" w:rsidRDefault="00263C81"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Включването на цялата налична информация от различни бенефициенти, градове, големина, теми, брой на участници и т.н. минимизира риска от неравнопоставеност при тяхното извеждане или приложение.</w:t>
      </w:r>
    </w:p>
    <w:p w:rsidR="00263C81" w:rsidRPr="00F23BEF" w:rsidRDefault="00263C81"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Ставките са проверяеми, като данните за тяхното извеждане и методите са детайлно описани и приложени, а самите изчисления са лесно проследяеми.</w:t>
      </w:r>
    </w:p>
    <w:p w:rsidR="0003034C" w:rsidRPr="00F23BEF" w:rsidRDefault="00263C81"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Извършени са тестове относно ефекта им спрямо детайлното бюджетиране и респективно свързания с него начин на отчитане;</w:t>
      </w:r>
    </w:p>
    <w:p w:rsidR="00263C81" w:rsidRPr="00F23BEF" w:rsidRDefault="00263C81"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Извършените пазарни тестове и други сравнения подкрепят така определените нива на ставките.</w:t>
      </w:r>
    </w:p>
    <w:p w:rsidR="00D1673F" w:rsidRPr="00F23BEF" w:rsidRDefault="00263C81" w:rsidP="00084B3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Избраната за прилагане м</w:t>
      </w:r>
      <w:r w:rsidR="003178DB" w:rsidRPr="00F23BEF">
        <w:rPr>
          <w:rFonts w:eastAsia="Calibri" w:cs="Times New Roman"/>
          <w:sz w:val="24"/>
          <w:szCs w:val="24"/>
          <w:lang w:val="bg-BG"/>
        </w:rPr>
        <w:t>е</w:t>
      </w:r>
      <w:r w:rsidRPr="00F23BEF">
        <w:rPr>
          <w:rFonts w:eastAsia="Calibri" w:cs="Times New Roman"/>
          <w:sz w:val="24"/>
          <w:szCs w:val="24"/>
          <w:lang w:val="bg-BG"/>
        </w:rPr>
        <w:t>то</w:t>
      </w:r>
      <w:r w:rsidR="003178DB" w:rsidRPr="00F23BEF">
        <w:rPr>
          <w:rFonts w:eastAsia="Calibri" w:cs="Times New Roman"/>
          <w:sz w:val="24"/>
          <w:szCs w:val="24"/>
          <w:lang w:val="bg-BG"/>
        </w:rPr>
        <w:t>до</w:t>
      </w:r>
      <w:r w:rsidRPr="00F23BEF">
        <w:rPr>
          <w:rFonts w:eastAsia="Calibri" w:cs="Times New Roman"/>
          <w:sz w:val="24"/>
          <w:szCs w:val="24"/>
          <w:lang w:val="bg-BG"/>
        </w:rPr>
        <w:t>логия е гъвкава и лесно приложима – тя дава възможност за тестове и с по-ниски/по-високи ставки впоследствие, както и извършване на последващи изчисления при други изходни данни на следващи етапи.</w:t>
      </w:r>
    </w:p>
    <w:p w:rsidR="009A71B8" w:rsidRPr="00F23BEF" w:rsidRDefault="009A71B8" w:rsidP="009A71B8">
      <w:pPr>
        <w:spacing w:after="120"/>
        <w:jc w:val="both"/>
        <w:rPr>
          <w:rFonts w:eastAsia="Calibri" w:cs="Times New Roman"/>
          <w:sz w:val="24"/>
          <w:szCs w:val="24"/>
          <w:lang w:val="bg-BG"/>
        </w:rPr>
      </w:pPr>
    </w:p>
    <w:p w:rsidR="00515F4B" w:rsidRPr="00F23BEF" w:rsidRDefault="00515F4B" w:rsidP="009A71B8">
      <w:pPr>
        <w:spacing w:after="120"/>
        <w:jc w:val="both"/>
        <w:rPr>
          <w:rFonts w:eastAsia="Calibri" w:cs="Times New Roman"/>
          <w:sz w:val="24"/>
          <w:szCs w:val="24"/>
          <w:lang w:val="bg-BG"/>
        </w:rPr>
      </w:pPr>
    </w:p>
    <w:p w:rsidR="00515F4B" w:rsidRPr="00F23BEF" w:rsidRDefault="00515F4B" w:rsidP="009A71B8">
      <w:pPr>
        <w:spacing w:after="120"/>
        <w:jc w:val="both"/>
        <w:rPr>
          <w:rFonts w:eastAsia="Calibri" w:cs="Times New Roman"/>
          <w:sz w:val="24"/>
          <w:szCs w:val="24"/>
          <w:lang w:val="bg-BG"/>
        </w:rPr>
      </w:pPr>
    </w:p>
    <w:p w:rsidR="00515F4B" w:rsidRPr="00F23BEF" w:rsidRDefault="00515F4B" w:rsidP="009A71B8">
      <w:pPr>
        <w:spacing w:after="120"/>
        <w:jc w:val="both"/>
        <w:rPr>
          <w:rFonts w:eastAsia="Calibri" w:cs="Times New Roman"/>
          <w:sz w:val="24"/>
          <w:szCs w:val="24"/>
          <w:lang w:val="bg-BG"/>
        </w:rPr>
      </w:pPr>
    </w:p>
    <w:p w:rsidR="00515F4B" w:rsidRPr="00F23BEF" w:rsidRDefault="00515F4B" w:rsidP="009A71B8">
      <w:pPr>
        <w:spacing w:after="120"/>
        <w:jc w:val="both"/>
        <w:rPr>
          <w:rFonts w:eastAsia="Calibri" w:cs="Times New Roman"/>
          <w:sz w:val="24"/>
          <w:szCs w:val="24"/>
          <w:lang w:val="bg-BG"/>
        </w:rPr>
      </w:pPr>
    </w:p>
    <w:p w:rsidR="00E90F2A" w:rsidRPr="00F23BEF" w:rsidRDefault="00E90F2A" w:rsidP="009A71B8">
      <w:pPr>
        <w:spacing w:after="120"/>
        <w:jc w:val="both"/>
        <w:rPr>
          <w:rFonts w:eastAsia="Calibri" w:cs="Times New Roman"/>
          <w:sz w:val="24"/>
          <w:szCs w:val="24"/>
          <w:lang w:val="bg-BG"/>
        </w:rPr>
      </w:pPr>
    </w:p>
    <w:p w:rsidR="00E90F2A" w:rsidRPr="00F23BEF" w:rsidRDefault="00E90F2A" w:rsidP="009A71B8">
      <w:pPr>
        <w:spacing w:after="120"/>
        <w:jc w:val="both"/>
        <w:rPr>
          <w:rFonts w:eastAsia="Calibri" w:cs="Times New Roman"/>
          <w:sz w:val="24"/>
          <w:szCs w:val="24"/>
          <w:lang w:val="bg-BG"/>
        </w:rPr>
      </w:pPr>
    </w:p>
    <w:p w:rsidR="00E90F2A" w:rsidRPr="00F23BEF" w:rsidRDefault="00E90F2A" w:rsidP="009A71B8">
      <w:pPr>
        <w:spacing w:after="120"/>
        <w:jc w:val="both"/>
        <w:rPr>
          <w:rFonts w:eastAsia="Calibri" w:cs="Times New Roman"/>
          <w:sz w:val="24"/>
          <w:szCs w:val="24"/>
          <w:lang w:val="bg-BG"/>
        </w:rPr>
      </w:pPr>
    </w:p>
    <w:p w:rsidR="00E90F2A" w:rsidRPr="00F23BEF" w:rsidRDefault="00E90F2A" w:rsidP="009A71B8">
      <w:pPr>
        <w:spacing w:after="120"/>
        <w:jc w:val="both"/>
        <w:rPr>
          <w:rFonts w:eastAsia="Calibri" w:cs="Times New Roman"/>
          <w:sz w:val="24"/>
          <w:szCs w:val="24"/>
          <w:lang w:val="bg-BG"/>
        </w:rPr>
      </w:pPr>
    </w:p>
    <w:p w:rsidR="00515F4B" w:rsidRPr="00F23BEF" w:rsidRDefault="00515F4B" w:rsidP="009A71B8">
      <w:pPr>
        <w:spacing w:after="120"/>
        <w:jc w:val="both"/>
        <w:rPr>
          <w:rFonts w:eastAsia="Calibri" w:cs="Times New Roman"/>
          <w:sz w:val="24"/>
          <w:szCs w:val="24"/>
          <w:lang w:val="bg-BG"/>
        </w:rPr>
      </w:pPr>
    </w:p>
    <w:p w:rsidR="00BC662D" w:rsidRPr="00F23BEF" w:rsidRDefault="00BC662D" w:rsidP="00BC662D">
      <w:pPr>
        <w:pStyle w:val="Heading1"/>
        <w:numPr>
          <w:ilvl w:val="0"/>
          <w:numId w:val="1"/>
        </w:numPr>
        <w:spacing w:before="0" w:after="120"/>
        <w:ind w:left="360" w:hanging="360"/>
        <w:jc w:val="both"/>
        <w:rPr>
          <w:smallCaps/>
          <w:sz w:val="32"/>
          <w:szCs w:val="32"/>
          <w:lang w:val="bg-BG"/>
        </w:rPr>
      </w:pPr>
      <w:bookmarkStart w:id="24" w:name="_Toc414554537"/>
      <w:bookmarkStart w:id="25" w:name="_Toc415475078"/>
      <w:r w:rsidRPr="00F23BEF">
        <w:rPr>
          <w:smallCaps/>
          <w:sz w:val="32"/>
          <w:szCs w:val="32"/>
          <w:lang w:val="bg-BG"/>
        </w:rPr>
        <w:lastRenderedPageBreak/>
        <w:t>Стандартна таблица за единица продукт - Дейност 2: Организиране на (научни) конгреси и други подобни инициативи</w:t>
      </w:r>
      <w:bookmarkEnd w:id="24"/>
      <w:bookmarkEnd w:id="25"/>
    </w:p>
    <w:p w:rsidR="00BC662D" w:rsidRPr="00F23BEF" w:rsidRDefault="00BC662D" w:rsidP="00BC662D">
      <w:pPr>
        <w:shd w:val="clear" w:color="auto" w:fill="BFBFBF" w:themeFill="background1" w:themeFillShade="BF"/>
        <w:jc w:val="both"/>
        <w:rPr>
          <w:rFonts w:cs="Times New Roman"/>
          <w:sz w:val="24"/>
          <w:szCs w:val="24"/>
          <w:u w:val="single"/>
          <w:lang w:val="bg-BG"/>
        </w:rPr>
      </w:pPr>
      <w:r w:rsidRPr="00F23BEF">
        <w:rPr>
          <w:rFonts w:cs="Times New Roman"/>
          <w:sz w:val="24"/>
          <w:szCs w:val="24"/>
          <w:u w:val="single"/>
          <w:lang w:val="bg-BG"/>
        </w:rPr>
        <w:t xml:space="preserve">Обхват на дейността: </w:t>
      </w:r>
    </w:p>
    <w:p w:rsidR="00BC662D" w:rsidRPr="00F23BEF" w:rsidRDefault="00BC662D" w:rsidP="00BC662D">
      <w:pPr>
        <w:shd w:val="clear" w:color="auto" w:fill="BFBFBF" w:themeFill="background1" w:themeFillShade="BF"/>
        <w:jc w:val="both"/>
        <w:rPr>
          <w:rFonts w:cs="Times New Roman"/>
          <w:i/>
          <w:sz w:val="24"/>
          <w:szCs w:val="24"/>
          <w:lang w:val="bg-BG"/>
        </w:rPr>
      </w:pPr>
      <w:r w:rsidRPr="00F23BEF">
        <w:rPr>
          <w:rFonts w:cs="Times New Roman"/>
          <w:i/>
          <w:sz w:val="24"/>
          <w:szCs w:val="24"/>
          <w:lang w:val="bg-BG"/>
        </w:rPr>
        <w:t>Дейности по подготовка, организиране и провеждане  на (научни) конгреси и кръгли маси, публични обсъждания и работни групи и други подобни инициативи, на които да се на експертно ниво се обсъжда  даден проблем, свързан с изпълняван по ОП проект, обичайно с активното участие на лица със специализирана експертиза.</w:t>
      </w:r>
    </w:p>
    <w:p w:rsidR="00BC662D" w:rsidRPr="00F23BEF" w:rsidRDefault="00BC662D" w:rsidP="00084B38">
      <w:pPr>
        <w:jc w:val="center"/>
        <w:rPr>
          <w:b/>
          <w:sz w:val="24"/>
          <w:lang w:val="bg-BG"/>
        </w:rPr>
      </w:pPr>
      <w:r w:rsidRPr="00F23BEF">
        <w:rPr>
          <w:b/>
          <w:sz w:val="24"/>
          <w:lang w:val="bg-BG"/>
        </w:rPr>
        <w:t>Стандартна таблица за единица продукт</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67"/>
        <w:gridCol w:w="1715"/>
        <w:gridCol w:w="1485"/>
        <w:gridCol w:w="2236"/>
        <w:gridCol w:w="2233"/>
      </w:tblGrid>
      <w:tr w:rsidR="003020E7" w:rsidRPr="00865DB6" w:rsidTr="003020E7">
        <w:trPr>
          <w:trHeight w:val="300"/>
        </w:trPr>
        <w:tc>
          <w:tcPr>
            <w:tcW w:w="936" w:type="pct"/>
            <w:vMerge w:val="restart"/>
            <w:shd w:val="clear" w:color="auto" w:fill="auto"/>
            <w:hideMark/>
          </w:tcPr>
          <w:p w:rsidR="003020E7" w:rsidRPr="00865DB6" w:rsidRDefault="003020E7" w:rsidP="003508FD">
            <w:pPr>
              <w:spacing w:after="120" w:line="240" w:lineRule="auto"/>
              <w:jc w:val="both"/>
              <w:rPr>
                <w:rFonts w:eastAsia="Times New Roman" w:cs="Times New Roman"/>
                <w:b/>
                <w:color w:val="000000"/>
                <w:sz w:val="18"/>
                <w:szCs w:val="18"/>
                <w:lang w:val="bg-BG" w:eastAsia="bg-BG"/>
              </w:rPr>
            </w:pPr>
            <w:bookmarkStart w:id="26" w:name="_Toc414554538"/>
            <w:r w:rsidRPr="00865DB6">
              <w:rPr>
                <w:rFonts w:eastAsia="Times New Roman" w:cs="Times New Roman"/>
                <w:b/>
                <w:color w:val="000000"/>
                <w:sz w:val="18"/>
                <w:szCs w:val="18"/>
                <w:lang w:val="bg-BG" w:eastAsia="bg-BG"/>
              </w:rPr>
              <w:t> </w:t>
            </w:r>
          </w:p>
        </w:tc>
        <w:tc>
          <w:tcPr>
            <w:tcW w:w="909" w:type="pct"/>
            <w:vMerge w:val="restart"/>
            <w:shd w:val="clear" w:color="auto" w:fill="auto"/>
            <w:hideMark/>
          </w:tcPr>
          <w:p w:rsidR="003020E7" w:rsidRPr="00865DB6" w:rsidRDefault="003020E7" w:rsidP="003508FD">
            <w:pPr>
              <w:spacing w:after="0" w:line="240" w:lineRule="auto"/>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 xml:space="preserve">Специфична сфера (ключов фактор) </w:t>
            </w:r>
          </w:p>
        </w:tc>
        <w:tc>
          <w:tcPr>
            <w:tcW w:w="787" w:type="pct"/>
            <w:shd w:val="clear" w:color="auto" w:fill="auto"/>
            <w:hideMark/>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Единица продукт</w:t>
            </w:r>
          </w:p>
        </w:tc>
        <w:tc>
          <w:tcPr>
            <w:tcW w:w="1185" w:type="pct"/>
            <w:shd w:val="clear" w:color="auto" w:fill="auto"/>
            <w:hideMark/>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 xml:space="preserve">Методология за изчисление </w:t>
            </w:r>
          </w:p>
        </w:tc>
        <w:tc>
          <w:tcPr>
            <w:tcW w:w="1184" w:type="pct"/>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Приложима в</w:t>
            </w:r>
            <w:r w:rsidRPr="00865DB6">
              <w:rPr>
                <w:rFonts w:eastAsia="Times New Roman" w:cs="Times New Roman"/>
                <w:color w:val="000000"/>
                <w:sz w:val="18"/>
                <w:szCs w:val="18"/>
                <w:vertAlign w:val="superscript"/>
                <w:lang w:val="bg-BG" w:eastAsia="bg-BG"/>
              </w:rPr>
              <w:footnoteReference w:id="9"/>
            </w:r>
            <w:r w:rsidRPr="00865DB6">
              <w:rPr>
                <w:rFonts w:eastAsia="Times New Roman" w:cs="Times New Roman"/>
                <w:b/>
                <w:color w:val="000000"/>
                <w:sz w:val="18"/>
                <w:szCs w:val="18"/>
                <w:lang w:val="bg-BG" w:eastAsia="bg-BG"/>
              </w:rPr>
              <w:t>:</w:t>
            </w:r>
          </w:p>
        </w:tc>
      </w:tr>
      <w:tr w:rsidR="003020E7" w:rsidRPr="00865DB6" w:rsidTr="003508FD">
        <w:trPr>
          <w:trHeight w:val="808"/>
        </w:trPr>
        <w:tc>
          <w:tcPr>
            <w:tcW w:w="936" w:type="pct"/>
            <w:vMerge/>
            <w:vAlign w:val="center"/>
            <w:hideMark/>
          </w:tcPr>
          <w:p w:rsidR="003020E7" w:rsidRPr="00865DB6" w:rsidRDefault="003020E7" w:rsidP="003508FD">
            <w:pPr>
              <w:spacing w:after="0" w:line="240" w:lineRule="auto"/>
              <w:rPr>
                <w:rFonts w:eastAsia="Times New Roman" w:cs="Times New Roman"/>
                <w:b/>
                <w:color w:val="000000"/>
                <w:sz w:val="18"/>
                <w:szCs w:val="18"/>
                <w:lang w:val="bg-BG" w:eastAsia="bg-BG"/>
              </w:rPr>
            </w:pPr>
          </w:p>
        </w:tc>
        <w:tc>
          <w:tcPr>
            <w:tcW w:w="909" w:type="pct"/>
            <w:vMerge/>
            <w:vAlign w:val="center"/>
            <w:hideMark/>
          </w:tcPr>
          <w:p w:rsidR="003020E7" w:rsidRPr="00865DB6" w:rsidRDefault="003020E7" w:rsidP="003508FD">
            <w:pPr>
              <w:spacing w:after="0" w:line="240" w:lineRule="auto"/>
              <w:rPr>
                <w:rFonts w:eastAsia="Times New Roman" w:cs="Times New Roman"/>
                <w:b/>
                <w:color w:val="000000"/>
                <w:sz w:val="18"/>
                <w:szCs w:val="18"/>
                <w:lang w:val="bg-BG" w:eastAsia="bg-BG"/>
              </w:rPr>
            </w:pPr>
          </w:p>
        </w:tc>
        <w:tc>
          <w:tcPr>
            <w:tcW w:w="787" w:type="pct"/>
            <w:shd w:val="clear" w:color="auto" w:fill="auto"/>
            <w:hideMark/>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 </w:t>
            </w:r>
          </w:p>
        </w:tc>
        <w:tc>
          <w:tcPr>
            <w:tcW w:w="1185" w:type="pct"/>
            <w:shd w:val="clear" w:color="auto" w:fill="auto"/>
            <w:hideMark/>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Според изискванията на чл.  67 от Регламент (ЕС) № 1303/2013 и предложената от екипа ни методология</w:t>
            </w:r>
          </w:p>
        </w:tc>
        <w:tc>
          <w:tcPr>
            <w:tcW w:w="1184" w:type="pct"/>
          </w:tcPr>
          <w:p w:rsidR="003020E7" w:rsidRPr="00865DB6" w:rsidRDefault="003020E7" w:rsidP="003508FD">
            <w:pPr>
              <w:spacing w:after="0" w:line="240" w:lineRule="auto"/>
              <w:jc w:val="both"/>
              <w:rPr>
                <w:rFonts w:eastAsia="Times New Roman" w:cs="Times New Roman"/>
                <w:b/>
                <w:color w:val="000000"/>
                <w:sz w:val="18"/>
                <w:szCs w:val="18"/>
                <w:lang w:val="bg-BG" w:eastAsia="bg-BG"/>
              </w:rPr>
            </w:pPr>
            <w:r w:rsidRPr="00865DB6">
              <w:rPr>
                <w:rFonts w:eastAsia="Times New Roman" w:cs="Times New Roman"/>
                <w:b/>
                <w:color w:val="000000"/>
                <w:sz w:val="18"/>
                <w:szCs w:val="18"/>
                <w:lang w:val="bg-BG" w:eastAsia="bg-BG"/>
              </w:rPr>
              <w:t>Оперативна програма/ вид проект/ вид бенефициент</w:t>
            </w:r>
          </w:p>
        </w:tc>
      </w:tr>
      <w:tr w:rsidR="003020E7" w:rsidRPr="00865DB6" w:rsidTr="003020E7">
        <w:trPr>
          <w:trHeight w:val="495"/>
        </w:trPr>
        <w:tc>
          <w:tcPr>
            <w:tcW w:w="936" w:type="pct"/>
            <w:vMerge w:val="restart"/>
            <w:shd w:val="clear" w:color="auto" w:fill="auto"/>
          </w:tcPr>
          <w:p w:rsidR="003020E7" w:rsidRDefault="003020E7" w:rsidP="003508FD">
            <w:pPr>
              <w:spacing w:after="0" w:line="240" w:lineRule="auto"/>
              <w:jc w:val="both"/>
              <w:rPr>
                <w:rFonts w:eastAsia="Times New Roman" w:cs="Times New Roman"/>
                <w:color w:val="000000"/>
                <w:sz w:val="18"/>
                <w:szCs w:val="18"/>
                <w:lang w:val="bg-BG" w:eastAsia="bg-BG"/>
              </w:rPr>
            </w:pPr>
          </w:p>
          <w:p w:rsidR="003020E7" w:rsidRPr="00865DB6" w:rsidRDefault="003020E7" w:rsidP="003508FD">
            <w:pPr>
              <w:spacing w:after="0" w:line="240" w:lineRule="auto"/>
              <w:jc w:val="both"/>
              <w:rPr>
                <w:rFonts w:eastAsia="Times New Roman" w:cs="Times New Roman"/>
                <w:color w:val="000000"/>
                <w:sz w:val="18"/>
                <w:szCs w:val="18"/>
                <w:lang w:val="bg-BG" w:eastAsia="bg-BG"/>
              </w:rPr>
            </w:pPr>
            <w:r>
              <w:rPr>
                <w:rFonts w:eastAsia="Times New Roman" w:cs="Times New Roman"/>
                <w:color w:val="000000"/>
                <w:sz w:val="18"/>
                <w:szCs w:val="18"/>
                <w:lang w:val="bg-BG" w:eastAsia="bg-BG"/>
              </w:rPr>
              <w:t>Организиране на (научни) конгреси и други подобни инициативи</w:t>
            </w:r>
          </w:p>
        </w:tc>
        <w:tc>
          <w:tcPr>
            <w:tcW w:w="909" w:type="pct"/>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Брой участници</w:t>
            </w:r>
          </w:p>
        </w:tc>
        <w:tc>
          <w:tcPr>
            <w:tcW w:w="787" w:type="pct"/>
            <w:shd w:val="clear" w:color="auto" w:fill="auto"/>
          </w:tcPr>
          <w:p w:rsidR="003020E7" w:rsidRPr="00815BE9" w:rsidRDefault="003020E7" w:rsidP="003508FD">
            <w:pPr>
              <w:spacing w:after="0" w:line="240" w:lineRule="auto"/>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Стойност на 1 участник на ден в лв.</w:t>
            </w:r>
            <w:r>
              <w:rPr>
                <w:rFonts w:eastAsia="Times New Roman" w:cs="Times New Roman"/>
                <w:color w:val="000000"/>
                <w:sz w:val="18"/>
                <w:szCs w:val="18"/>
                <w:lang w:eastAsia="bg-BG"/>
              </w:rPr>
              <w:t xml:space="preserve"> (</w:t>
            </w:r>
            <w:r>
              <w:rPr>
                <w:rFonts w:eastAsia="Times New Roman" w:cs="Times New Roman"/>
                <w:color w:val="000000"/>
                <w:sz w:val="18"/>
                <w:szCs w:val="18"/>
                <w:lang w:val="bg-BG" w:eastAsia="bg-BG"/>
              </w:rPr>
              <w:t>с наем)</w:t>
            </w:r>
          </w:p>
        </w:tc>
        <w:tc>
          <w:tcPr>
            <w:tcW w:w="1185" w:type="pct"/>
            <w:vMerge w:val="restart"/>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Чл. 67, пар. 5, б. "а"</w:t>
            </w:r>
          </w:p>
        </w:tc>
        <w:tc>
          <w:tcPr>
            <w:tcW w:w="1184" w:type="pct"/>
            <w:vMerge w:val="restart"/>
          </w:tcPr>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Неинвестиционни проекти</w:t>
            </w:r>
            <w:r w:rsidRPr="00865DB6">
              <w:rPr>
                <w:rFonts w:eastAsia="Times New Roman" w:cs="Times New Roman"/>
                <w:color w:val="000000"/>
                <w:sz w:val="18"/>
                <w:szCs w:val="18"/>
                <w:vertAlign w:val="superscript"/>
                <w:lang w:val="bg-BG" w:eastAsia="bg-BG"/>
              </w:rPr>
              <w:footnoteReference w:id="10"/>
            </w:r>
            <w:r w:rsidRPr="00865DB6">
              <w:rPr>
                <w:rFonts w:eastAsia="Times New Roman" w:cs="Times New Roman"/>
                <w:color w:val="000000"/>
                <w:sz w:val="18"/>
                <w:szCs w:val="18"/>
                <w:lang w:val="bg-BG" w:eastAsia="bg-BG"/>
              </w:rPr>
              <w:t>, изпълнявани от конкретни и потенциални бенефициенти</w:t>
            </w:r>
            <w:r w:rsidRPr="00865DB6">
              <w:rPr>
                <w:rFonts w:eastAsia="Times New Roman" w:cs="Times New Roman"/>
                <w:color w:val="000000"/>
                <w:sz w:val="18"/>
                <w:szCs w:val="18"/>
                <w:vertAlign w:val="superscript"/>
                <w:lang w:val="bg-BG" w:eastAsia="bg-BG"/>
              </w:rPr>
              <w:footnoteReference w:id="11"/>
            </w:r>
          </w:p>
          <w:p w:rsidR="003020E7" w:rsidRPr="00865DB6" w:rsidRDefault="003020E7" w:rsidP="003508FD">
            <w:pPr>
              <w:spacing w:after="0" w:line="240" w:lineRule="auto"/>
              <w:jc w:val="both"/>
              <w:rPr>
                <w:rFonts w:eastAsia="Times New Roman" w:cs="Times New Roman"/>
                <w:color w:val="000000"/>
                <w:sz w:val="18"/>
                <w:szCs w:val="18"/>
                <w:lang w:val="bg-BG" w:eastAsia="bg-BG"/>
              </w:rPr>
            </w:pP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 xml:space="preserve">ОП „Транспорт и транспортна инфраструктура“ </w:t>
            </w: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 xml:space="preserve">ОП „Околна среда“ </w:t>
            </w: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 xml:space="preserve">ОП „Иновации и конкурентоспособност“ </w:t>
            </w: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 xml:space="preserve">ОП „Развитие на човешките ресурси“ </w:t>
            </w: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 xml:space="preserve">ОП „Наука и образование за интелигентен растеж“ </w:t>
            </w:r>
          </w:p>
          <w:p w:rsidR="003020E7" w:rsidRPr="00865DB6" w:rsidRDefault="003020E7" w:rsidP="003508FD">
            <w:pPr>
              <w:spacing w:after="0" w:line="240" w:lineRule="auto"/>
              <w:jc w:val="both"/>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ОП „Добро управление“</w:t>
            </w:r>
          </w:p>
        </w:tc>
      </w:tr>
      <w:tr w:rsidR="003020E7" w:rsidRPr="00865DB6" w:rsidTr="003020E7">
        <w:trPr>
          <w:trHeight w:val="315"/>
        </w:trPr>
        <w:tc>
          <w:tcPr>
            <w:tcW w:w="936" w:type="pct"/>
            <w:vMerge/>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c>
          <w:tcPr>
            <w:tcW w:w="909" w:type="pct"/>
            <w:shd w:val="clear" w:color="auto" w:fill="auto"/>
          </w:tcPr>
          <w:p w:rsidR="003020E7" w:rsidRPr="00865DB6" w:rsidRDefault="003020E7" w:rsidP="003508FD">
            <w:pPr>
              <w:spacing w:after="0" w:line="240" w:lineRule="auto"/>
              <w:jc w:val="center"/>
              <w:rPr>
                <w:rFonts w:eastAsia="Times New Roman" w:cs="Times New Roman"/>
                <w:color w:val="000000"/>
                <w:sz w:val="18"/>
                <w:szCs w:val="18"/>
                <w:lang w:val="bg-BG" w:eastAsia="bg-BG"/>
              </w:rPr>
            </w:pPr>
            <w:r w:rsidRPr="00865DB6">
              <w:rPr>
                <w:rFonts w:eastAsia="Times New Roman" w:cs="Times New Roman"/>
                <w:color w:val="000000"/>
                <w:sz w:val="18"/>
                <w:szCs w:val="18"/>
                <w:lang w:val="bg-BG" w:eastAsia="bg-BG"/>
              </w:rPr>
              <w:t>1-100</w:t>
            </w:r>
          </w:p>
        </w:tc>
        <w:tc>
          <w:tcPr>
            <w:tcW w:w="787" w:type="pct"/>
            <w:shd w:val="clear" w:color="auto" w:fill="auto"/>
          </w:tcPr>
          <w:p w:rsidR="003020E7" w:rsidRPr="00865DB6" w:rsidRDefault="003020E7" w:rsidP="003508FD">
            <w:pPr>
              <w:spacing w:after="0" w:line="240" w:lineRule="auto"/>
              <w:jc w:val="center"/>
              <w:rPr>
                <w:rFonts w:eastAsia="Times New Roman" w:cs="Times New Roman"/>
                <w:color w:val="000000"/>
                <w:sz w:val="18"/>
                <w:szCs w:val="18"/>
                <w:lang w:val="bg-BG" w:eastAsia="bg-BG"/>
              </w:rPr>
            </w:pPr>
            <w:r>
              <w:rPr>
                <w:rFonts w:eastAsia="Times New Roman" w:cs="Times New Roman"/>
                <w:color w:val="000000"/>
                <w:sz w:val="18"/>
                <w:szCs w:val="18"/>
                <w:lang w:eastAsia="bg-BG"/>
              </w:rPr>
              <w:t>82</w:t>
            </w:r>
          </w:p>
        </w:tc>
        <w:tc>
          <w:tcPr>
            <w:tcW w:w="1185" w:type="pct"/>
            <w:vMerge/>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c>
          <w:tcPr>
            <w:tcW w:w="1184" w:type="pct"/>
            <w:vMerge/>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r>
      <w:tr w:rsidR="003020E7" w:rsidRPr="00865DB6" w:rsidTr="003020E7">
        <w:trPr>
          <w:trHeight w:val="315"/>
        </w:trPr>
        <w:tc>
          <w:tcPr>
            <w:tcW w:w="936" w:type="pct"/>
            <w:vMerge/>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c>
          <w:tcPr>
            <w:tcW w:w="909" w:type="pct"/>
            <w:shd w:val="clear" w:color="auto" w:fill="auto"/>
          </w:tcPr>
          <w:p w:rsidR="003020E7" w:rsidRPr="00865DB6" w:rsidRDefault="003020E7" w:rsidP="003508FD">
            <w:pPr>
              <w:spacing w:after="0" w:line="240" w:lineRule="auto"/>
              <w:jc w:val="center"/>
              <w:rPr>
                <w:rFonts w:eastAsia="Times New Roman" w:cs="Times New Roman"/>
                <w:color w:val="000000"/>
                <w:sz w:val="18"/>
                <w:szCs w:val="18"/>
                <w:lang w:val="bg-BG" w:eastAsia="bg-BG"/>
              </w:rPr>
            </w:pPr>
          </w:p>
        </w:tc>
        <w:tc>
          <w:tcPr>
            <w:tcW w:w="787" w:type="pct"/>
            <w:shd w:val="clear" w:color="auto" w:fill="auto"/>
          </w:tcPr>
          <w:p w:rsidR="003020E7" w:rsidRPr="00865DB6" w:rsidRDefault="003020E7" w:rsidP="003508FD">
            <w:pPr>
              <w:spacing w:after="0" w:line="240" w:lineRule="auto"/>
              <w:jc w:val="center"/>
              <w:rPr>
                <w:rFonts w:eastAsia="Times New Roman" w:cs="Times New Roman"/>
                <w:color w:val="000000"/>
                <w:sz w:val="18"/>
                <w:szCs w:val="18"/>
                <w:lang w:val="bg-BG" w:eastAsia="bg-BG"/>
              </w:rPr>
            </w:pPr>
          </w:p>
        </w:tc>
        <w:tc>
          <w:tcPr>
            <w:tcW w:w="1185" w:type="pct"/>
            <w:vMerge/>
            <w:shd w:val="clear" w:color="auto" w:fill="auto"/>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c>
          <w:tcPr>
            <w:tcW w:w="1184" w:type="pct"/>
            <w:vMerge/>
          </w:tcPr>
          <w:p w:rsidR="003020E7" w:rsidRPr="00865DB6" w:rsidRDefault="003020E7" w:rsidP="003508FD">
            <w:pPr>
              <w:spacing w:after="0" w:line="240" w:lineRule="auto"/>
              <w:jc w:val="both"/>
              <w:rPr>
                <w:rFonts w:eastAsia="Times New Roman" w:cs="Times New Roman"/>
                <w:color w:val="000000"/>
                <w:sz w:val="18"/>
                <w:szCs w:val="18"/>
                <w:lang w:val="bg-BG" w:eastAsia="bg-BG"/>
              </w:rPr>
            </w:pPr>
          </w:p>
        </w:tc>
      </w:tr>
    </w:tbl>
    <w:p w:rsidR="003020E7" w:rsidRDefault="003020E7" w:rsidP="003508FD">
      <w:pPr>
        <w:spacing w:after="0"/>
        <w:ind w:firstLine="720"/>
        <w:jc w:val="both"/>
        <w:rPr>
          <w:sz w:val="24"/>
          <w:szCs w:val="24"/>
          <w:lang w:val="bg-BG"/>
        </w:rPr>
      </w:pPr>
    </w:p>
    <w:p w:rsidR="00515F4B" w:rsidRPr="003020E7" w:rsidRDefault="003020E7" w:rsidP="003020E7">
      <w:pPr>
        <w:ind w:firstLine="720"/>
        <w:jc w:val="both"/>
        <w:rPr>
          <w:sz w:val="24"/>
          <w:szCs w:val="24"/>
          <w:lang w:val="bg-BG"/>
        </w:rPr>
      </w:pPr>
      <w:r w:rsidRPr="004D5BF7">
        <w:rPr>
          <w:sz w:val="24"/>
          <w:szCs w:val="24"/>
          <w:lang w:val="bg-BG"/>
        </w:rPr>
        <w:t>Стандартната ставка „Стойност на 1 участник на ден в лв. (с наем)” съдържа ефекта на следните разходи:</w:t>
      </w:r>
      <w:r w:rsidRPr="004D5BF7">
        <w:rPr>
          <w:b/>
          <w:i/>
          <w:sz w:val="24"/>
          <w:szCs w:val="24"/>
          <w:lang w:val="bg-BG"/>
        </w:rPr>
        <w:t xml:space="preserve"> </w:t>
      </w:r>
      <w:r w:rsidRPr="004D5BF7">
        <w:rPr>
          <w:sz w:val="24"/>
          <w:szCs w:val="24"/>
          <w:lang w:val="bg-BG"/>
        </w:rPr>
        <w:t>наем за помещения и техника, материали (папки, бележници, химикалки и пр.), храна и напитки в паузите на събитието.</w:t>
      </w:r>
    </w:p>
    <w:p w:rsidR="00BC662D" w:rsidRPr="00F23BEF" w:rsidRDefault="00BC662D" w:rsidP="00BC662D">
      <w:pPr>
        <w:pStyle w:val="ListParagraph"/>
        <w:keepNext/>
        <w:keepLines/>
        <w:numPr>
          <w:ilvl w:val="1"/>
          <w:numId w:val="1"/>
        </w:numPr>
        <w:spacing w:before="200" w:after="0"/>
        <w:jc w:val="both"/>
        <w:outlineLvl w:val="1"/>
        <w:rPr>
          <w:rFonts w:eastAsiaTheme="majorEastAsia" w:cs="Times New Roman"/>
          <w:b/>
          <w:bCs/>
          <w:color w:val="4F81BD" w:themeColor="accent1"/>
          <w:szCs w:val="26"/>
          <w:lang w:val="bg-BG"/>
        </w:rPr>
      </w:pPr>
      <w:bookmarkStart w:id="27" w:name="_Toc415475079"/>
      <w:r w:rsidRPr="00F23BEF">
        <w:rPr>
          <w:rFonts w:eastAsiaTheme="majorEastAsia" w:cs="Times New Roman"/>
          <w:b/>
          <w:bCs/>
          <w:color w:val="4F81BD" w:themeColor="accent1"/>
          <w:szCs w:val="26"/>
          <w:lang w:val="bg-BG"/>
        </w:rPr>
        <w:lastRenderedPageBreak/>
        <w:t>Използвана методология за извеждане на индикативни нива на опростени разходи</w:t>
      </w:r>
      <w:bookmarkEnd w:id="26"/>
      <w:bookmarkEnd w:id="27"/>
    </w:p>
    <w:p w:rsidR="00084B38" w:rsidRPr="00F23BEF" w:rsidRDefault="00084B38" w:rsidP="00BC662D">
      <w:pPr>
        <w:spacing w:after="120"/>
        <w:ind w:firstLine="567"/>
        <w:jc w:val="both"/>
        <w:rPr>
          <w:rFonts w:eastAsia="Calibri" w:cs="Times New Roman"/>
          <w:sz w:val="24"/>
          <w:szCs w:val="24"/>
          <w:lang w:val="bg-BG"/>
        </w:rPr>
      </w:pPr>
    </w:p>
    <w:p w:rsidR="003020E7" w:rsidRPr="00865DB6" w:rsidRDefault="003020E7" w:rsidP="003020E7">
      <w:pPr>
        <w:spacing w:after="120"/>
        <w:ind w:firstLine="567"/>
        <w:jc w:val="both"/>
        <w:rPr>
          <w:rFonts w:eastAsia="Calibri" w:cs="Times New Roman"/>
          <w:sz w:val="24"/>
          <w:szCs w:val="24"/>
          <w:lang w:val="bg-BG"/>
        </w:rPr>
      </w:pPr>
      <w:r w:rsidRPr="00865DB6">
        <w:rPr>
          <w:rFonts w:eastAsia="Calibri" w:cs="Times New Roman"/>
          <w:sz w:val="24"/>
          <w:szCs w:val="24"/>
          <w:lang w:val="bg-BG"/>
        </w:rPr>
        <w:t>Методологията, използвана за обработка и анализ на получената информация, както и извеждане и тестване на индикативни нива на опростени разходи, е определена на база на:</w:t>
      </w:r>
    </w:p>
    <w:p w:rsidR="003020E7" w:rsidRPr="00865DB6" w:rsidRDefault="003020E7" w:rsidP="003020E7">
      <w:pPr>
        <w:pStyle w:val="ListParagraph"/>
        <w:numPr>
          <w:ilvl w:val="0"/>
          <w:numId w:val="16"/>
        </w:numPr>
        <w:jc w:val="both"/>
        <w:rPr>
          <w:rFonts w:eastAsia="Calibri" w:cs="Times New Roman"/>
          <w:sz w:val="24"/>
          <w:szCs w:val="24"/>
          <w:lang w:val="bg-BG"/>
        </w:rPr>
      </w:pPr>
      <w:r w:rsidRPr="00865DB6">
        <w:rPr>
          <w:rFonts w:eastAsia="Calibri" w:cs="Times New Roman"/>
          <w:sz w:val="24"/>
          <w:szCs w:val="24"/>
          <w:lang w:val="bg-BG"/>
        </w:rPr>
        <w:t xml:space="preserve">Изискванията, дефинирани в ръководства и документи на ЕК, имащи отношение към опростените разходи; </w:t>
      </w:r>
    </w:p>
    <w:p w:rsidR="003020E7" w:rsidRPr="00865DB6" w:rsidRDefault="003020E7" w:rsidP="003020E7">
      <w:pPr>
        <w:pStyle w:val="ListParagraph"/>
        <w:numPr>
          <w:ilvl w:val="0"/>
          <w:numId w:val="16"/>
        </w:numPr>
        <w:jc w:val="both"/>
        <w:rPr>
          <w:rFonts w:eastAsia="Calibri" w:cs="Times New Roman"/>
          <w:sz w:val="24"/>
          <w:szCs w:val="24"/>
          <w:lang w:val="bg-BG"/>
        </w:rPr>
      </w:pPr>
      <w:r w:rsidRPr="00865DB6">
        <w:rPr>
          <w:rFonts w:eastAsia="Calibri" w:cs="Times New Roman"/>
          <w:sz w:val="24"/>
          <w:szCs w:val="24"/>
          <w:lang w:val="bg-BG"/>
        </w:rPr>
        <w:t>Идентифицирани доклади, презентации и други документи от страни-членки, представящи методи за извеждане, нива и прилагане на опростени разходи.</w:t>
      </w:r>
    </w:p>
    <w:p w:rsidR="003020E7" w:rsidRPr="00865DB6" w:rsidRDefault="003020E7" w:rsidP="003020E7">
      <w:pPr>
        <w:ind w:firstLine="543"/>
        <w:jc w:val="both"/>
        <w:rPr>
          <w:rFonts w:eastAsia="Calibri" w:cs="Times New Roman"/>
          <w:sz w:val="24"/>
          <w:szCs w:val="24"/>
          <w:lang w:val="bg-BG"/>
        </w:rPr>
      </w:pPr>
      <w:r w:rsidRPr="00865DB6">
        <w:rPr>
          <w:rFonts w:eastAsia="Calibri" w:cs="Times New Roman"/>
          <w:sz w:val="24"/>
          <w:szCs w:val="24"/>
          <w:lang w:val="bg-BG"/>
        </w:rPr>
        <w:t xml:space="preserve">Използваните документи са описани подробно в Приложение </w:t>
      </w:r>
      <w:r>
        <w:rPr>
          <w:rFonts w:eastAsia="Calibri" w:cs="Times New Roman"/>
          <w:sz w:val="24"/>
          <w:szCs w:val="24"/>
          <w:lang w:val="bg-BG"/>
        </w:rPr>
        <w:t>2</w:t>
      </w:r>
      <w:r w:rsidRPr="00865DB6">
        <w:rPr>
          <w:rFonts w:eastAsia="Calibri" w:cs="Times New Roman"/>
          <w:sz w:val="24"/>
          <w:szCs w:val="24"/>
          <w:lang w:val="bg-BG"/>
        </w:rPr>
        <w:t xml:space="preserve"> </w:t>
      </w:r>
      <w:r w:rsidRPr="00AB0802">
        <w:rPr>
          <w:rFonts w:eastAsia="Calibri" w:cs="Times New Roman"/>
          <w:sz w:val="24"/>
          <w:szCs w:val="24"/>
          <w:lang w:val="bg-BG"/>
        </w:rPr>
        <w:t>„Източници на информация и изпълнени процедури по събирането й“</w:t>
      </w:r>
      <w:r w:rsidRPr="00865DB6">
        <w:rPr>
          <w:rFonts w:eastAsia="Calibri" w:cs="Times New Roman"/>
          <w:sz w:val="24"/>
          <w:szCs w:val="24"/>
          <w:lang w:val="bg-BG"/>
        </w:rPr>
        <w:t xml:space="preserve">.   </w:t>
      </w:r>
    </w:p>
    <w:p w:rsidR="003020E7" w:rsidRPr="00865DB6" w:rsidRDefault="003020E7" w:rsidP="003020E7">
      <w:pPr>
        <w:spacing w:after="120"/>
        <w:ind w:firstLine="567"/>
        <w:jc w:val="both"/>
        <w:rPr>
          <w:rFonts w:eastAsia="Calibri" w:cs="Times New Roman"/>
          <w:sz w:val="24"/>
          <w:szCs w:val="24"/>
          <w:lang w:val="bg-BG"/>
        </w:rPr>
      </w:pPr>
      <w:r>
        <w:rPr>
          <w:rFonts w:eastAsia="Calibri" w:cs="Times New Roman"/>
          <w:sz w:val="24"/>
          <w:szCs w:val="24"/>
          <w:lang w:val="bg-BG"/>
        </w:rPr>
        <w:t>За разработването на конкретните стойности на ставките са приложени стандартни методи</w:t>
      </w:r>
      <w:r w:rsidRPr="00940036" w:rsidDel="00D13475">
        <w:rPr>
          <w:rFonts w:eastAsia="Calibri" w:cs="Times New Roman"/>
          <w:sz w:val="24"/>
          <w:szCs w:val="24"/>
          <w:lang w:val="bg-BG"/>
        </w:rPr>
        <w:t xml:space="preserve"> </w:t>
      </w:r>
      <w:r w:rsidRPr="00940036">
        <w:rPr>
          <w:rFonts w:eastAsia="Calibri" w:cs="Times New Roman"/>
          <w:sz w:val="24"/>
          <w:szCs w:val="24"/>
          <w:lang w:val="bg-BG"/>
        </w:rPr>
        <w:t xml:space="preserve"> на статистически и финансов анализ (описани</w:t>
      </w:r>
      <w:r w:rsidRPr="00865DB6">
        <w:rPr>
          <w:rFonts w:eastAsia="Calibri" w:cs="Times New Roman"/>
          <w:sz w:val="24"/>
          <w:szCs w:val="24"/>
          <w:lang w:val="bg-BG"/>
        </w:rPr>
        <w:t xml:space="preserve"> в детайли </w:t>
      </w:r>
      <w:r>
        <w:rPr>
          <w:rFonts w:eastAsia="Calibri" w:cs="Times New Roman"/>
          <w:sz w:val="24"/>
          <w:szCs w:val="24"/>
          <w:lang w:val="bg-BG"/>
        </w:rPr>
        <w:t>в Приложение 5: „</w:t>
      </w:r>
      <w:r w:rsidRPr="00940036">
        <w:rPr>
          <w:rFonts w:eastAsia="Calibri" w:cs="Times New Roman"/>
          <w:sz w:val="24"/>
          <w:szCs w:val="24"/>
          <w:lang w:val="bg-BG"/>
        </w:rPr>
        <w:t>Приложени методи за статистически анализ</w:t>
      </w:r>
      <w:r>
        <w:rPr>
          <w:rFonts w:eastAsia="Calibri" w:cs="Times New Roman"/>
          <w:sz w:val="24"/>
          <w:szCs w:val="24"/>
          <w:lang w:val="bg-BG"/>
        </w:rPr>
        <w:t>“</w:t>
      </w:r>
      <w:r w:rsidRPr="00865DB6">
        <w:rPr>
          <w:rFonts w:eastAsia="Calibri" w:cs="Times New Roman"/>
          <w:sz w:val="24"/>
          <w:szCs w:val="24"/>
          <w:lang w:val="bg-BG"/>
        </w:rPr>
        <w:t>), с широко приложение при икономически и други проучвания.</w:t>
      </w:r>
      <w:r>
        <w:rPr>
          <w:rFonts w:eastAsia="Calibri" w:cs="Times New Roman"/>
          <w:sz w:val="24"/>
          <w:szCs w:val="24"/>
          <w:lang w:val="bg-BG"/>
        </w:rPr>
        <w:t xml:space="preserve"> </w:t>
      </w:r>
    </w:p>
    <w:p w:rsidR="003020E7" w:rsidRPr="00865DB6" w:rsidRDefault="003020E7" w:rsidP="003020E7">
      <w:pPr>
        <w:spacing w:after="120"/>
        <w:ind w:firstLine="567"/>
        <w:jc w:val="both"/>
        <w:rPr>
          <w:rFonts w:eastAsia="Calibri" w:cs="Times New Roman"/>
          <w:sz w:val="24"/>
          <w:szCs w:val="24"/>
          <w:lang w:val="bg-BG"/>
        </w:rPr>
      </w:pPr>
      <w:r w:rsidRPr="00865DB6">
        <w:rPr>
          <w:rFonts w:eastAsia="Calibri" w:cs="Times New Roman"/>
          <w:sz w:val="24"/>
          <w:szCs w:val="24"/>
          <w:lang w:val="bg-BG"/>
        </w:rPr>
        <w:t>Целта е да се използват общоприети и надеждни методи за анализ, за да се достигне до резултати и заключения, които:</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обосновани от гледна точка на реални</w:t>
      </w:r>
      <w:r>
        <w:rPr>
          <w:rFonts w:eastAsia="Calibri" w:cs="Times New Roman"/>
          <w:sz w:val="24"/>
          <w:szCs w:val="24"/>
          <w:lang w:val="bg-BG"/>
        </w:rPr>
        <w:t>те</w:t>
      </w:r>
      <w:r w:rsidRPr="00865DB6">
        <w:rPr>
          <w:rFonts w:eastAsia="Calibri" w:cs="Times New Roman"/>
          <w:sz w:val="24"/>
          <w:szCs w:val="24"/>
          <w:lang w:val="bg-BG"/>
        </w:rPr>
        <w:t xml:space="preserve"> исторически данни; </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проверими и възпроизведими (при нужда със същите, разширени или нови данни);</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съобразени и съпоставени спрямо детайлните бюджети;</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съобразени с практиката в други страни за анализ и извеждане на опростени разходи;</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не крият риск от неравнопоставеност (според изискванията на ЕК);</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имат добро покритие на наблюдения;</w:t>
      </w:r>
    </w:p>
    <w:p w:rsidR="003020E7" w:rsidRPr="00865DB6" w:rsidRDefault="003020E7" w:rsidP="003020E7">
      <w:pPr>
        <w:pStyle w:val="ListParagraph"/>
        <w:numPr>
          <w:ilvl w:val="0"/>
          <w:numId w:val="17"/>
        </w:numPr>
        <w:spacing w:after="120"/>
        <w:jc w:val="both"/>
        <w:rPr>
          <w:rFonts w:eastAsia="Calibri" w:cs="Times New Roman"/>
          <w:sz w:val="24"/>
          <w:szCs w:val="24"/>
          <w:lang w:val="bg-BG"/>
        </w:rPr>
      </w:pPr>
      <w:r w:rsidRPr="00865DB6">
        <w:rPr>
          <w:rFonts w:eastAsia="Calibri" w:cs="Times New Roman"/>
          <w:sz w:val="24"/>
          <w:szCs w:val="24"/>
          <w:lang w:val="bg-BG"/>
        </w:rPr>
        <w:t>са подкрепени и от пазарните условия в страната.</w:t>
      </w:r>
    </w:p>
    <w:p w:rsidR="00BC662D" w:rsidRPr="00F23BEF" w:rsidRDefault="003020E7" w:rsidP="003020E7">
      <w:pPr>
        <w:ind w:firstLine="720"/>
        <w:jc w:val="both"/>
        <w:rPr>
          <w:rFonts w:eastAsia="Calibri" w:cs="Times New Roman"/>
          <w:sz w:val="24"/>
          <w:szCs w:val="24"/>
          <w:lang w:val="bg-BG"/>
        </w:rPr>
      </w:pPr>
      <w:r w:rsidRPr="00865DB6">
        <w:rPr>
          <w:rFonts w:eastAsia="Calibri" w:cs="Times New Roman"/>
          <w:sz w:val="24"/>
          <w:szCs w:val="24"/>
          <w:lang w:val="bg-BG"/>
        </w:rPr>
        <w:t>Следващата графика илюстрира възприетия подход на обработка, анализ и извеждане на индикативни опростени разходи по Дейност 2, вкл. следваните при изпълнението стъпки.</w:t>
      </w:r>
      <w:r w:rsidR="00BC662D" w:rsidRPr="00F23BEF">
        <w:rPr>
          <w:rFonts w:eastAsia="Calibri" w:cs="Times New Roman"/>
          <w:sz w:val="24"/>
          <w:szCs w:val="24"/>
          <w:lang w:val="bg-BG"/>
        </w:rPr>
        <w:t xml:space="preserve"> </w:t>
      </w:r>
    </w:p>
    <w:p w:rsidR="009E5FB5" w:rsidRPr="00F23BEF" w:rsidRDefault="009E5FB5" w:rsidP="00BC662D">
      <w:pPr>
        <w:jc w:val="both"/>
        <w:rPr>
          <w:rFonts w:eastAsia="Calibri" w:cs="Times New Roman"/>
          <w:sz w:val="24"/>
          <w:szCs w:val="24"/>
          <w:lang w:val="bg-BG"/>
        </w:rPr>
      </w:pPr>
    </w:p>
    <w:p w:rsidR="00BC662D" w:rsidRPr="00F23BEF" w:rsidRDefault="006A48CA" w:rsidP="00BC662D">
      <w:pPr>
        <w:jc w:val="both"/>
        <w:rPr>
          <w:rFonts w:cs="Times New Roman"/>
          <w:i/>
          <w:sz w:val="20"/>
          <w:szCs w:val="20"/>
          <w:lang w:val="bg-BG"/>
        </w:rPr>
      </w:pPr>
      <w:r>
        <w:rPr>
          <w:rFonts w:cs="Times New Roman"/>
          <w:noProof/>
          <w:sz w:val="24"/>
          <w:szCs w:val="24"/>
          <w:lang w:val="bg-BG" w:eastAsia="bg-BG"/>
        </w:rPr>
        <w:lastRenderedPageBreak/>
        <mc:AlternateContent>
          <mc:Choice Requires="wpg">
            <w:drawing>
              <wp:anchor distT="0" distB="0" distL="114300" distR="114300" simplePos="0" relativeHeight="251694080" behindDoc="0" locked="0" layoutInCell="1" allowOverlap="1">
                <wp:simplePos x="0" y="0"/>
                <wp:positionH relativeFrom="column">
                  <wp:posOffset>-332105</wp:posOffset>
                </wp:positionH>
                <wp:positionV relativeFrom="paragraph">
                  <wp:posOffset>167640</wp:posOffset>
                </wp:positionV>
                <wp:extent cx="6549390" cy="6216650"/>
                <wp:effectExtent l="0" t="0" r="22860" b="1270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9390" cy="6216650"/>
                          <a:chOff x="962" y="2828"/>
                          <a:chExt cx="10314" cy="9790"/>
                        </a:xfrm>
                      </wpg:grpSpPr>
                      <wps:wsp>
                        <wps:cNvPr id="110" name="Flowchart: Process 84"/>
                        <wps:cNvSpPr>
                          <a:spLocks/>
                        </wps:cNvSpPr>
                        <wps:spPr bwMode="auto">
                          <a:xfrm>
                            <a:off x="962" y="2828"/>
                            <a:ext cx="10314" cy="9790"/>
                          </a:xfrm>
                          <a:prstGeom prst="flowChartProcess">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BC662D">
                              <w:pPr>
                                <w:jc w:val="center"/>
                                <w:rPr>
                                  <w:b/>
                                  <w:color w:val="000000" w:themeColor="text1"/>
                                  <w:sz w:val="24"/>
                                </w:rPr>
                              </w:pPr>
                              <w:r>
                                <w:rPr>
                                  <w:b/>
                                  <w:color w:val="000000" w:themeColor="text1"/>
                                  <w:sz w:val="24"/>
                                </w:rPr>
                                <w:t>ПОДХОД НА ИЗВЕЖДАНЕ НА ИНДИКАТИВНИ ОПРОСТЕНИ РАЗХОДИ</w:t>
                              </w:r>
                            </w:p>
                          </w:txbxContent>
                        </wps:txbx>
                        <wps:bodyPr rot="0" vert="horz" wrap="square" lIns="91440" tIns="45720" rIns="91440" bIns="45720" anchor="t" anchorCtr="0" upright="1">
                          <a:noAutofit/>
                        </wps:bodyPr>
                      </wps:wsp>
                      <wpg:grpSp>
                        <wpg:cNvPr id="112" name="Group 4"/>
                        <wpg:cNvGrpSpPr>
                          <a:grpSpLocks/>
                        </wpg:cNvGrpSpPr>
                        <wpg:grpSpPr bwMode="auto">
                          <a:xfrm>
                            <a:off x="1093" y="3435"/>
                            <a:ext cx="9965" cy="8928"/>
                            <a:chOff x="1093" y="3435"/>
                            <a:chExt cx="9965" cy="8928"/>
                          </a:xfrm>
                        </wpg:grpSpPr>
                        <wps:wsp>
                          <wps:cNvPr id="113" name="Straight Arrow Connector 77"/>
                          <wps:cNvCnPr>
                            <a:cxnSpLocks/>
                          </wps:cNvCnPr>
                          <wps:spPr bwMode="auto">
                            <a:xfrm>
                              <a:off x="2892" y="7035"/>
                              <a:ext cx="0" cy="288"/>
                            </a:xfrm>
                            <a:prstGeom prst="straightConnector1">
                              <a:avLst/>
                            </a:prstGeom>
                            <a:noFill/>
                            <a:ln w="9525">
                              <a:solidFill>
                                <a:srgbClr val="4F81BD">
                                  <a:lumMod val="95000"/>
                                  <a:lumOff val="0"/>
                                </a:srgbClr>
                              </a:solidFill>
                              <a:round/>
                              <a:headEnd/>
                              <a:tailEnd type="triangle" w="med" len="med"/>
                            </a:ln>
                            <a:extLst/>
                          </wps:spPr>
                          <wps:bodyPr/>
                        </wps:wsp>
                        <wpg:grpSp>
                          <wpg:cNvPr id="114" name="Group 6"/>
                          <wpg:cNvGrpSpPr>
                            <a:grpSpLocks/>
                          </wpg:cNvGrpSpPr>
                          <wpg:grpSpPr bwMode="auto">
                            <a:xfrm>
                              <a:off x="1093" y="3435"/>
                              <a:ext cx="9965" cy="8928"/>
                              <a:chOff x="1093" y="3435"/>
                              <a:chExt cx="9965" cy="8928"/>
                            </a:xfrm>
                          </wpg:grpSpPr>
                          <wps:wsp>
                            <wps:cNvPr id="115" name="Flowchart: Multidocument 40"/>
                            <wps:cNvSpPr>
                              <a:spLocks/>
                            </wps:cNvSpPr>
                            <wps:spPr bwMode="auto">
                              <a:xfrm>
                                <a:off x="2036" y="4958"/>
                                <a:ext cx="1969" cy="978"/>
                              </a:xfrm>
                              <a:prstGeom prst="flowChartMultidocument">
                                <a:avLst/>
                              </a:prstGeom>
                              <a:solidFill>
                                <a:srgbClr val="1F497D">
                                  <a:lumMod val="40000"/>
                                  <a:lumOff val="60000"/>
                                </a:srgbClr>
                              </a:solidFill>
                              <a:ln w="9525">
                                <a:solidFill>
                                  <a:srgbClr val="4F81BD">
                                    <a:lumMod val="50000"/>
                                    <a:lumOff val="0"/>
                                  </a:srgbClr>
                                </a:solidFill>
                                <a:miter lim="800000"/>
                                <a:headEnd/>
                                <a:tailEnd/>
                              </a:ln>
                            </wps:spPr>
                            <wps:txbx>
                              <w:txbxContent>
                                <w:p w:rsidR="00913028" w:rsidRDefault="00913028" w:rsidP="00BC662D">
                                  <w:pPr>
                                    <w:spacing w:line="240" w:lineRule="auto"/>
                                    <w:jc w:val="center"/>
                                    <w:rPr>
                                      <w:color w:val="FFFFFF" w:themeColor="background1"/>
                                      <w:sz w:val="20"/>
                                      <w:szCs w:val="20"/>
                                    </w:rPr>
                                  </w:pPr>
                                  <w:r>
                                    <w:rPr>
                                      <w:color w:val="FFFFFF" w:themeColor="background1"/>
                                      <w:sz w:val="20"/>
                                      <w:szCs w:val="20"/>
                                    </w:rPr>
                                    <w:t>Обработка на информацията</w:t>
                                  </w:r>
                                </w:p>
                              </w:txbxContent>
                            </wps:txbx>
                            <wps:bodyPr rot="0" vert="horz" wrap="square" lIns="0" tIns="0" rIns="0" bIns="0" anchor="ctr" anchorCtr="0" upright="1">
                              <a:noAutofit/>
                            </wps:bodyPr>
                          </wps:wsp>
                          <wps:wsp>
                            <wps:cNvPr id="116" name="Folded Corner 72"/>
                            <wps:cNvSpPr>
                              <a:spLocks/>
                            </wps:cNvSpPr>
                            <wps:spPr bwMode="auto">
                              <a:xfrm>
                                <a:off x="2938" y="3872"/>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117" name="Folded Corner 70"/>
                            <wps:cNvSpPr>
                              <a:spLocks/>
                            </wps:cNvSpPr>
                            <wps:spPr bwMode="auto">
                              <a:xfrm>
                                <a:off x="2720" y="3569"/>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118" name="Folded Corner 71"/>
                            <wps:cNvSpPr>
                              <a:spLocks/>
                            </wps:cNvSpPr>
                            <wps:spPr bwMode="auto">
                              <a:xfrm>
                                <a:off x="2033" y="3819"/>
                                <a:ext cx="1412"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txbx>
                              <w:txbxContent>
                                <w:p w:rsidR="00913028" w:rsidRDefault="00913028" w:rsidP="00BC662D">
                                  <w:pPr>
                                    <w:spacing w:line="240" w:lineRule="auto"/>
                                    <w:jc w:val="center"/>
                                    <w:rPr>
                                      <w:color w:val="000000" w:themeColor="text1"/>
                                      <w:sz w:val="20"/>
                                      <w:szCs w:val="20"/>
                                    </w:rPr>
                                  </w:pPr>
                                  <w:r>
                                    <w:rPr>
                                      <w:color w:val="000000" w:themeColor="text1"/>
                                      <w:sz w:val="20"/>
                                      <w:szCs w:val="20"/>
                                    </w:rPr>
                                    <w:t>Получена информация</w:t>
                                  </w:r>
                                </w:p>
                              </w:txbxContent>
                            </wps:txbx>
                            <wps:bodyPr rot="0" vert="horz" wrap="square" lIns="0" tIns="0" rIns="0" bIns="0" anchor="ctr" anchorCtr="0" upright="1">
                              <a:noAutofit/>
                            </wps:bodyPr>
                          </wps:wsp>
                          <wps:wsp>
                            <wps:cNvPr id="119" name="Flowchart: Process 44"/>
                            <wps:cNvSpPr>
                              <a:spLocks/>
                            </wps:cNvSpPr>
                            <wps:spPr bwMode="auto">
                              <a:xfrm>
                                <a:off x="1805" y="7363"/>
                                <a:ext cx="2186" cy="1995"/>
                              </a:xfrm>
                              <a:prstGeom prst="flowChartProcess">
                                <a:avLst/>
                              </a:prstGeom>
                              <a:solidFill>
                                <a:sysClr val="window" lastClr="FFFFFF">
                                  <a:lumMod val="100000"/>
                                  <a:lumOff val="0"/>
                                </a:sysClr>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b/>
                                      <w:color w:val="000000" w:themeColor="text1"/>
                                    </w:rPr>
                                  </w:pPr>
                                  <w:r>
                                    <w:rPr>
                                      <w:b/>
                                      <w:color w:val="000000" w:themeColor="text1"/>
                                    </w:rPr>
                                    <w:t>Статистически анализ</w:t>
                                  </w:r>
                                </w:p>
                              </w:txbxContent>
                            </wps:txbx>
                            <wps:bodyPr rot="0" vert="horz" wrap="square" lIns="0" tIns="0" rIns="0" bIns="0" anchor="t" anchorCtr="0" upright="1">
                              <a:noAutofit/>
                            </wps:bodyPr>
                          </wps:wsp>
                          <wps:wsp>
                            <wps:cNvPr id="120" name="Flowchart: Process 43"/>
                            <wps:cNvSpPr>
                              <a:spLocks/>
                            </wps:cNvSpPr>
                            <wps:spPr bwMode="auto">
                              <a:xfrm>
                                <a:off x="2066" y="8734"/>
                                <a:ext cx="1684" cy="624"/>
                              </a:xfrm>
                              <a:prstGeom prst="flowChartProcess">
                                <a:avLst/>
                              </a:prstGeom>
                              <a:solidFill>
                                <a:srgbClr val="339966"/>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Регресионен анализ</w:t>
                                  </w:r>
                                </w:p>
                              </w:txbxContent>
                            </wps:txbx>
                            <wps:bodyPr rot="0" vert="horz" wrap="square" lIns="0" tIns="0" rIns="0" bIns="0" anchor="ctr" anchorCtr="0" upright="1">
                              <a:noAutofit/>
                            </wps:bodyPr>
                          </wps:wsp>
                          <wps:wsp>
                            <wps:cNvPr id="121" name="Flowchart: Process 42"/>
                            <wps:cNvSpPr>
                              <a:spLocks/>
                            </wps:cNvSpPr>
                            <wps:spPr bwMode="auto">
                              <a:xfrm>
                                <a:off x="2066" y="8068"/>
                                <a:ext cx="1684" cy="624"/>
                              </a:xfrm>
                              <a:prstGeom prst="flowChartProcess">
                                <a:avLst/>
                              </a:prstGeom>
                              <a:solidFill>
                                <a:srgbClr val="339966"/>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Дескриптивна статистика</w:t>
                                  </w:r>
                                </w:p>
                              </w:txbxContent>
                            </wps:txbx>
                            <wps:bodyPr rot="0" vert="horz" wrap="square" lIns="0" tIns="0" rIns="0" bIns="0" anchor="ctr" anchorCtr="0" upright="1">
                              <a:noAutofit/>
                            </wps:bodyPr>
                          </wps:wsp>
                          <wps:wsp>
                            <wps:cNvPr id="122" name="Rounded Rectangle 41"/>
                            <wps:cNvSpPr>
                              <a:spLocks/>
                            </wps:cNvSpPr>
                            <wps:spPr bwMode="auto">
                              <a:xfrm>
                                <a:off x="1937" y="6270"/>
                                <a:ext cx="2050" cy="720"/>
                              </a:xfrm>
                              <a:prstGeom prst="roundRect">
                                <a:avLst>
                                  <a:gd name="adj" fmla="val 16667"/>
                                </a:avLst>
                              </a:prstGeom>
                              <a:solidFill>
                                <a:srgbClr val="F79646">
                                  <a:lumMod val="20000"/>
                                  <a:lumOff val="80000"/>
                                </a:srgbClr>
                              </a:solidFill>
                              <a:ln w="9525">
                                <a:solidFill>
                                  <a:srgbClr val="4F81BD">
                                    <a:lumMod val="50000"/>
                                    <a:lumOff val="0"/>
                                  </a:srgbClr>
                                </a:solidFill>
                                <a:round/>
                                <a:headEnd/>
                                <a:tailEnd/>
                              </a:ln>
                            </wps:spPr>
                            <wps:txbx>
                              <w:txbxContent>
                                <w:p w:rsidR="00913028" w:rsidRDefault="00913028" w:rsidP="00BC662D">
                                  <w:pPr>
                                    <w:spacing w:line="200" w:lineRule="exact"/>
                                    <w:jc w:val="center"/>
                                    <w:rPr>
                                      <w:color w:val="000000" w:themeColor="text1"/>
                                      <w:sz w:val="20"/>
                                      <w:szCs w:val="20"/>
                                    </w:rPr>
                                  </w:pPr>
                                  <w:r>
                                    <w:rPr>
                                      <w:color w:val="000000" w:themeColor="text1"/>
                                      <w:sz w:val="20"/>
                                      <w:szCs w:val="20"/>
                                    </w:rPr>
                                    <w:t>Извеждане на опростени разходи (наблюдения)</w:t>
                                  </w:r>
                                </w:p>
                              </w:txbxContent>
                            </wps:txbx>
                            <wps:bodyPr rot="0" vert="horz" wrap="square" lIns="0" tIns="0" rIns="0" bIns="0" anchor="ctr" anchorCtr="0" upright="1">
                              <a:noAutofit/>
                            </wps:bodyPr>
                          </wps:wsp>
                          <wps:wsp>
                            <wps:cNvPr id="123" name="Flowchart: Process 46"/>
                            <wps:cNvSpPr>
                              <a:spLocks/>
                            </wps:cNvSpPr>
                            <wps:spPr bwMode="auto">
                              <a:xfrm>
                                <a:off x="4356" y="8124"/>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000000" w:themeColor="text1"/>
                                      <w:sz w:val="20"/>
                                      <w:szCs w:val="20"/>
                                    </w:rPr>
                                  </w:pPr>
                                  <w:r>
                                    <w:rPr>
                                      <w:color w:val="000000" w:themeColor="text1"/>
                                      <w:sz w:val="20"/>
                                      <w:szCs w:val="20"/>
                                    </w:rPr>
                                    <w:t>Ограничения на анализа</w:t>
                                  </w:r>
                                </w:p>
                              </w:txbxContent>
                            </wps:txbx>
                            <wps:bodyPr rot="0" vert="horz" wrap="square" lIns="0" tIns="0" rIns="0" bIns="0" anchor="ctr" anchorCtr="0" upright="1">
                              <a:noAutofit/>
                            </wps:bodyPr>
                          </wps:wsp>
                          <wps:wsp>
                            <wps:cNvPr id="124" name="Rounded Rectangle 83"/>
                            <wps:cNvSpPr>
                              <a:spLocks/>
                            </wps:cNvSpPr>
                            <wps:spPr bwMode="auto">
                              <a:xfrm>
                                <a:off x="1733" y="9552"/>
                                <a:ext cx="2384" cy="720"/>
                              </a:xfrm>
                              <a:prstGeom prst="roundRect">
                                <a:avLst>
                                  <a:gd name="adj" fmla="val 16667"/>
                                </a:avLst>
                              </a:prstGeom>
                              <a:solidFill>
                                <a:srgbClr val="FFCB97"/>
                              </a:solidFill>
                              <a:ln w="9525">
                                <a:solidFill>
                                  <a:srgbClr val="4F81BD">
                                    <a:lumMod val="50000"/>
                                    <a:lumOff val="0"/>
                                  </a:srgbClr>
                                </a:solidFill>
                                <a:round/>
                                <a:headEnd/>
                                <a:tailEnd/>
                              </a:ln>
                            </wps:spPr>
                            <wps:txbx>
                              <w:txbxContent>
                                <w:p w:rsidR="00913028" w:rsidRDefault="00913028" w:rsidP="00BC662D">
                                  <w:pPr>
                                    <w:spacing w:line="200" w:lineRule="exact"/>
                                    <w:jc w:val="center"/>
                                    <w:rPr>
                                      <w:color w:val="000000" w:themeColor="text1"/>
                                      <w:sz w:val="20"/>
                                      <w:szCs w:val="20"/>
                                    </w:rPr>
                                  </w:pPr>
                                  <w:r>
                                    <w:rPr>
                                      <w:color w:val="000000" w:themeColor="text1"/>
                                      <w:sz w:val="20"/>
                                      <w:szCs w:val="20"/>
                                    </w:rPr>
                                    <w:t>Извеждане на опростени разходи (изводи от стат.анализ)</w:t>
                                  </w:r>
                                </w:p>
                              </w:txbxContent>
                            </wps:txbx>
                            <wps:bodyPr rot="0" vert="horz" wrap="square" lIns="0" tIns="0" rIns="0" bIns="0" anchor="ctr" anchorCtr="0" upright="1">
                              <a:noAutofit/>
                            </wps:bodyPr>
                          </wps:wsp>
                          <wps:wsp>
                            <wps:cNvPr id="125" name="Flowchart: Process 73"/>
                            <wps:cNvSpPr>
                              <a:spLocks/>
                            </wps:cNvSpPr>
                            <wps:spPr bwMode="auto">
                              <a:xfrm>
                                <a:off x="1093" y="10600"/>
                                <a:ext cx="1466"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Тест на разликите</w:t>
                                  </w:r>
                                </w:p>
                              </w:txbxContent>
                            </wps:txbx>
                            <wps:bodyPr rot="0" vert="horz" wrap="square" lIns="0" tIns="0" rIns="0" bIns="0" anchor="ctr" anchorCtr="0" upright="1">
                              <a:noAutofit/>
                            </wps:bodyPr>
                          </wps:wsp>
                          <wps:wsp>
                            <wps:cNvPr id="126" name="Flowchart: Process 93"/>
                            <wps:cNvSpPr>
                              <a:spLocks/>
                            </wps:cNvSpPr>
                            <wps:spPr bwMode="auto">
                              <a:xfrm>
                                <a:off x="2659" y="10598"/>
                                <a:ext cx="1275"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 xml:space="preserve">Пазарен </w:t>
                                  </w:r>
                                  <w:r>
                                    <w:rPr>
                                      <w:color w:val="FFFFFF" w:themeColor="background1"/>
                                      <w:sz w:val="20"/>
                                      <w:szCs w:val="20"/>
                                    </w:rPr>
                                    <w:br/>
                                    <w:t>тест</w:t>
                                  </w:r>
                                </w:p>
                              </w:txbxContent>
                            </wps:txbx>
                            <wps:bodyPr rot="0" vert="horz" wrap="square" lIns="0" tIns="0" rIns="0" bIns="0" anchor="ctr" anchorCtr="0" upright="1">
                              <a:noAutofit/>
                            </wps:bodyPr>
                          </wps:wsp>
                          <wps:wsp>
                            <wps:cNvPr id="127" name="Flowchart: Process 94"/>
                            <wps:cNvSpPr>
                              <a:spLocks/>
                            </wps:cNvSpPr>
                            <wps:spPr bwMode="auto">
                              <a:xfrm>
                                <a:off x="4113" y="10598"/>
                                <a:ext cx="1832"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 xml:space="preserve">Тест спрямо други опр. разходи </w:t>
                                  </w:r>
                                </w:p>
                                <w:p w:rsidR="00913028" w:rsidRDefault="00913028" w:rsidP="00BC662D">
                                  <w:pPr>
                                    <w:spacing w:after="120" w:line="240" w:lineRule="auto"/>
                                    <w:jc w:val="center"/>
                                    <w:rPr>
                                      <w:color w:val="FFFFFF" w:themeColor="background1"/>
                                      <w:sz w:val="20"/>
                                      <w:szCs w:val="20"/>
                                    </w:rPr>
                                  </w:pPr>
                                </w:p>
                              </w:txbxContent>
                            </wps:txbx>
                            <wps:bodyPr rot="0" vert="horz" wrap="square" lIns="0" tIns="0" rIns="0" bIns="0" anchor="ctr" anchorCtr="0" upright="1">
                              <a:noAutofit/>
                            </wps:bodyPr>
                          </wps:wsp>
                          <wpg:grpSp>
                            <wpg:cNvPr id="128" name="Group 47"/>
                            <wpg:cNvGrpSpPr>
                              <a:grpSpLocks/>
                            </wpg:cNvGrpSpPr>
                            <wpg:grpSpPr bwMode="auto">
                              <a:xfrm>
                                <a:off x="1680" y="10380"/>
                                <a:ext cx="3449" cy="203"/>
                                <a:chOff x="0" y="0"/>
                                <a:chExt cx="12335" cy="1109"/>
                              </a:xfrm>
                            </wpg:grpSpPr>
                            <wps:wsp>
                              <wps:cNvPr id="129" name="Elbow Connector 37"/>
                              <wps:cNvCnPr>
                                <a:cxnSpLocks noChangeShapeType="1"/>
                              </wps:cNvCnPr>
                              <wps:spPr bwMode="auto">
                                <a:xfrm flipH="1">
                                  <a:off x="0"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s:wsp>
                              <wps:cNvPr id="130" name="Elbow Connector 38"/>
                              <wps:cNvCnPr>
                                <a:cxnSpLocks noChangeShapeType="1"/>
                              </wps:cNvCnPr>
                              <wps:spPr bwMode="auto">
                                <a:xfrm>
                                  <a:off x="5952"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g:grpSp>
                          <wps:wsp>
                            <wps:cNvPr id="131" name="Rounded Rectangle 69"/>
                            <wps:cNvSpPr>
                              <a:spLocks/>
                            </wps:cNvSpPr>
                            <wps:spPr bwMode="auto">
                              <a:xfrm>
                                <a:off x="1883" y="11551"/>
                                <a:ext cx="2050" cy="720"/>
                              </a:xfrm>
                              <a:prstGeom prst="roundRect">
                                <a:avLst>
                                  <a:gd name="adj" fmla="val 16667"/>
                                </a:avLst>
                              </a:prstGeom>
                              <a:solidFill>
                                <a:srgbClr val="FF9933"/>
                              </a:solidFill>
                              <a:ln w="9525">
                                <a:solidFill>
                                  <a:srgbClr val="4F81BD">
                                    <a:lumMod val="50000"/>
                                    <a:lumOff val="0"/>
                                  </a:srgbClr>
                                </a:solidFill>
                                <a:round/>
                                <a:headEnd/>
                                <a:tailEnd/>
                              </a:ln>
                            </wps:spPr>
                            <wps:txbx>
                              <w:txbxContent>
                                <w:p w:rsidR="00913028" w:rsidRDefault="00913028" w:rsidP="00BC662D">
                                  <w:pPr>
                                    <w:spacing w:line="200" w:lineRule="exact"/>
                                    <w:jc w:val="center"/>
                                    <w:rPr>
                                      <w:b/>
                                      <w:color w:val="FFFFFF" w:themeColor="background1"/>
                                      <w:sz w:val="20"/>
                                      <w:szCs w:val="20"/>
                                    </w:rPr>
                                  </w:pPr>
                                  <w:r>
                                    <w:rPr>
                                      <w:b/>
                                      <w:color w:val="FFFFFF" w:themeColor="background1"/>
                                      <w:sz w:val="20"/>
                                      <w:szCs w:val="20"/>
                                    </w:rPr>
                                    <w:t>Индикативни опростени</w:t>
                                  </w:r>
                                  <w:r>
                                    <w:rPr>
                                      <w:b/>
                                      <w:color w:val="FFFFFF" w:themeColor="background1"/>
                                      <w:sz w:val="20"/>
                                      <w:szCs w:val="20"/>
                                    </w:rPr>
                                    <w:br/>
                                    <w:t>разходи</w:t>
                                  </w:r>
                                </w:p>
                              </w:txbxContent>
                            </wps:txbx>
                            <wps:bodyPr rot="0" vert="horz" wrap="square" lIns="0" tIns="0" rIns="0" bIns="0" anchor="ctr" anchorCtr="0" upright="1">
                              <a:noAutofit/>
                            </wps:bodyPr>
                          </wps:wsp>
                          <wpg:grpSp>
                            <wpg:cNvPr id="132" name="Group 57"/>
                            <wpg:cNvGrpSpPr>
                              <a:grpSpLocks/>
                            </wpg:cNvGrpSpPr>
                            <wpg:grpSpPr bwMode="auto">
                              <a:xfrm>
                                <a:off x="1670" y="11223"/>
                                <a:ext cx="3462" cy="122"/>
                                <a:chOff x="0" y="0"/>
                                <a:chExt cx="18797" cy="1554"/>
                              </a:xfrm>
                            </wpg:grpSpPr>
                            <wps:wsp>
                              <wps:cNvPr id="133" name="Elbow Connector 42"/>
                              <wps:cNvCnPr>
                                <a:cxnSpLocks noChangeShapeType="1"/>
                              </wps:cNvCnPr>
                              <wps:spPr bwMode="auto">
                                <a:xfrm>
                                  <a:off x="0" y="0"/>
                                  <a:ext cx="14138" cy="1554"/>
                                </a:xfrm>
                                <a:prstGeom prst="bentConnector3">
                                  <a:avLst>
                                    <a:gd name="adj1" fmla="val 551"/>
                                  </a:avLst>
                                </a:prstGeom>
                                <a:noFill/>
                                <a:ln w="9525">
                                  <a:solidFill>
                                    <a:srgbClr val="4F81BD">
                                      <a:lumMod val="95000"/>
                                      <a:lumOff val="0"/>
                                    </a:srgbClr>
                                  </a:solidFill>
                                  <a:miter lim="800000"/>
                                  <a:headEnd/>
                                  <a:tailEnd/>
                                </a:ln>
                                <a:extLst/>
                              </wps:spPr>
                              <wps:bodyPr/>
                            </wps:wsp>
                            <wps:wsp>
                              <wps:cNvPr id="134" name="Elbow Connector 43"/>
                              <wps:cNvCnPr>
                                <a:cxnSpLocks noChangeShapeType="1"/>
                              </wps:cNvCnPr>
                              <wps:spPr bwMode="auto">
                                <a:xfrm flipH="1">
                                  <a:off x="4658" y="0"/>
                                  <a:ext cx="14139" cy="1554"/>
                                </a:xfrm>
                                <a:prstGeom prst="bentConnector3">
                                  <a:avLst>
                                    <a:gd name="adj1" fmla="val 551"/>
                                  </a:avLst>
                                </a:prstGeom>
                                <a:noFill/>
                                <a:ln w="9525">
                                  <a:solidFill>
                                    <a:srgbClr val="4F81BD">
                                      <a:lumMod val="95000"/>
                                      <a:lumOff val="0"/>
                                    </a:srgbClr>
                                  </a:solidFill>
                                  <a:miter lim="800000"/>
                                  <a:headEnd/>
                                  <a:tailEnd/>
                                </a:ln>
                                <a:extLst/>
                              </wps:spPr>
                              <wps:bodyPr/>
                            </wps:wsp>
                          </wpg:grpSp>
                          <wps:wsp>
                            <wps:cNvPr id="135" name="Flowchart: Process 63"/>
                            <wps:cNvSpPr>
                              <a:spLocks/>
                            </wps:cNvSpPr>
                            <wps:spPr bwMode="auto">
                              <a:xfrm>
                                <a:off x="4364" y="5075"/>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000000" w:themeColor="text1"/>
                                      <w:sz w:val="20"/>
                                      <w:szCs w:val="20"/>
                                    </w:rPr>
                                  </w:pPr>
                                  <w:r>
                                    <w:rPr>
                                      <w:color w:val="000000" w:themeColor="text1"/>
                                      <w:sz w:val="20"/>
                                      <w:szCs w:val="20"/>
                                    </w:rPr>
                                    <w:t>Ограничения на данните</w:t>
                                  </w:r>
                                </w:p>
                              </w:txbxContent>
                            </wps:txbx>
                            <wps:bodyPr rot="0" vert="horz" wrap="square" lIns="0" tIns="0" rIns="0" bIns="0" anchor="ctr" anchorCtr="0" upright="1">
                              <a:noAutofit/>
                            </wps:bodyPr>
                          </wps:wsp>
                          <wps:wsp>
                            <wps:cNvPr id="136" name="Elbow Connector 65"/>
                            <wps:cNvCnPr>
                              <a:cxnSpLocks/>
                            </wps:cNvCnPr>
                            <wps:spPr bwMode="auto">
                              <a:xfrm>
                                <a:off x="5745" y="5382"/>
                                <a:ext cx="271" cy="6500"/>
                              </a:xfrm>
                              <a:prstGeom prst="bentConnector3">
                                <a:avLst>
                                  <a:gd name="adj1" fmla="val 208481"/>
                                </a:avLst>
                              </a:prstGeom>
                              <a:noFill/>
                              <a:ln w="9525">
                                <a:solidFill>
                                  <a:srgbClr val="4F81BD">
                                    <a:lumMod val="95000"/>
                                    <a:lumOff val="0"/>
                                  </a:srgbClr>
                                </a:solidFill>
                                <a:miter lim="800000"/>
                                <a:headEnd/>
                                <a:tailEnd type="triangle" w="med" len="med"/>
                              </a:ln>
                              <a:extLst/>
                            </wps:spPr>
                            <wps:bodyPr/>
                          </wps:wsp>
                          <wps:wsp>
                            <wps:cNvPr id="137" name="Flowchart: Process 64"/>
                            <wps:cNvSpPr>
                              <a:spLocks/>
                            </wps:cNvSpPr>
                            <wps:spPr bwMode="auto">
                              <a:xfrm>
                                <a:off x="4331" y="11631"/>
                                <a:ext cx="161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Default="00913028" w:rsidP="00BC662D">
                                  <w:pPr>
                                    <w:spacing w:after="120" w:line="240" w:lineRule="auto"/>
                                    <w:jc w:val="center"/>
                                    <w:rPr>
                                      <w:color w:val="000000" w:themeColor="text1"/>
                                      <w:sz w:val="20"/>
                                      <w:szCs w:val="20"/>
                                    </w:rPr>
                                  </w:pPr>
                                  <w:r>
                                    <w:rPr>
                                      <w:color w:val="000000" w:themeColor="text1"/>
                                      <w:sz w:val="20"/>
                                      <w:szCs w:val="20"/>
                                    </w:rPr>
                                    <w:t xml:space="preserve">Ограничения на използването </w:t>
                                  </w:r>
                                </w:p>
                              </w:txbxContent>
                            </wps:txbx>
                            <wps:bodyPr rot="0" vert="horz" wrap="square" lIns="0" tIns="0" rIns="0" bIns="0" anchor="ctr" anchorCtr="0" upright="1">
                              <a:noAutofit/>
                            </wps:bodyPr>
                          </wps:wsp>
                          <wps:wsp>
                            <wps:cNvPr id="138" name="Flowchart: Process 85"/>
                            <wps:cNvSpPr>
                              <a:spLocks/>
                            </wps:cNvSpPr>
                            <wps:spPr bwMode="auto">
                              <a:xfrm>
                                <a:off x="6480" y="3435"/>
                                <a:ext cx="4578" cy="279"/>
                              </a:xfrm>
                              <a:prstGeom prst="flowChartProcess">
                                <a:avLst/>
                              </a:prstGeom>
                              <a:solidFill>
                                <a:srgbClr val="1F497D">
                                  <a:lumMod val="60000"/>
                                  <a:lumOff val="40000"/>
                                </a:srgbClr>
                              </a:solidFill>
                              <a:ln>
                                <a:noFill/>
                              </a:ln>
                              <a:extLst/>
                            </wps:spPr>
                            <wps:txbx>
                              <w:txbxContent>
                                <w:p w:rsidR="00913028" w:rsidRDefault="00913028" w:rsidP="00BC662D">
                                  <w:pPr>
                                    <w:spacing w:after="120" w:line="240" w:lineRule="auto"/>
                                    <w:jc w:val="center"/>
                                    <w:rPr>
                                      <w:b/>
                                      <w:color w:val="FFFFFF" w:themeColor="background1"/>
                                    </w:rPr>
                                  </w:pPr>
                                  <w:r>
                                    <w:rPr>
                                      <w:b/>
                                      <w:color w:val="FFFFFF" w:themeColor="background1"/>
                                      <w:sz w:val="18"/>
                                    </w:rPr>
                                    <w:t>БЕЛЕЖКИ</w:t>
                                  </w:r>
                                </w:p>
                              </w:txbxContent>
                            </wps:txbx>
                            <wps:bodyPr rot="0" vert="horz" wrap="square" lIns="0" tIns="0" rIns="0" bIns="0" anchor="t" anchorCtr="0" upright="1">
                              <a:noAutofit/>
                            </wps:bodyPr>
                          </wps:wsp>
                          <wps:wsp>
                            <wps:cNvPr id="139" name="Straight Arrow Connector 74"/>
                            <wps:cNvCnPr>
                              <a:cxnSpLocks/>
                            </wps:cNvCnPr>
                            <wps:spPr bwMode="auto">
                              <a:xfrm>
                                <a:off x="2917" y="4632"/>
                                <a:ext cx="0" cy="288"/>
                              </a:xfrm>
                              <a:prstGeom prst="straightConnector1">
                                <a:avLst/>
                              </a:prstGeom>
                              <a:noFill/>
                              <a:ln w="9525">
                                <a:solidFill>
                                  <a:srgbClr val="4F81BD">
                                    <a:lumMod val="95000"/>
                                    <a:lumOff val="0"/>
                                  </a:srgbClr>
                                </a:solidFill>
                                <a:round/>
                                <a:headEnd/>
                                <a:tailEnd type="triangle" w="med" len="med"/>
                              </a:ln>
                              <a:extLst/>
                            </wps:spPr>
                            <wps:bodyPr/>
                          </wps:wsp>
                          <wps:wsp>
                            <wps:cNvPr id="140" name="Straight Arrow Connector 75"/>
                            <wps:cNvCnPr>
                              <a:cxnSpLocks/>
                            </wps:cNvCnPr>
                            <wps:spPr bwMode="auto">
                              <a:xfrm rot="-5400000">
                                <a:off x="4159" y="8258"/>
                                <a:ext cx="0" cy="285"/>
                              </a:xfrm>
                              <a:prstGeom prst="straightConnector1">
                                <a:avLst/>
                              </a:prstGeom>
                              <a:noFill/>
                              <a:ln w="9525">
                                <a:solidFill>
                                  <a:srgbClr val="4F81BD">
                                    <a:lumMod val="95000"/>
                                    <a:lumOff val="0"/>
                                  </a:srgbClr>
                                </a:solidFill>
                                <a:round/>
                                <a:headEnd/>
                                <a:tailEnd type="triangle" w="med" len="med"/>
                              </a:ln>
                              <a:extLst/>
                            </wps:spPr>
                            <wps:bodyPr/>
                          </wps:wsp>
                          <wps:wsp>
                            <wps:cNvPr id="141" name="Straight Arrow Connector 76"/>
                            <wps:cNvCnPr>
                              <a:cxnSpLocks/>
                            </wps:cNvCnPr>
                            <wps:spPr bwMode="auto">
                              <a:xfrm>
                                <a:off x="2898" y="5945"/>
                                <a:ext cx="0" cy="288"/>
                              </a:xfrm>
                              <a:prstGeom prst="straightConnector1">
                                <a:avLst/>
                              </a:prstGeom>
                              <a:noFill/>
                              <a:ln w="9525">
                                <a:solidFill>
                                  <a:srgbClr val="4F81BD">
                                    <a:lumMod val="95000"/>
                                    <a:lumOff val="0"/>
                                  </a:srgbClr>
                                </a:solidFill>
                                <a:round/>
                                <a:headEnd/>
                                <a:tailEnd type="triangle" w="med" len="med"/>
                              </a:ln>
                              <a:extLst/>
                            </wps:spPr>
                            <wps:bodyPr/>
                          </wps:wsp>
                          <wps:wsp>
                            <wps:cNvPr id="142" name="Straight Arrow Connector 81"/>
                            <wps:cNvCnPr>
                              <a:cxnSpLocks/>
                            </wps:cNvCnPr>
                            <wps:spPr bwMode="auto">
                              <a:xfrm>
                                <a:off x="2948" y="9232"/>
                                <a:ext cx="0" cy="288"/>
                              </a:xfrm>
                              <a:prstGeom prst="straightConnector1">
                                <a:avLst/>
                              </a:prstGeom>
                              <a:noFill/>
                              <a:ln w="9525">
                                <a:solidFill>
                                  <a:srgbClr val="4F81BD">
                                    <a:lumMod val="95000"/>
                                    <a:lumOff val="0"/>
                                  </a:srgbClr>
                                </a:solidFill>
                                <a:round/>
                                <a:headEnd/>
                                <a:tailEnd type="triangle" w="med" len="med"/>
                              </a:ln>
                              <a:extLst/>
                            </wps:spPr>
                            <wps:bodyPr/>
                          </wps:wsp>
                          <wps:wsp>
                            <wps:cNvPr id="143" name="Straight Arrow Connector 78"/>
                            <wps:cNvCnPr>
                              <a:cxnSpLocks/>
                            </wps:cNvCnPr>
                            <wps:spPr bwMode="auto">
                              <a:xfrm>
                                <a:off x="3126" y="10309"/>
                                <a:ext cx="0" cy="288"/>
                              </a:xfrm>
                              <a:prstGeom prst="straightConnector1">
                                <a:avLst/>
                              </a:prstGeom>
                              <a:noFill/>
                              <a:ln w="9525">
                                <a:solidFill>
                                  <a:srgbClr val="4F81BD">
                                    <a:lumMod val="95000"/>
                                    <a:lumOff val="0"/>
                                  </a:srgbClr>
                                </a:solidFill>
                                <a:round/>
                                <a:headEnd/>
                                <a:tailEnd type="triangle" w="med" len="med"/>
                              </a:ln>
                              <a:extLst/>
                            </wps:spPr>
                            <wps:bodyPr/>
                          </wps:wsp>
                          <wps:wsp>
                            <wps:cNvPr id="144" name="Straight Arrow Connector 80"/>
                            <wps:cNvCnPr>
                              <a:cxnSpLocks/>
                            </wps:cNvCnPr>
                            <wps:spPr bwMode="auto">
                              <a:xfrm>
                                <a:off x="3116" y="11263"/>
                                <a:ext cx="0" cy="288"/>
                              </a:xfrm>
                              <a:prstGeom prst="straightConnector1">
                                <a:avLst/>
                              </a:prstGeom>
                              <a:noFill/>
                              <a:ln w="9525">
                                <a:solidFill>
                                  <a:srgbClr val="4F81BD">
                                    <a:lumMod val="95000"/>
                                    <a:lumOff val="0"/>
                                  </a:srgbClr>
                                </a:solidFill>
                                <a:round/>
                                <a:headEnd/>
                                <a:tailEnd type="triangle" w="med" len="med"/>
                              </a:ln>
                              <a:extLst/>
                            </wps:spPr>
                            <wps:bodyPr/>
                          </wps:wsp>
                          <wps:wsp>
                            <wps:cNvPr id="145" name="Straight Connector 39"/>
                            <wps:cNvCnPr>
                              <a:cxnSpLocks/>
                            </wps:cNvCnPr>
                            <wps:spPr bwMode="auto">
                              <a:xfrm>
                                <a:off x="5742" y="8401"/>
                                <a:ext cx="584" cy="0"/>
                              </a:xfrm>
                              <a:prstGeom prst="line">
                                <a:avLst/>
                              </a:prstGeom>
                              <a:noFill/>
                              <a:ln w="9525">
                                <a:solidFill>
                                  <a:srgbClr val="4F81BD">
                                    <a:lumMod val="95000"/>
                                    <a:lumOff val="0"/>
                                  </a:srgbClr>
                                </a:solidFill>
                                <a:round/>
                                <a:headEnd/>
                                <a:tailEnd/>
                              </a:ln>
                              <a:extLst/>
                            </wps:spPr>
                            <wps:bodyPr/>
                          </wps:wsp>
                          <wps:wsp>
                            <wps:cNvPr id="146" name="Straight Arrow Connector 79"/>
                            <wps:cNvCnPr>
                              <a:cxnSpLocks/>
                            </wps:cNvCnPr>
                            <wps:spPr bwMode="auto">
                              <a:xfrm rot="5400000" flipH="1">
                                <a:off x="4140" y="11816"/>
                                <a:ext cx="0" cy="285"/>
                              </a:xfrm>
                              <a:prstGeom prst="straightConnector1">
                                <a:avLst/>
                              </a:prstGeom>
                              <a:noFill/>
                              <a:ln w="9525">
                                <a:solidFill>
                                  <a:srgbClr val="4F81BD">
                                    <a:lumMod val="95000"/>
                                    <a:lumOff val="0"/>
                                  </a:srgbClr>
                                </a:solidFill>
                                <a:round/>
                                <a:headEnd/>
                                <a:tailEnd type="triangle" w="med" len="med"/>
                              </a:ln>
                              <a:extLst/>
                            </wps:spPr>
                            <wps:bodyPr/>
                          </wps:wsp>
                          <wps:wsp>
                            <wps:cNvPr id="147" name="Straight Arrow Connector 82"/>
                            <wps:cNvCnPr>
                              <a:cxnSpLocks/>
                            </wps:cNvCnPr>
                            <wps:spPr bwMode="auto">
                              <a:xfrm rot="-5400000">
                                <a:off x="4189" y="5241"/>
                                <a:ext cx="0" cy="285"/>
                              </a:xfrm>
                              <a:prstGeom prst="straightConnector1">
                                <a:avLst/>
                              </a:prstGeom>
                              <a:noFill/>
                              <a:ln w="9525">
                                <a:solidFill>
                                  <a:srgbClr val="4F81BD">
                                    <a:lumMod val="95000"/>
                                    <a:lumOff val="0"/>
                                  </a:srgbClr>
                                </a:solidFill>
                                <a:round/>
                                <a:headEnd/>
                                <a:tailEnd type="triangle" w="med" len="med"/>
                              </a:ln>
                              <a:extLst/>
                            </wps:spPr>
                            <wps:bodyPr/>
                          </wps:wsp>
                          <wps:wsp>
                            <wps:cNvPr id="148" name="Pentagon 86"/>
                            <wps:cNvSpPr>
                              <a:spLocks/>
                            </wps:cNvSpPr>
                            <wps:spPr bwMode="auto">
                              <a:xfrm flipH="1">
                                <a:off x="6409" y="3819"/>
                                <a:ext cx="4644" cy="652"/>
                              </a:xfrm>
                              <a:prstGeom prst="homePlate">
                                <a:avLst>
                                  <a:gd name="adj" fmla="val 2707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lang w:val="bg-BG"/>
                                    </w:rPr>
                                  </w:pPr>
                                  <w:r>
                                    <w:rPr>
                                      <w:color w:val="000000" w:themeColor="text1"/>
                                      <w:sz w:val="18"/>
                                      <w:szCs w:val="18"/>
                                    </w:rPr>
                                    <w:t xml:space="preserve">Получената информация е описана детайлно в Приложение </w:t>
                                  </w:r>
                                  <w:r>
                                    <w:rPr>
                                      <w:color w:val="000000" w:themeColor="text1"/>
                                      <w:sz w:val="18"/>
                                      <w:szCs w:val="18"/>
                                      <w:lang w:val="bg-BG"/>
                                    </w:rPr>
                                    <w:t>2.</w:t>
                                  </w:r>
                                </w:p>
                              </w:txbxContent>
                            </wps:txbx>
                            <wps:bodyPr rot="0" vert="horz" wrap="square" lIns="91440" tIns="0" rIns="91440" bIns="0" anchor="ctr" anchorCtr="0" upright="1">
                              <a:noAutofit/>
                            </wps:bodyPr>
                          </wps:wsp>
                          <wps:wsp>
                            <wps:cNvPr id="149" name="Pentagon 87"/>
                            <wps:cNvSpPr>
                              <a:spLocks/>
                            </wps:cNvSpPr>
                            <wps:spPr bwMode="auto">
                              <a:xfrm flipH="1">
                                <a:off x="6409" y="4553"/>
                                <a:ext cx="4644" cy="1861"/>
                              </a:xfrm>
                              <a:prstGeom prst="homePlate">
                                <a:avLst>
                                  <a:gd name="adj" fmla="val 11021"/>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sz w:val="18"/>
                                      <w:szCs w:val="18"/>
                                    </w:rPr>
                                  </w:pPr>
                                  <w:r>
                                    <w:rPr>
                                      <w:color w:val="000000" w:themeColor="text1"/>
                                      <w:sz w:val="18"/>
                                      <w:szCs w:val="18"/>
                                    </w:rPr>
                                    <w:t xml:space="preserve">Обработката на информацията е описана детайлно в Приложение </w:t>
                                  </w:r>
                                  <w:r>
                                    <w:rPr>
                                      <w:color w:val="000000" w:themeColor="text1"/>
                                      <w:sz w:val="18"/>
                                      <w:szCs w:val="18"/>
                                      <w:lang w:val="bg-BG"/>
                                    </w:rPr>
                                    <w:t>2</w:t>
                                  </w:r>
                                  <w:r>
                                    <w:rPr>
                                      <w:color w:val="000000" w:themeColor="text1"/>
                                      <w:sz w:val="18"/>
                                      <w:szCs w:val="18"/>
                                    </w:rPr>
                                    <w:t>. В анализа бяха отчетени всички наблюдения с налични финансови данни позволяващи извеждане на опростени разходи.</w:t>
                                  </w:r>
                                </w:p>
                                <w:p w:rsidR="00913028" w:rsidRDefault="00913028" w:rsidP="00BC662D">
                                  <w:pPr>
                                    <w:spacing w:after="120" w:line="240" w:lineRule="auto"/>
                                    <w:rPr>
                                      <w:color w:val="000000" w:themeColor="text1"/>
                                      <w:sz w:val="22"/>
                                    </w:rPr>
                                  </w:pPr>
                                </w:p>
                              </w:txbxContent>
                            </wps:txbx>
                            <wps:bodyPr rot="0" vert="horz" wrap="square" lIns="91440" tIns="0" rIns="91440" bIns="0" anchor="ctr" anchorCtr="0" upright="1">
                              <a:noAutofit/>
                            </wps:bodyPr>
                          </wps:wsp>
                          <wps:wsp>
                            <wps:cNvPr id="150" name="Pentagon 88"/>
                            <wps:cNvSpPr>
                              <a:spLocks/>
                            </wps:cNvSpPr>
                            <wps:spPr bwMode="auto">
                              <a:xfrm flipH="1">
                                <a:off x="6409" y="6482"/>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Извеждат се отделни наблюдения на опростени разходи според техн.задание и обхвата на работа</w:t>
                                  </w:r>
                                </w:p>
                              </w:txbxContent>
                            </wps:txbx>
                            <wps:bodyPr rot="0" vert="horz" wrap="square" lIns="91440" tIns="0" rIns="91440" bIns="0" anchor="ctr" anchorCtr="0" upright="1">
                              <a:noAutofit/>
                            </wps:bodyPr>
                          </wps:wsp>
                          <wps:wsp>
                            <wps:cNvPr id="151" name="Pentagon 89"/>
                            <wps:cNvSpPr>
                              <a:spLocks/>
                            </wps:cNvSpPr>
                            <wps:spPr bwMode="auto">
                              <a:xfrm flipH="1">
                                <a:off x="6409" y="7038"/>
                                <a:ext cx="4644" cy="2320"/>
                              </a:xfrm>
                              <a:prstGeom prst="homePlate">
                                <a:avLst>
                                  <a:gd name="adj" fmla="val 8455"/>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sz w:val="18"/>
                                      <w:szCs w:val="18"/>
                                    </w:rPr>
                                  </w:pPr>
                                  <w:r>
                                    <w:rPr>
                                      <w:color w:val="000000" w:themeColor="text1"/>
                                      <w:sz w:val="18"/>
                                      <w:szCs w:val="18"/>
                                    </w:rPr>
                                    <w:t xml:space="preserve">Статистическият анализ е представен в съответната секция на </w:t>
                                  </w:r>
                                  <w:r>
                                    <w:rPr>
                                      <w:color w:val="000000" w:themeColor="text1"/>
                                      <w:sz w:val="18"/>
                                      <w:szCs w:val="18"/>
                                      <w:lang w:val="bg-BG"/>
                                    </w:rPr>
                                    <w:t xml:space="preserve">настоящата </w:t>
                                  </w:r>
                                  <w:r>
                                    <w:rPr>
                                      <w:color w:val="000000" w:themeColor="text1"/>
                                      <w:sz w:val="18"/>
                                      <w:szCs w:val="18"/>
                                    </w:rPr>
                                    <w:t xml:space="preserve">дейност. Общо описание на използваните методи е представено в Приложение </w:t>
                                  </w:r>
                                  <w:r>
                                    <w:rPr>
                                      <w:color w:val="000000" w:themeColor="text1"/>
                                      <w:sz w:val="18"/>
                                      <w:szCs w:val="18"/>
                                      <w:lang w:val="bg-BG"/>
                                    </w:rPr>
                                    <w:t>5</w:t>
                                  </w:r>
                                  <w:r>
                                    <w:rPr>
                                      <w:color w:val="000000" w:themeColor="text1"/>
                                      <w:sz w:val="18"/>
                                      <w:szCs w:val="18"/>
                                    </w:rPr>
                                    <w:t>.</w:t>
                                  </w:r>
                                  <w:r>
                                    <w:rPr>
                                      <w:color w:val="000000" w:themeColor="text1"/>
                                      <w:sz w:val="18"/>
                                      <w:szCs w:val="18"/>
                                      <w:lang w:val="bg-BG"/>
                                    </w:rPr>
                                    <w:t xml:space="preserve"> </w:t>
                                  </w:r>
                                  <w:r>
                                    <w:rPr>
                                      <w:color w:val="000000" w:themeColor="text1"/>
                                      <w:sz w:val="18"/>
                                      <w:szCs w:val="18"/>
                                    </w:rPr>
                                    <w:t xml:space="preserve">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Default="00913028" w:rsidP="00BC662D">
                                  <w:pPr>
                                    <w:spacing w:after="120" w:line="240" w:lineRule="auto"/>
                                    <w:rPr>
                                      <w:color w:val="000000" w:themeColor="text1"/>
                                      <w:sz w:val="22"/>
                                    </w:rPr>
                                  </w:pPr>
                                </w:p>
                              </w:txbxContent>
                            </wps:txbx>
                            <wps:bodyPr rot="0" vert="horz" wrap="square" lIns="91440" tIns="0" rIns="91440" bIns="0" anchor="ctr" anchorCtr="0" upright="1">
                              <a:noAutofit/>
                            </wps:bodyPr>
                          </wps:wsp>
                          <wps:wsp>
                            <wps:cNvPr id="152" name="Pentagon 90"/>
                            <wps:cNvSpPr>
                              <a:spLocks/>
                            </wps:cNvSpPr>
                            <wps:spPr bwMode="auto">
                              <a:xfrm flipH="1">
                                <a:off x="6404" y="9765"/>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Извеждат се опростени разходи на база на статистическия анализ</w:t>
                                  </w:r>
                                </w:p>
                                <w:p w:rsidR="00913028" w:rsidRDefault="00913028" w:rsidP="00BC662D">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53" name="Pentagon 91"/>
                            <wps:cNvSpPr>
                              <a:spLocks/>
                            </wps:cNvSpPr>
                            <wps:spPr bwMode="auto">
                              <a:xfrm flipH="1">
                                <a:off x="6409" y="10380"/>
                                <a:ext cx="4644" cy="1171"/>
                              </a:xfrm>
                              <a:prstGeom prst="homePlate">
                                <a:avLst>
                                  <a:gd name="adj" fmla="val 22106"/>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Default="00913028" w:rsidP="00BC662D">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54" name="Pentagon 92"/>
                            <wps:cNvSpPr>
                              <a:spLocks/>
                            </wps:cNvSpPr>
                            <wps:spPr bwMode="auto">
                              <a:xfrm flipH="1">
                                <a:off x="6409" y="11630"/>
                                <a:ext cx="4644" cy="733"/>
                              </a:xfrm>
                              <a:prstGeom prst="homePlate">
                                <a:avLst>
                                  <a:gd name="adj" fmla="val 3235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805BB2" w:rsidRDefault="00913028" w:rsidP="00084B38">
                                  <w:pPr>
                                    <w:spacing w:after="120" w:line="240" w:lineRule="auto"/>
                                    <w:jc w:val="both"/>
                                    <w:rPr>
                                      <w:color w:val="000000" w:themeColor="text1"/>
                                      <w:sz w:val="18"/>
                                      <w:szCs w:val="18"/>
                                      <w:lang w:val="bg-BG"/>
                                    </w:rPr>
                                  </w:pPr>
                                  <w:r w:rsidRPr="00805BB2">
                                    <w:rPr>
                                      <w:color w:val="000000" w:themeColor="text1"/>
                                      <w:sz w:val="18"/>
                                      <w:szCs w:val="18"/>
                                      <w:lang w:val="bg-BG"/>
                                    </w:rPr>
                                    <w:t>На база статистическия анализ и съпоставката с описаните тестов</w:t>
                                  </w:r>
                                  <w:r>
                                    <w:rPr>
                                      <w:color w:val="000000" w:themeColor="text1"/>
                                      <w:sz w:val="18"/>
                                      <w:szCs w:val="18"/>
                                      <w:lang w:val="bg-BG"/>
                                    </w:rPr>
                                    <w:t>е</w:t>
                                  </w:r>
                                  <w:r w:rsidRPr="00805BB2">
                                    <w:rPr>
                                      <w:color w:val="000000" w:themeColor="text1"/>
                                      <w:sz w:val="18"/>
                                      <w:szCs w:val="18"/>
                                      <w:lang w:val="bg-BG"/>
                                    </w:rPr>
                                    <w:t xml:space="preserve"> се правят заключения за индикативни ставки на опростените разходи</w:t>
                                  </w:r>
                                </w:p>
                                <w:p w:rsidR="00913028" w:rsidRDefault="00913028" w:rsidP="00BC662D">
                                  <w:pPr>
                                    <w:spacing w:after="120" w:line="240" w:lineRule="auto"/>
                                    <w:rPr>
                                      <w:color w:val="000000" w:themeColor="text1"/>
                                      <w:sz w:val="18"/>
                                      <w:szCs w:val="18"/>
                                    </w:rPr>
                                  </w:pPr>
                                </w:p>
                              </w:txbxContent>
                            </wps:txbx>
                            <wps:bodyPr rot="0" vert="horz" wrap="square" lIns="91440" tIns="0" rIns="91440" bIns="0"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109" o:spid="_x0000_s1049" style="position:absolute;left:0;text-align:left;margin-left:-26.15pt;margin-top:13.2pt;width:515.7pt;height:489.5pt;z-index:251694080" coordorigin="962,2828" coordsize="10314,9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FkOwwAALl4AAAOAAAAZHJzL2Uyb0RvYy54bWzsXdtyo0gSfd+I/QdC79OmuKNo98S0u927&#10;ETO7junZD8ASuuwi0AJu2fv1eyqrqEJISL6ARrbphw4kDCqq8uTlZFby8ef7VWL8iPNimaWXI/bB&#10;HBlxOsmmy3R+OfrXH9c/BSOjKKN0GiVZGl+OHuJi9POnv/7l42Y9jq1skSXTODdwk7QYb9aXo0VZ&#10;rscXF8VkEa+i4kO2jlOcnGX5KirxMZ9fTPNog7uvkgvLNL2LTZZP13k2iYsC334RJ0ef6P6zWTwp&#10;/zmbFXFpJJcjjK2k/3P6/5b/f/HpYzSe59F6sZzIYUTPGMUqWqb4UXWrL1EZGXf5cudWq+Ukz4ps&#10;Vn6YZKuLbDZbTmJ6BjwNMxtP8y3P7tb0LPPxZr5W04SpbczTs287+cePm9xYTrF2Zjgy0miFRaLf&#10;NfgXmJ7Nej7GX33L19/XN7l4Rhz+mk3+U+D0RfM8/zwXf2zcbn7LprhhdFdmND33s3zFb4EHN+5p&#10;FR7UKsT3pTHBl57rhHaIxZrgnGcxz3PlOk0WWEx+XehZIwNnrcAKxBJOFl/l5cy0mSMuDn3cho8x&#10;GosfpsHKwfEng8wVelqLl03r90W0jmm1Cj5h1bQyPImY1usk20wWUV6OjRshsUbgiCmmK6r5LeqT&#10;WzvDx1tgDY5O6+70VHN7aHKi8Tovym9xtjL4weVohvFe8fHK0dIKRj9+LUoxp9Wf8wUtsmQ5vV4m&#10;CX14KK6S3PgRAXTA6jTbjIwkKkp8eTm6pn90r+RuBfkQf8dM/k8sJr7nC03XVwtY0D1pLbd+K0mN&#10;DQTCtVy65dY5cc3TxuG7zxrGallCjyXL1eUoqD3JIo6mX9Mp5isal9EyEceQxyQl6IgFFaJY3t/e&#10;ExItuxKK22z6gPXOM6G3oGdxsMjy/42MDXTW5aj4712Ux5jdv6eQ3pA5Dldy9MFxfQsf8vqZ2/qZ&#10;KJ3gVpejcmSIw6tSKMa7db6cL/BLjKY0zX4BfGdLWnUug2JUcvwAkNARBCulLpT0A6h1pSLlvT+V&#10;Aq1lk26wHdsV4lQJfxh6rlAMQaj1hlQpe67TOmX3yj9XpeAJxaR+L/OIr5XxS55nG+MqS1OYvCw3&#10;fL+SIaiiq1Qo7sl9uqW4SbeIk4/WLRbmjubXN5vzK1W2FZBOVjO0o1cKOWg1WiFnLZolzbhaIQQd&#10;xHo+v1VKx7kO2OcvOzomPIJtcYtdHQMzLDG8B89G+bCGiSvzZZTOE2AR6mgVT4HJGB4RPxLakiM+&#10;GkMWpf6sZlyAX2CK/yX//hioYN/qoPLEWg+gepRX1WanoRt27PRvd0m5nGaTu1WclgaUK1aILxBA&#10;1Zm1tkzbI0Q5oSu9mUpjsdCDU8b9oNA/AiplrLeGTBBoAda2qazDh107ob8LH2e/hfaqr4H4og1C&#10;L4UuR+4h76Dtdzu1y8pZe6JdVjZZ2WMcCFuMg8oOT8q8+vASS3wSnxYCK7HCA7gpDE+ewv/xrV4A&#10;EtqIIgECOxA/QGqUYgVmOhgKB4hvk9fUbnVmNFIxUA0LrpPnU/kw0fTfI2O2ShABwvc0EHl4ZEZx&#10;U8IQWYZ2r7cOoRYLhJB1nxiTyyjtxNlB6KD107aNDBcPT+oG7dGu69uDiN8CkX5sCPn6HCIuLAYW&#10;ZYAIpqDdwrXA87lWZoDIQR6rzeOCVt9rRVgvVsSEhRBWhDUh4jDENIMVkaZHECZnARHNiVAsz13v&#10;d+97KZp2D5/oKBe1ywiFBSaCI3KyPPKytHWxWCAdMBaGtEYHPLBXzyc+wsN7rgnpNFCRhEBPYOmE&#10;MDxFmML5z52QvqLeHcWydgkVy/REMB/4NmFRQ4V5YPtlUoNO9YGUuoTaNnhLEgX80pYv9CaiccVw&#10;vneLYLFDYt5PSK7E3PSanNUg5p3qcprewfEZMUulkn7nfDxYp9+R6yDS3XB6CRlYaCOKh9/jWb4k&#10;Hytm1jKRlBYhA6yMYEGq5HbFEMk0KgWHfKj9s07XfuiBEOPhfz23+n5YJx0vyNqFnlygV8TVIpt8&#10;wAlSnmKXThAyr9IJYlbTCbIDmYP1xKm+nSBebXB1VXGr9SqFt+AE2YpNfPdOkMqJ7lqHoBdXn/GU&#10;A7cOoeuSk6VdfcuuXH3Oy56Ndbi++hxWCY2ziAeex5sqJW8rq//upX9f8rqKdP1+xL8qtGEmMsBc&#10;yLX8M4dHwaJ+7yShrml+5g6ZQNpZiHaXMYCtYrh3L+cQq1ZGB4VfEIDOyzM8F4wr1Dwz3bAZ61r+&#10;ab2ZNy7nagHfvZzr7PFu0XBIKrVrOXcYE+7MPjkPoIIGfd5Vga9ghs+d05Fl/FyjUmVhVdKL0lmp&#10;g8U+AUcSsT2WH3oByBZSwTaOtlwN23FkiRzq6MQptU1AXCQv0NW8zLJRukrizOQmBxWF/hk7BCyV&#10;0fua3G5V8YJ+0hZtt4rXSDPU56fzmBLsf1AdKrnEVIuDiP4xtb3GLFmu/1YVex/cmGEjkNo/bTs1&#10;vreol1T1vXY78wXqWhdchUghVmWO+wuuzqAY+PGOXY+VwafInoFbkDjfEUvFSSsZi8a6uLwTseTh&#10;hBRGF7s7CP4N6HuDPGKSzkAetdIU7nf/m6oQ+UvZ3GV7RAFc1+4RC7jy4zaIuS4pWR3unmky4DoM&#10;VVHsWcTEL6V7XkUNUJvbxD1oEboKt8k9gduErJUQWUvsKdMiazt8CyVnaHhejTyqo25T4IM9FNe4&#10;7jatozVAVf97Ah0APIoJbdonR/ElJ7FPW25mlSBkDuNV6zTDzdnqxluSagiu6xvwlSCBeJBn7JE6&#10;iSekcgs7kqYYi/4kba+D7njwlDm2Gz4RFzsZD8FObYN0ELsDm3FJNT52a55WdydzeA4R/KIos2uP&#10;x7E9yD1EzDXBcm4F3VBtp+U933gWV2Xh3zvvyXdC7rfp2Lp9iArh9kMC4DGkRz269B3IMhdzO2im&#10;cX2EGZTFQlUv/3lFE3WjSi0zcAJB2LwJI/7aCY9DpDt0oZa/zvb+OjaPZLkXzjyRzdYuOvPYoGS7&#10;66qhudR3r2QVgb9nBwkMew9y7jmSwd/tyoE+JTJOsnwq2mtXsmqPu6xs0LSy0M1V4SXX7luEx9bG&#10;ppbd7WobO9VOqv4zatM7hnVgay7/SUVOH41kdAWLYlJ7EcrytWwo5zGLsPvfWzua1BXwbi6ES8Dz&#10;HAArZKLK1/FEoYVWwYjsufkfOpp01dHkFNE6b4F0TJbqSu7FsiQ2uf/kkqowSSnJzIXDZO1IYDVb&#10;eyjRoqG067xiaJYjkd3sLVAhXjbLOYloqbRDu5pSsdxeRqgatDrJdRZ/sqNN3dB4STA+boiABfcZ&#10;1FRvjZdOIksqH9AqSyI23LJq9TzrC2QpdIQshdZg8nhTvlceuWIv61GTpzxNpXq6kSWbWWKzB3pL&#10;io6hg2J63YpJZTvaFROxYT0oJhs8iORDrGarAeUxVSVCLfvtBo+pMgzn4DGpvIUSJlUWZiDqw1B7&#10;ECPXRwqY02qBYzZqNdxqZ84RQjdZpryZr+Rl+Yxqzncr2OdZywMtaOsb8ltaqvTSllKM+EwTqrxp&#10;27EQrVPZECFaFaHtz6gyHjgSFRtACWH+9tixIVjrprPpSRxsRecr1dPskisSPl0poEM8QACCC7Ll&#10;WmKn+iBar9tFUgz6Deqco3mWGmiDpG3Zy/JDe9WT5/D+/BAhO2i2L3M8tH2SeUrKYLazSYtsFd8k&#10;UVkzbVzPtXXARNsDsXkQd9xfZLRNsw9932U5zp4+0dogE0+tfTOdDFAm74nJgK2+7zBie3q+49tX&#10;2GeWb+0QfoLGWX1LRJ84c1xX7iepSvo0ztD0rErbtwQhTwQa9qGgi48QkQFoSU7u9pZueXyZ+3Gg&#10;6T7eA9DEu194M5sm0OqEUZ9AQ264UXejgeaa3Ro0G2+EIVQPBq3lfSqd4oxUGnevB5xJnKkEkjZo&#10;yuqDmO0TZ3hhB0Faxx4aZ0gDHOFDnmjQApjPwZ5By7S9t6hTnJGSHHCmX7rFNww27Jl4FZiM9fvB&#10;mSiXDn1Rq7oPZ4M9e/YLws7gxVy6Zexgz6Q9U4lHZc9CZfR7tmfINzabAWiDxhhqt0Uk0E2EZlno&#10;czRYtFNZNFXsNyBNIk1lZTXSlNnvG2koTpfE1i4XcvTFO0/0HG3LFsTLEKKdIkQjL/11uI71XXc7&#10;x3g/LpFG8l2+/AW89c84rr9x+NP/AQAA//8DAFBLAwQUAAYACAAAACEASgPk4+IAAAALAQAADwAA&#10;AGRycy9kb3ducmV2LnhtbEyPwW7CMBBE75X6D9ZW6g3sBEIhjYMQantCSIVKqDcTL0lEvI5ik4S/&#10;r3tqj6t5mnmbrUfTsB47V1uSEE0FMKTC6ppKCV/H98kSmPOKtGosoYQ7Oljnjw+ZSrUd6BP7gy9Z&#10;KCGXKgmV923KuSsqNMpNbYsUsovtjPLh7EquOzWEctPwWIgFN6qmsFCpFrcVFtfDzUj4GNSwmUVv&#10;/e562d6/j8n+tItQyuencfMKzOPo/2D41Q/qkAens72RdqyRMEniWUAlxIs5sACsXlYRsHMghUjm&#10;wPOM//8h/wEAAP//AwBQSwECLQAUAAYACAAAACEAtoM4kv4AAADhAQAAEwAAAAAAAAAAAAAAAAAA&#10;AAAAW0NvbnRlbnRfVHlwZXNdLnhtbFBLAQItABQABgAIAAAAIQA4/SH/1gAAAJQBAAALAAAAAAAA&#10;AAAAAAAAAC8BAABfcmVscy8ucmVsc1BLAQItABQABgAIAAAAIQBGGpFkOwwAALl4AAAOAAAAAAAA&#10;AAAAAAAAAC4CAABkcnMvZTJvRG9jLnhtbFBLAQItABQABgAIAAAAIQBKA+Tj4gAAAAsBAAAPAAAA&#10;AAAAAAAAAAAAAJUOAABkcnMvZG93bnJldi54bWxQSwUGAAAAAAQABADzAAAApA8AAAAA&#10;">
                <v:shape id="_x0000_s1050" type="#_x0000_t109" style="position:absolute;left:962;top:2828;width:10314;height:9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hW8UA&#10;AADcAAAADwAAAGRycy9kb3ducmV2LnhtbESPQWsCMRCF70L/Q5iCN80qVGRrFNtS6KEgXXvocdhM&#10;d4ObyZJEd/XXdw5CbzO8N+99s9mNvlMXiskFNrCYF6CI62AdNwa+j++zNaiUkS12gcnAlRLstg+T&#10;DZY2DPxFlyo3SkI4lWigzbkvtU51Sx7TPPTEov2G6DHLGhttIw4S7ju9LIqV9uhYGlrs6bWl+lSd&#10;vYHb2/rn6UzusBwOtoqf/TUXL86Y6eO4fwaVacz/5vv1hxX8heDLMzKB3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uFbxQAAANwAAAAPAAAAAAAAAAAAAAAAAJgCAABkcnMv&#10;ZG93bnJldi54bWxQSwUGAAAAAAQABAD1AAAAigMAAAAA&#10;" strokecolor="#bfbfbf">
                  <v:path arrowok="t"/>
                  <v:textbox>
                    <w:txbxContent>
                      <w:p w:rsidR="00913028" w:rsidRDefault="00913028" w:rsidP="00BC662D">
                        <w:pPr>
                          <w:jc w:val="center"/>
                          <w:rPr>
                            <w:b/>
                            <w:color w:val="000000" w:themeColor="text1"/>
                            <w:sz w:val="24"/>
                          </w:rPr>
                        </w:pPr>
                        <w:r>
                          <w:rPr>
                            <w:b/>
                            <w:color w:val="000000" w:themeColor="text1"/>
                            <w:sz w:val="24"/>
                          </w:rPr>
                          <w:t>ПОДХОД НА ИЗВЕЖДАНЕ НА ИНДИКАТИВНИ ОПРОСТЕНИ РАЗХОДИ</w:t>
                        </w:r>
                      </w:p>
                    </w:txbxContent>
                  </v:textbox>
                </v:shape>
                <v:group id="_x0000_s1051"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Straight Arrow Connector 77" o:spid="_x0000_s1052" type="#_x0000_t32" style="position:absolute;left:2892;top:703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G4PsMAAADcAAAADwAAAGRycy9kb3ducmV2LnhtbERPS2vCQBC+C/6HZYTe6iYtFYluRKSF&#10;ttSDD8TjkJ08SHY2Zjca/323UPA2H99zlqvBNOJKnassK4inEQjizOqKCwXHw8fzHITzyBoby6Tg&#10;Tg5W6Xi0xETbG+/ouveFCCHsElRQet8mUrqsJINualviwOW2M+gD7AqpO7yFcNPIlyiaSYMVh4YS&#10;W9qUlNX73ijIv+Pz5f1uTnTZ1rL++unfuO2VepoM6wUIT4N/iP/dnzrMj1/h75lwgU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4xuD7DAAAA3AAAAA8AAAAAAAAAAAAA&#10;AAAAoQIAAGRycy9kb3ducmV2LnhtbFBLBQYAAAAABAAEAPkAAACRAwAAAAA=&#10;" strokecolor="#457ab9">
                    <v:stroke endarrow="block"/>
                    <o:lock v:ext="edit" shapetype="f"/>
                  </v:shape>
                  <v:group id="Group 6" o:spid="_x0000_s1053"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_x0000_s1054" type="#_x0000_t115" style="position:absolute;left:2036;top:4958;width:1969;height:9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PRF8IA&#10;AADcAAAADwAAAGRycy9kb3ducmV2LnhtbERPzWrCQBC+F3yHZYTe6iaCWqKrhIDUHnpI9AGm2TEJ&#10;ZmeX7Nakb98tCN7m4/ud3WEyvbjT4DvLCtJFAoK4trrjRsHlfHx7B+EDssbeMin4JQ+H/exlh5m2&#10;I5d0r0IjYgj7DBW0IbhMSl+3ZNAvrCOO3NUOBkOEQyP1gGMMN71cJslaGuw4NrToqGipvlU/RsHm&#10;ciy+dHn+cHnoP7+vt9z5ZFTqdT7lWxCBpvAUP9wnHeenK/h/Jl4g9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09EXwgAAANwAAAAPAAAAAAAAAAAAAAAAAJgCAABkcnMvZG93&#10;bnJldi54bWxQSwUGAAAAAAQABAD1AAAAhwMAAAAA&#10;" fillcolor="#8eb4e3" strokecolor="#254061">
                      <v:path arrowok="t"/>
                      <v:textbox inset="0,0,0,0">
                        <w:txbxContent>
                          <w:p w:rsidR="00913028" w:rsidRDefault="00913028" w:rsidP="00BC662D">
                            <w:pPr>
                              <w:spacing w:line="240" w:lineRule="auto"/>
                              <w:jc w:val="center"/>
                              <w:rPr>
                                <w:color w:val="FFFFFF" w:themeColor="background1"/>
                                <w:sz w:val="20"/>
                                <w:szCs w:val="20"/>
                              </w:rPr>
                            </w:pPr>
                            <w:r>
                              <w:rPr>
                                <w:color w:val="FFFFFF" w:themeColor="background1"/>
                                <w:sz w:val="20"/>
                                <w:szCs w:val="20"/>
                              </w:rPr>
                              <w:t>Обработка на информацията</w:t>
                            </w:r>
                          </w:p>
                        </w:txbxContent>
                      </v:textbox>
                    </v:shape>
                    <v:shape id="Folded Corner 72" o:spid="_x0000_s1055" type="#_x0000_t65" style="position:absolute;left:2938;top:3872;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CGMMA&#10;AADcAAAADwAAAGRycy9kb3ducmV2LnhtbERPS4vCMBC+C/sfwgh7EU1d8NU1yiIIhcWDVURvQzPb&#10;FptJaaKt/34jCN7m43vOct2ZStypcaVlBeNRBII4s7rkXMHxsB3OQTiPrLGyTAoe5GC9+ugtMda2&#10;5T3dU5+LEMIuRgWF93UspcsKMuhGtiYO3J9tDPoAm1zqBtsQbir5FUVTabDk0FBgTZuCsmt6MwrS&#10;35wH1WniZ8kl2S0m7WaenR9Kffa7n28Qnjr/Fr/ciQ7zx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nCGMMAAADcAAAADwAAAAAAAAAAAAAAAACYAgAAZHJzL2Rv&#10;d25yZXYueG1sUEsFBgAAAAAEAAQA9QAAAIgDAAAAAA==&#10;" adj="18000" fillcolor="#dce6f2" strokecolor="#254061">
                      <v:path arrowok="t"/>
                      <v:textbox inset="0,0,0,0"/>
                    </v:shape>
                    <v:shape id="Folded Corner 70" o:spid="_x0000_s1056" type="#_x0000_t65" style="position:absolute;left:2720;top:3569;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Vng8MA&#10;AADcAAAADwAAAGRycy9kb3ducmV2LnhtbERPS4vCMBC+C/sfwix4EU0VfFWjLIJQEA92F9Hb0My2&#10;ZZtJabK2/nsjCN7m43vOetuZStyocaVlBeNRBII4s7rkXMHP9364AOE8ssbKMim4k4Pt5qO3xljb&#10;lk90S30uQgi7GBUU3texlC4ryKAb2Zo4cL+2MegDbHKpG2xDuKnkJIpm0mDJoaHAmnYFZX/pv1GQ&#10;HnIeVOepnyfX5LictrtFdrkr1f/svlYgPHX+LX65Ex3mj+fwfCZc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Vng8MAAADcAAAADwAAAAAAAAAAAAAAAACYAgAAZHJzL2Rv&#10;d25yZXYueG1sUEsFBgAAAAAEAAQA9QAAAIgDAAAAAA==&#10;" adj="18000" fillcolor="#dce6f2" strokecolor="#254061">
                      <v:path arrowok="t"/>
                      <v:textbox inset="0,0,0,0"/>
                    </v:shape>
                    <v:shape id="_x0000_s1057" type="#_x0000_t65" style="position:absolute;left:2033;top:3819;width:1412;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rz8cYA&#10;AADcAAAADwAAAGRycy9kb3ducmV2LnhtbESPT2vCQBDF7wW/wzJCL6VuLPgvukoRCoHSg1GK3obs&#10;NAnNzobs1sRv3zkI3mZ4b977zWY3uEZdqQu1ZwPTSQKKuPC25tLA6fjxugQVIrLFxjMZuFGA3Xb0&#10;tMHU+p4PdM1jqSSEQ4oGqhjbVOtQVOQwTHxLLNqP7xxGWbtS2w57CXeNfkuSuXZYszRU2NK+ouI3&#10;/3MG8s+SX5rvWVxkl+xrNev3y+J8M+Z5PLyvQUUa4sN8v86s4E+FVp6RCfT2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rz8cYAAADcAAAADwAAAAAAAAAAAAAAAACYAgAAZHJz&#10;L2Rvd25yZXYueG1sUEsFBgAAAAAEAAQA9QAAAIsDAAAAAA==&#10;" adj="18000" fillcolor="#dce6f2" strokecolor="#254061">
                      <v:path arrowok="t"/>
                      <v:textbox inset="0,0,0,0">
                        <w:txbxContent>
                          <w:p w:rsidR="00913028" w:rsidRDefault="00913028" w:rsidP="00BC662D">
                            <w:pPr>
                              <w:spacing w:line="240" w:lineRule="auto"/>
                              <w:jc w:val="center"/>
                              <w:rPr>
                                <w:color w:val="000000" w:themeColor="text1"/>
                                <w:sz w:val="20"/>
                                <w:szCs w:val="20"/>
                              </w:rPr>
                            </w:pPr>
                            <w:r>
                              <w:rPr>
                                <w:color w:val="000000" w:themeColor="text1"/>
                                <w:sz w:val="20"/>
                                <w:szCs w:val="20"/>
                              </w:rPr>
                              <w:t>Получена информация</w:t>
                            </w:r>
                          </w:p>
                        </w:txbxContent>
                      </v:textbox>
                    </v:shape>
                    <v:shape id="_x0000_s1058" type="#_x0000_t109" style="position:absolute;left:1805;top:7363;width:2186;height:1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qXcIA&#10;AADcAAAADwAAAGRycy9kb3ducmV2LnhtbERP24rCMBB9F/yHMAu+aaoP6naNIoLghUV09wOGZGzr&#10;NpPaRK1+/UYQfJvDuc5k1thSXKn2hWMF/V4Cglg7U3Cm4Pdn2R2D8AHZYOmYFNzJw2zabk0wNe7G&#10;e7oeQiZiCPsUFeQhVKmUXudk0fdcRRy5o6sthgjrTJoabzHclnKQJENpseDYkGNFi5z03+FiFax3&#10;l+8tzzeP4fk0Wj6yjTY6GSvV+WjmXyACNeEtfrlXJs7vf8LzmXiBn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apdwgAAANwAAAAPAAAAAAAAAAAAAAAAAJgCAABkcnMvZG93&#10;bnJldi54bWxQSwUGAAAAAAQABAD1AAAAhwMAAAAA&#10;" strokecolor="#254061">
                      <v:path arrowok="t"/>
                      <v:textbox inset="0,0,0,0">
                        <w:txbxContent>
                          <w:p w:rsidR="00913028" w:rsidRDefault="00913028" w:rsidP="00BC662D">
                            <w:pPr>
                              <w:spacing w:after="120" w:line="240" w:lineRule="auto"/>
                              <w:jc w:val="center"/>
                              <w:rPr>
                                <w:b/>
                                <w:color w:val="000000" w:themeColor="text1"/>
                              </w:rPr>
                            </w:pPr>
                            <w:r>
                              <w:rPr>
                                <w:b/>
                                <w:color w:val="000000" w:themeColor="text1"/>
                              </w:rPr>
                              <w:t>Статистически анализ</w:t>
                            </w:r>
                          </w:p>
                        </w:txbxContent>
                      </v:textbox>
                    </v:shape>
                    <v:shape id="_x0000_s1059" type="#_x0000_t109" style="position:absolute;left:2066;top:8734;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1uMMA&#10;AADcAAAADwAAAGRycy9kb3ducmV2LnhtbESPQYvCQAyF78L+hyEL3nSqoEjXUURW0aN1WfAWOrEt&#10;28mUzmyt/npzELwlvJf3vizXvatVR22oPBuYjBNQxLm3FRcGfs670QJUiMgWa89k4E4B1quPwRJT&#10;6298oi6LhZIQDikaKGNsUq1DXpLDMPYNsWhX3zqMsraFti3eJNzVepokc+2wYmkosaFtSflf9u8M&#10;XLrwrbNZ1f/uL7tHd/XH3G4bY4af/eYLVKQ+vs2v64MV/KngyzMygV4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o1uMMAAADcAAAADwAAAAAAAAAAAAAAAACYAgAAZHJzL2Rv&#10;d25yZXYueG1sUEsFBgAAAAAEAAQA9QAAAIgDAAAAAA==&#10;" fillcolor="#396" strokecolor="#254061">
                      <v:path arrowok="t"/>
                      <v:textbox inset="0,0,0,0">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Регресионен анализ</w:t>
                            </w:r>
                          </w:p>
                        </w:txbxContent>
                      </v:textbox>
                    </v:shape>
                    <v:shape id="_x0000_s1060" type="#_x0000_t109" style="position:absolute;left:2066;top:8068;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QI8EA&#10;AADcAAAADwAAAGRycy9kb3ducmV2LnhtbERPS4vCMBC+C/sfwix401RBka6pLLIuerSK0NvQTB9s&#10;MylNtlZ/vREEb/PxPWe9GUwjeupcbVnBbBqBIM6trrlUcD7tJisQziNrbCyTghs52CQfozXG2l75&#10;SH3qSxFC2MWooPK+jaV0eUUG3dS2xIErbGfQB9iVUnd4DeGmkfMoWkqDNYeGClvaVpT/pf9GQda7&#10;H5ku6uHym+3ufWEPud62So0/h+8vEJ4G/xa/3Hsd5s9n8HwmXCCT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WkCPBAAAA3AAAAA8AAAAAAAAAAAAAAAAAmAIAAGRycy9kb3du&#10;cmV2LnhtbFBLBQYAAAAABAAEAPUAAACGAwAAAAA=&#10;" fillcolor="#396" strokecolor="#254061">
                      <v:path arrowok="t"/>
                      <v:textbox inset="0,0,0,0">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Дескриптивна статистика</w:t>
                            </w:r>
                          </w:p>
                        </w:txbxContent>
                      </v:textbox>
                    </v:shape>
                    <v:roundrect id="_x0000_s1061" style="position:absolute;left:1937;top:6270;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g3DcAA&#10;AADcAAAADwAAAGRycy9kb3ducmV2LnhtbERP24rCMBB9X/Afwgj7tqYWEa1GEUUQRJatfsDYjE2x&#10;mZQm2u7fG2Fh3+ZwrrNc97YWT2p95VjBeJSAIC6crrhUcDnvv2YgfEDWWDsmBb/kYb0afCwx067j&#10;H3rmoRQxhH2GCkwITSalLwxZ9CPXEEfu5lqLIcK2lLrFLobbWqZJMpUWK44NBhvaGiru+cMq+L6H&#10;3Ozq2+TYXQs+jWeuO80PSn0O+80CRKA+/Iv/3Acd56cpvJ+JF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1g3DcAAAADcAAAADwAAAAAAAAAAAAAAAACYAgAAZHJzL2Rvd25y&#10;ZXYueG1sUEsFBgAAAAAEAAQA9QAAAIUDAAAAAA==&#10;" fillcolor="#fdeada" strokecolor="#254061">
                      <v:path arrowok="t"/>
                      <v:textbox inset="0,0,0,0">
                        <w:txbxContent>
                          <w:p w:rsidR="00913028" w:rsidRDefault="00913028" w:rsidP="00BC662D">
                            <w:pPr>
                              <w:spacing w:line="200" w:lineRule="exact"/>
                              <w:jc w:val="center"/>
                              <w:rPr>
                                <w:color w:val="000000" w:themeColor="text1"/>
                                <w:sz w:val="20"/>
                                <w:szCs w:val="20"/>
                              </w:rPr>
                            </w:pPr>
                            <w:r>
                              <w:rPr>
                                <w:color w:val="000000" w:themeColor="text1"/>
                                <w:sz w:val="20"/>
                                <w:szCs w:val="20"/>
                              </w:rPr>
                              <w:t>Извеждане на опростени разходи (наблюдения)</w:t>
                            </w:r>
                          </w:p>
                        </w:txbxContent>
                      </v:textbox>
                    </v:roundrect>
                    <v:shape id="_x0000_s1062" type="#_x0000_t109" style="position:absolute;left:4356;top:8124;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nrZcMA&#10;AADcAAAADwAAAGRycy9kb3ducmV2LnhtbESPQWvCQBCF74X+h2UKvdWNCkWiq4hF2kupRi/ehuyY&#10;LGZn0+xU47/vCoK3Gd773ryZLXrfqDN10QU2MBxkoIjLYB1XBva79dsEVBRki01gMnClCIv589MM&#10;cxsuvKVzIZVKIRxzNFCLtLnWsazJYxyEljhpx9B5lLR2lbYdXlK4b/Qoy961R8fpQo0trWoqT8Wf&#10;TzVQxr/2k9aV/bnKt9u49vBRGPP60i+noIR6eZjv9JdN3GgMt2fSBHr+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nrZcMAAADcAAAADwAAAAAAAAAAAAAAAACYAgAAZHJzL2Rv&#10;d25yZXYueG1sUEsFBgAAAAAEAAQA9QAAAIgDAAAAAA==&#10;" fillcolor="#ffc" strokecolor="#254061">
                      <v:path arrowok="t"/>
                      <v:textbox inset="0,0,0,0">
                        <w:txbxContent>
                          <w:p w:rsidR="00913028" w:rsidRDefault="00913028" w:rsidP="00BC662D">
                            <w:pPr>
                              <w:spacing w:after="120" w:line="240" w:lineRule="auto"/>
                              <w:jc w:val="center"/>
                              <w:rPr>
                                <w:color w:val="000000" w:themeColor="text1"/>
                                <w:sz w:val="20"/>
                                <w:szCs w:val="20"/>
                              </w:rPr>
                            </w:pPr>
                            <w:r>
                              <w:rPr>
                                <w:color w:val="000000" w:themeColor="text1"/>
                                <w:sz w:val="20"/>
                                <w:szCs w:val="20"/>
                              </w:rPr>
                              <w:t>Ограничения на анализа</w:t>
                            </w:r>
                          </w:p>
                        </w:txbxContent>
                      </v:textbox>
                    </v:shape>
                    <v:roundrect id="_x0000_s1063" style="position:absolute;left:1733;top:9552;width:2384;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NWsIA&#10;AADcAAAADwAAAGRycy9kb3ducmV2LnhtbERPTWvCQBC9F/wPywje6sZgS0xdRVrE9tgY7HXITpPQ&#10;7GzYXWP013cLBW/zeJ+z3o6mEwM531pWsJgnIIgrq1uuFZTH/WMGwgdkjZ1lUnAlD9vN5GGNubYX&#10;/qShCLWIIexzVNCE0OdS+qohg35ue+LIfVtnMEToaqkdXmK46WSaJM/SYMuxocGeXhuqfoqzUXB+&#10;Kldfp9TZj0MobsdyyLL0LVNqNh13LyACjeEu/ne/6zg/XcL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I1awgAAANwAAAAPAAAAAAAAAAAAAAAAAJgCAABkcnMvZG93&#10;bnJldi54bWxQSwUGAAAAAAQABAD1AAAAhwMAAAAA&#10;" fillcolor="#ffcb97" strokecolor="#254061">
                      <v:path arrowok="t"/>
                      <v:textbox inset="0,0,0,0">
                        <w:txbxContent>
                          <w:p w:rsidR="00913028" w:rsidRDefault="00913028" w:rsidP="00BC662D">
                            <w:pPr>
                              <w:spacing w:line="200" w:lineRule="exact"/>
                              <w:jc w:val="center"/>
                              <w:rPr>
                                <w:color w:val="000000" w:themeColor="text1"/>
                                <w:sz w:val="20"/>
                                <w:szCs w:val="20"/>
                              </w:rPr>
                            </w:pPr>
                            <w:r>
                              <w:rPr>
                                <w:color w:val="000000" w:themeColor="text1"/>
                                <w:sz w:val="20"/>
                                <w:szCs w:val="20"/>
                              </w:rPr>
                              <w:t>Извеждане на опростени разходи (изводи от стат.анализ)</w:t>
                            </w:r>
                          </w:p>
                        </w:txbxContent>
                      </v:textbox>
                    </v:roundrect>
                    <v:shape id="_x0000_s1064" type="#_x0000_t109" style="position:absolute;left:1093;top:10600;width:1466;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13sMA&#10;AADcAAAADwAAAGRycy9kb3ducmV2LnhtbERPyWrDMBC9B/IPYgq9JXJNm8WNHEoXaA8J2XofrPGS&#10;WCNjKY7791UgkNs83jqLZW9q0VHrKssKnsYRCOLM6ooLBYf912gGwnlkjbVlUvBHDpbpcLDARNsL&#10;b6nb+UKEEHYJKii9bxIpXVaSQTe2DXHgctsa9AG2hdQtXkK4qWUcRRNpsOLQUGJD7yVlp93ZKNh8&#10;xl3uotNzvDLT3/PP/DhfZx9KPT70b68gPPX+Lr65v3WYH7/A9Z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u13sMAAADcAAAADwAAAAAAAAAAAAAAAACYAgAAZHJzL2Rv&#10;d25yZXYueG1sUEsFBgAAAAAEAAQA9QAAAIgDAAAAAA==&#10;" fillcolor="#00b050" strokecolor="#254061">
                      <v:path arrowok="t"/>
                      <v:textbox inset="0,0,0,0">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Тест на разликите</w:t>
                            </w:r>
                          </w:p>
                        </w:txbxContent>
                      </v:textbox>
                    </v:shape>
                    <v:shape id="_x0000_s1065" type="#_x0000_t109" style="position:absolute;left:2659;top:10598;width:127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rqcIA&#10;AADcAAAADwAAAGRycy9kb3ducmV2LnhtbERPS2vCQBC+F/wPywjedGMQq6mriA/Qg6Xa9j5kxySa&#10;nQ3ZNcZ/7xaE3ubje85s0ZpSNFS7wrKC4SACQZxaXXCm4Od725+AcB5ZY2mZFDzIwWLeeZthou2d&#10;j9ScfCZCCLsEFeTeV4mULs3JoBvYijhwZ1sb9AHWmdQ13kO4KWUcRWNpsODQkGNFq5zS6+lmFHxt&#10;4ubsousoPpj339t+epl+pmulet12+QHCU+v/xS/3Tof58Rj+ngkX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ySupwgAAANwAAAAPAAAAAAAAAAAAAAAAAJgCAABkcnMvZG93&#10;bnJldi54bWxQSwUGAAAAAAQABAD1AAAAhwMAAAAA&#10;" fillcolor="#00b050" strokecolor="#254061">
                      <v:path arrowok="t"/>
                      <v:textbox inset="0,0,0,0">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 xml:space="preserve">Пазарен </w:t>
                            </w:r>
                            <w:r>
                              <w:rPr>
                                <w:color w:val="FFFFFF" w:themeColor="background1"/>
                                <w:sz w:val="20"/>
                                <w:szCs w:val="20"/>
                              </w:rPr>
                              <w:br/>
                              <w:t>тест</w:t>
                            </w:r>
                          </w:p>
                        </w:txbxContent>
                      </v:textbox>
                    </v:shape>
                    <v:shape id="_x0000_s1066" type="#_x0000_t109" style="position:absolute;left:4113;top:10598;width:1832;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WOMsMA&#10;AADcAAAADwAAAGRycy9kb3ducmV2LnhtbERPS2vCQBC+C/6HZYTe6qahaBNdRWwFPVSsj/uQHZPU&#10;7GzIrjH+e7dQ8DYf33Om885UoqXGlZYVvA0jEMSZ1SXnCo6H1esHCOeRNVaWScGdHMxn/d4UU21v&#10;/EPt3ucihLBLUUHhfZ1K6bKCDLqhrYkDd7aNQR9gk0vd4C2Em0rGUTSSBksODQXWtCwou+yvRsHu&#10;K27PLrq8x99mfLpukt9km30q9TLoFhMQnjr/FP+71zrMj8fw90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WOMsMAAADcAAAADwAAAAAAAAAAAAAAAACYAgAAZHJzL2Rv&#10;d25yZXYueG1sUEsFBgAAAAAEAAQA9QAAAIgDAAAAAA==&#10;" fillcolor="#00b050" strokecolor="#254061">
                      <v:path arrowok="t"/>
                      <v:textbox inset="0,0,0,0">
                        <w:txbxContent>
                          <w:p w:rsidR="00913028" w:rsidRDefault="00913028" w:rsidP="00BC662D">
                            <w:pPr>
                              <w:spacing w:after="120" w:line="240" w:lineRule="auto"/>
                              <w:jc w:val="center"/>
                              <w:rPr>
                                <w:color w:val="FFFFFF" w:themeColor="background1"/>
                                <w:sz w:val="20"/>
                                <w:szCs w:val="20"/>
                              </w:rPr>
                            </w:pPr>
                            <w:r>
                              <w:rPr>
                                <w:color w:val="FFFFFF" w:themeColor="background1"/>
                                <w:sz w:val="20"/>
                                <w:szCs w:val="20"/>
                              </w:rPr>
                              <w:t xml:space="preserve">Тест спрямо други опр. разходи </w:t>
                            </w:r>
                          </w:p>
                          <w:p w:rsidR="00913028" w:rsidRDefault="00913028" w:rsidP="00BC662D">
                            <w:pPr>
                              <w:spacing w:after="120" w:line="240" w:lineRule="auto"/>
                              <w:jc w:val="center"/>
                              <w:rPr>
                                <w:color w:val="FFFFFF" w:themeColor="background1"/>
                                <w:sz w:val="20"/>
                                <w:szCs w:val="20"/>
                              </w:rPr>
                            </w:pPr>
                          </w:p>
                        </w:txbxContent>
                      </v:textbox>
                    </v:shape>
                    <v:group id="Group 47" o:spid="_x0000_s1067" style="position:absolute;left:1680;top:10380;width:3449;height:203" coordsize="12335,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Elbow Connector 37" o:spid="_x0000_s1068" type="#_x0000_t34" style="position:absolute;width:6383;height:11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bzsAAAADcAAAADwAAAGRycy9kb3ducmV2LnhtbESPzQrCMBCE74LvEFbwpqmCotUoIohe&#10;/UHwtjRrW9psahO1+vRGELztMrPzzc6XjSnFg2qXW1Yw6EcgiBOrc04VnI6b3gSE88gaS8uk4EUO&#10;lot2a46xtk/e0+PgUxFC2MWoIPO+iqV0SUYGXd9WxEG72tqgD2udSl3jM4SbUg6jaCwN5hwIGVa0&#10;zigpDncTIO9xUVzOEynv1/w2sjsuT36rVLfTrGYgPDX+b/5d73SoP5zC95kwgV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bBW87AAAAA3AAAAA8AAAAAAAAAAAAAAAAA&#10;oQIAAGRycy9kb3ducmV2LnhtbFBLBQYAAAAABAAEAPkAAACOAwAAAAA=&#10;" adj="21591" strokecolor="#457ab9">
                        <v:stroke endarrow="block"/>
                      </v:shape>
                      <v:shape id="Elbow Connector 38" o:spid="_x0000_s1069" type="#_x0000_t34" style="position:absolute;left:5952;width:6383;height:110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rUMUAAADcAAAADwAAAGRycy9kb3ducmV2LnhtbESPT0sDQQzF74LfYUjBm52tf0pZOy2i&#10;FQrCQGvBa9iJu4s7mXUntls/vTkI3hLey3u/LNdj7MyRhtwmdjCbFmCIqxRarh0c3l6uF2CyIAfs&#10;EpODM2VYry4vlliGdOIdHfdSGw3hXKKDRqQvrc1VQxHzNPXEqn2kIaLoOtQ2DHjS8NjZm6KY24gt&#10;a0ODPT01VH3uv6ODr3eJ/Dzf+LsfL+3uPnr/uvHOXU3GxwcwQqP8m/+ut0HxbxVfn9EJ7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rUMUAAADcAAAADwAAAAAAAAAA&#10;AAAAAAChAgAAZHJzL2Rvd25yZXYueG1sUEsFBgAAAAAEAAQA+QAAAJMDAAAAAA==&#10;" adj="21591" strokecolor="#457ab9">
                        <v:stroke endarrow="block"/>
                      </v:shape>
                    </v:group>
                    <v:roundrect id="_x0000_s1070" style="position:absolute;left:1883;top:11551;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HzEMQA&#10;AADcAAAADwAAAGRycy9kb3ducmV2LnhtbERPTWvCQBC9C/0PyxR6CXVjlTZNXaWUCp7URqHXaXZM&#10;QrKzIbvV6K93BcHbPN7nTOe9acSBOldZVjAaxiCIc6srLhTstovnBITzyBoby6TgRA7ms4fBFFNt&#10;j/xDh8wXIoSwS1FB6X2bSunykgy6oW2JA7e3nUEfYFdI3eExhJtGvsTxqzRYcWgosaWvkvI6+zcK&#10;6t9Nvj5H0cT9xe/J976O3mS2Uurpsf/8AOGp93fxzb3UYf54BNdnwgVy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R8xDEAAAA3AAAAA8AAAAAAAAAAAAAAAAAmAIAAGRycy9k&#10;b3ducmV2LnhtbFBLBQYAAAAABAAEAPUAAACJAwAAAAA=&#10;" fillcolor="#f93" strokecolor="#254061">
                      <v:path arrowok="t"/>
                      <v:textbox inset="0,0,0,0">
                        <w:txbxContent>
                          <w:p w:rsidR="00913028" w:rsidRDefault="00913028" w:rsidP="00BC662D">
                            <w:pPr>
                              <w:spacing w:line="200" w:lineRule="exact"/>
                              <w:jc w:val="center"/>
                              <w:rPr>
                                <w:b/>
                                <w:color w:val="FFFFFF" w:themeColor="background1"/>
                                <w:sz w:val="20"/>
                                <w:szCs w:val="20"/>
                              </w:rPr>
                            </w:pPr>
                            <w:r>
                              <w:rPr>
                                <w:b/>
                                <w:color w:val="FFFFFF" w:themeColor="background1"/>
                                <w:sz w:val="20"/>
                                <w:szCs w:val="20"/>
                              </w:rPr>
                              <w:t>Индикативни опростени</w:t>
                            </w:r>
                            <w:r>
                              <w:rPr>
                                <w:b/>
                                <w:color w:val="FFFFFF" w:themeColor="background1"/>
                                <w:sz w:val="20"/>
                                <w:szCs w:val="20"/>
                              </w:rPr>
                              <w:br/>
                              <w:t>разходи</w:t>
                            </w:r>
                          </w:p>
                        </w:txbxContent>
                      </v:textbox>
                    </v:roundrect>
                    <v:group id="Group 57" o:spid="_x0000_s1071" style="position:absolute;left:1670;top:11223;width:3462;height:122" coordsize="18797,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Elbow Connector 42" o:spid="_x0000_s1072" type="#_x0000_t34" style="position:absolute;width:14138;height:1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Aai8IAAADcAAAADwAAAGRycy9kb3ducmV2LnhtbERPS2vCQBC+F/oflhG81Y21FY2uUrSF&#10;Xqvi4zZkxySYnU2zo8Z/7wqF3ubje8503rpKXagJpWcD/V4CijjztuTcwGb99TICFQTZYuWZDNwo&#10;wHz2/DTF1Por/9BlJbmKIRxSNFCI1KnWISvIYej5mjhyR984lAibXNsGrzHcVfo1SYbaYcmxocCa&#10;FgVlp9XZGXgPh6Wsb2+/++U4P32OZRe2550x3U77MQEl1Mq/+M/9beP8wQAez8QL9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Aai8IAAADcAAAADwAAAAAAAAAAAAAA&#10;AAChAgAAZHJzL2Rvd25yZXYueG1sUEsFBgAAAAAEAAQA+QAAAJADAAAAAA==&#10;" adj="119" strokecolor="#457ab9"/>
                      <v:shape id="Elbow Connector 43" o:spid="_x0000_s1073" type="#_x0000_t34" style="position:absolute;left:4658;width:14139;height:1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DB8MAAAADcAAAADwAAAGRycy9kb3ducmV2LnhtbERPy6rCMBDdX/AfwgjurqlXEalGqYLg&#10;Qgs+wO3QjG2xmZQmV6tfbwTB3RzOc2aL1lTiRo0rLSsY9CMQxJnVJecKTsf17wSE88gaK8uk4EEO&#10;FvPOzwxjbe+8p9vB5yKEsItRQeF9HUvpsoIMur6tiQN3sY1BH2CTS93gPYSbSv5F0VgaLDk0FFjT&#10;qqDsevg3Cna8nJxT8xwnMsV0e1yPkmVilep122QKwlPrv+KPe6PD/OEI3s+EC+T8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KQwfDAAAAA3AAAAA8AAAAAAAAAAAAAAAAA&#10;oQIAAGRycy9kb3ducmV2LnhtbFBLBQYAAAAABAAEAPkAAACOAwAAAAA=&#10;" adj="119" strokecolor="#457ab9"/>
                    </v:group>
                    <v:shape id="_x0000_s1074" type="#_x0000_t109" style="position:absolute;left:4364;top:5075;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AV8QA&#10;AADcAAAADwAAAGRycy9kb3ducmV2LnhtbESPQWvCQBCF7wX/wzJCb3VjpUWiq4hF2kuxRi/ehuyY&#10;LGZn0+xU47/vCoXeZnjve/Nmvux9oy7URRfYwHiUgSIug3VcGTjsN09TUFGQLTaBycCNIiwXg4c5&#10;5jZceUeXQiqVQjjmaKAWaXOtY1mTxzgKLXHSTqHzKGntKm07vKZw3+jnLHvVHh2nCzW2tK6pPBc/&#10;PtVAmXzbd9pUdnuTT/fl2uNbYczjsF/NQAn18m/+oz9s4iYvcH8mTa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FQFfEAAAA3AAAAA8AAAAAAAAAAAAAAAAAmAIAAGRycy9k&#10;b3ducmV2LnhtbFBLBQYAAAAABAAEAPUAAACJAwAAAAA=&#10;" fillcolor="#ffc" strokecolor="#254061">
                      <v:path arrowok="t"/>
                      <v:textbox inset="0,0,0,0">
                        <w:txbxContent>
                          <w:p w:rsidR="00913028" w:rsidRDefault="00913028" w:rsidP="00BC662D">
                            <w:pPr>
                              <w:spacing w:after="120" w:line="240" w:lineRule="auto"/>
                              <w:jc w:val="center"/>
                              <w:rPr>
                                <w:color w:val="000000" w:themeColor="text1"/>
                                <w:sz w:val="20"/>
                                <w:szCs w:val="20"/>
                              </w:rPr>
                            </w:pPr>
                            <w:r>
                              <w:rPr>
                                <w:color w:val="000000" w:themeColor="text1"/>
                                <w:sz w:val="20"/>
                                <w:szCs w:val="20"/>
                              </w:rPr>
                              <w:t>Ограничения на данните</w:t>
                            </w:r>
                          </w:p>
                        </w:txbxContent>
                      </v:textbox>
                    </v:shape>
                    <v:shape id="Elbow Connector 65" o:spid="_x0000_s1075" type="#_x0000_t34" style="position:absolute;left:5745;top:5382;width:271;height:650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tv2MEAAADcAAAADwAAAGRycy9kb3ducmV2LnhtbERPTYvCMBC9C/sfwizsTdN1oUjXKLpS&#10;8ODFKj3PNmNbbCalibb990YQvM3jfc5yPZhG3KlztWUF37MIBHFhdc2lgvMpnS5AOI+ssbFMCkZy&#10;sF59TJaYaNvzke6ZL0UIYZeggsr7NpHSFRUZdDPbEgfuYjuDPsCulLrDPoSbRs6jKJYGaw4NFbb0&#10;V1FxzW5GQTb20faQx/sm3xXZf7pLxzZPlfr6HDa/IDwN/i1+ufc6zP+J4flMuE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i2/YwQAAANwAAAAPAAAAAAAAAAAAAAAA&#10;AKECAABkcnMvZG93bnJldi54bWxQSwUGAAAAAAQABAD5AAAAjwMAAAAA&#10;" adj="45032" strokecolor="#457ab9">
                      <v:stroke endarrow="block"/>
                      <o:lock v:ext="edit" shapetype="f"/>
                    </v:shape>
                    <v:shape id="_x0000_s1076" type="#_x0000_t109" style="position:absolute;left:4331;top:11631;width:161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7u8QA&#10;AADcAAAADwAAAGRycy9kb3ducmV2LnhtbESPQWvCQBCF7wX/wzJCb3VjhVaiq4hF2kuxRi/ehuyY&#10;LGZn0+xU47/vCoXeZnjve/Nmvux9oy7URRfYwHiUgSIug3VcGTjsN09TUFGQLTaBycCNIiwXg4c5&#10;5jZceUeXQiqVQjjmaKAWaXOtY1mTxzgKLXHSTqHzKGntKm07vKZw3+jnLHvRHh2nCzW2tK6pPBc/&#10;PtVAmXzbd9pUdnuTT/fl2uNbYczjsF/NQAn18m/+oz9s4iavcH8mTa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be7vEAAAA3AAAAA8AAAAAAAAAAAAAAAAAmAIAAGRycy9k&#10;b3ducmV2LnhtbFBLBQYAAAAABAAEAPUAAACJAwAAAAA=&#10;" fillcolor="#ffc" strokecolor="#254061">
                      <v:path arrowok="t"/>
                      <v:textbox inset="0,0,0,0">
                        <w:txbxContent>
                          <w:p w:rsidR="00913028" w:rsidRDefault="00913028" w:rsidP="00BC662D">
                            <w:pPr>
                              <w:spacing w:after="120" w:line="240" w:lineRule="auto"/>
                              <w:jc w:val="center"/>
                              <w:rPr>
                                <w:color w:val="000000" w:themeColor="text1"/>
                                <w:sz w:val="20"/>
                                <w:szCs w:val="20"/>
                              </w:rPr>
                            </w:pPr>
                            <w:r>
                              <w:rPr>
                                <w:color w:val="000000" w:themeColor="text1"/>
                                <w:sz w:val="20"/>
                                <w:szCs w:val="20"/>
                              </w:rPr>
                              <w:t xml:space="preserve">Ограничения на използването </w:t>
                            </w:r>
                          </w:p>
                        </w:txbxContent>
                      </v:textbox>
                    </v:shape>
                    <v:shape id="_x0000_s1077" type="#_x0000_t109" style="position:absolute;left:6480;top:3435;width:4578;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e6uMYA&#10;AADcAAAADwAAAGRycy9kb3ducmV2LnhtbESPQWvCQBCF74L/YZmCF6mbKkiTukpbaSlioU3tfchO&#10;k2B2NuxuNf33nYPgbYb35r1vVpvBdepEIbaeDdzNMlDElbct1wYOXy+396BiQrbYeSYDfxRhsx6P&#10;VlhYf+ZPOpWpVhLCsUADTUp9oXWsGnIYZ74nFu3HB4dJ1lBrG/As4a7T8yxbaoctS0ODPT03VB3L&#10;X2dgKHeLp3z7Pt0fOMzzD/5+Ta4zZnIzPD6ASjSkq/ly/WYFfyG08ox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e6uMYAAADcAAAADwAAAAAAAAAAAAAAAACYAgAAZHJz&#10;L2Rvd25yZXYueG1sUEsFBgAAAAAEAAQA9QAAAIsDAAAAAA==&#10;" fillcolor="#558ed5" stroked="f">
                      <v:path arrowok="t"/>
                      <v:textbox inset="0,0,0,0">
                        <w:txbxContent>
                          <w:p w:rsidR="00913028" w:rsidRDefault="00913028" w:rsidP="00BC662D">
                            <w:pPr>
                              <w:spacing w:after="120" w:line="240" w:lineRule="auto"/>
                              <w:jc w:val="center"/>
                              <w:rPr>
                                <w:b/>
                                <w:color w:val="FFFFFF" w:themeColor="background1"/>
                              </w:rPr>
                            </w:pPr>
                            <w:r>
                              <w:rPr>
                                <w:b/>
                                <w:color w:val="FFFFFF" w:themeColor="background1"/>
                                <w:sz w:val="18"/>
                              </w:rPr>
                              <w:t>БЕЛЕЖКИ</w:t>
                            </w:r>
                          </w:p>
                        </w:txbxContent>
                      </v:textbox>
                    </v:shape>
                    <v:shape id="Straight Arrow Connector 74" o:spid="_x0000_s1078" type="#_x0000_t32" style="position:absolute;left:2917;top:46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zTtMMAAADcAAAADwAAAGRycy9kb3ducmV2LnhtbERPS2vCQBC+C/0Pywje6saKUqMbKaWF&#10;VtpDUxGPQ3byINnZmN1o/PddoeBtPr7nbLaDacSZOldZVjCbRiCIM6srLhTsf98fn0E4j6yxsUwK&#10;ruRgmzyMNhhre+EfOqe+ECGEXYwKSu/bWEqXlWTQTW1LHLjcdgZ9gF0hdYeXEG4a+RRFS2mw4tBQ&#10;YkuvJWV12hsF+W52PL1dzYFO37WsP7/6Bbe9UpPx8LIG4Wnwd/G/+0OH+fMV3J4JF8jk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s07TDAAAA3AAAAA8AAAAAAAAAAAAA&#10;AAAAoQIAAGRycy9kb3ducmV2LnhtbFBLBQYAAAAABAAEAPkAAACRAwAAAAA=&#10;" strokecolor="#457ab9">
                      <v:stroke endarrow="block"/>
                      <o:lock v:ext="edit" shapetype="f"/>
                    </v:shape>
                    <v:shape id="Straight Arrow Connector 75" o:spid="_x0000_s1079" type="#_x0000_t32" style="position:absolute;left:4159;top:8258;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W5MQAAADcAAAADwAAAGRycy9kb3ducmV2LnhtbESPQWvCQBCF74X+h2WE3urGVhqJrlIK&#10;tsVbtdDrkB2TaHY27G5M/PfOoeBthvfmvW9Wm9G16kIhNp4NzKYZKOLS24YrA7+H7fMCVEzIFlvP&#10;ZOBKETbrx4cVFtYP/EOXfaqUhHAs0ECdUldoHcuaHMap74hFO/rgMMkaKm0DDhLuWv2SZW/aYcPS&#10;UGNHHzWV533vDOjXxubzkU7hrx/6fLvj/PP0ZczTZHxfgko0prv5//rbCv5c8OUZmUCv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ZbkxAAAANwAAAAPAAAAAAAAAAAA&#10;AAAAAKECAABkcnMvZG93bnJldi54bWxQSwUGAAAAAAQABAD5AAAAkgMAAAAA&#10;" strokecolor="#457ab9">
                      <v:stroke endarrow="block"/>
                      <o:lock v:ext="edit" shapetype="f"/>
                    </v:shape>
                    <v:shape id="Straight Arrow Connector 76" o:spid="_x0000_s1080" type="#_x0000_t32" style="position:absolute;left:2898;top:594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ysz8MAAADcAAAADwAAAGRycy9kb3ducmV2LnhtbERPS2vCQBC+C/6HZYTe6ialFYluRKSF&#10;ttSDD8TjkJ08SHY2Zjca/323UPA2H99zlqvBNOJKnassK4inEQjizOqKCwXHw8fzHITzyBoby6Tg&#10;Tg5W6Xi0xETbG+/ouveFCCHsElRQet8mUrqsJINualviwOW2M+gD7AqpO7yFcNPIlyiaSYMVh4YS&#10;W9qUlNX73ijIv+Pz5f1uTnTZ1rL++unfuO2VepoM6wUIT4N/iP/dnzrMf43h75lwgU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crM/DAAAA3AAAAA8AAAAAAAAAAAAA&#10;AAAAoQIAAGRycy9kb3ducmV2LnhtbFBLBQYAAAAABAAEAPkAAACRAwAAAAA=&#10;" strokecolor="#457ab9">
                      <v:stroke endarrow="block"/>
                      <o:lock v:ext="edit" shapetype="f"/>
                    </v:shape>
                    <v:shape id="Straight Arrow Connector 81" o:spid="_x0000_s1081" type="#_x0000_t32" style="position:absolute;left:2948;top:92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4yuMIAAADcAAAADwAAAGRycy9kb3ducmV2LnhtbERPS4vCMBC+C/6HMII3TRUV6RplERd2&#10;Fz34YNnj0IxtaTOpTar13xtB8DYf33MWq9aU4kq1yy0rGA0jEMSJ1TmnCk7Hr8EchPPIGkvLpOBO&#10;DlbLbmeBsbY33tP14FMRQtjFqCDzvoqldElGBt3QVsSBO9vaoA+wTqWu8RbCTSnHUTSTBnMODRlW&#10;tM4oKQ6NUXD+Hf1fNnfzR5ddIYufbTPlqlGq32s/P0B4av1b/HJ/6zB/MobnM+EC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s4yuMIAAADcAAAADwAAAAAAAAAAAAAA&#10;AAChAgAAZHJzL2Rvd25yZXYueG1sUEsFBgAAAAAEAAQA+QAAAJADAAAAAA==&#10;" strokecolor="#457ab9">
                      <v:stroke endarrow="block"/>
                      <o:lock v:ext="edit" shapetype="f"/>
                    </v:shape>
                    <v:shape id="Straight Arrow Connector 78" o:spid="_x0000_s1082" type="#_x0000_t32" style="position:absolute;left:3126;top:10309;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KXI8MAAADcAAAADwAAAGRycy9kb3ducmV2LnhtbERPS2vCQBC+C/0Pywje6saqRaIbKaWF&#10;VtpDUxGPQ3byINnZmN1o/PddoeBtPr7nbLaDacSZOldZVjCbRiCIM6srLhTsf98fVyCcR9bYWCYF&#10;V3KwTR5GG4y1vfAPnVNfiBDCLkYFpfdtLKXLSjLoprYlDlxuO4M+wK6QusNLCDeNfIqiZ2mw4tBQ&#10;YkuvJWV12hsF+W52PL1dzYFO37WsP7/6Jbe9UpPx8LIG4Wnwd/G/+0OH+Ys53J4JF8jk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ClyPDAAAA3AAAAA8AAAAAAAAAAAAA&#10;AAAAoQIAAGRycy9kb3ducmV2LnhtbFBLBQYAAAAABAAEAPkAAACRAwAAAAA=&#10;" strokecolor="#457ab9">
                      <v:stroke endarrow="block"/>
                      <o:lock v:ext="edit" shapetype="f"/>
                    </v:shape>
                    <v:shape id="Straight Arrow Connector 80" o:spid="_x0000_s1083" type="#_x0000_t32" style="position:absolute;left:3116;top:11263;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sPV8IAAADcAAAADwAAAGRycy9kb3ducmV2LnhtbERPS4vCMBC+L/gfwgjeNFVcka5RFlFQ&#10;0YMPlj0OzdiWNpPapFr//UYQ9jYf33Nmi9aU4k61yy0rGA4iEMSJ1TmnCi7ndX8KwnlkjaVlUvAk&#10;B4t552OGsbYPPtL95FMRQtjFqCDzvoqldElGBt3AVsSBu9raoA+wTqWu8RHCTSlHUTSRBnMODRlW&#10;tMwoKU6NUXDdDX9vq6f5oduhkMV233xy1SjV67bfXyA8tf5f/HZvdJg/HsPr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sPV8IAAADcAAAADwAAAAAAAAAAAAAA&#10;AAChAgAAZHJzL2Rvd25yZXYueG1sUEsFBgAAAAAEAAQA+QAAAJADAAAAAA==&#10;" strokecolor="#457ab9">
                      <v:stroke endarrow="block"/>
                      <o:lock v:ext="edit" shapetype="f"/>
                    </v:shape>
                    <v:line id="Straight Connector 39" o:spid="_x0000_s1084" style="position:absolute;visibility:visible;mso-wrap-style:square" from="5742,8401" to="6326,8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RKwsIAAADcAAAADwAAAGRycy9kb3ducmV2LnhtbERPS2vCQBC+F/wPywje6saiRVI3IQoF&#10;T9LGx3nIjklodjbd3Zr4791Cobf5+J6zyUfTiRs531pWsJgnIIgrq1uuFZyO789rED4ga+wsk4I7&#10;ecizydMGU20H/qRbGWoRQ9inqKAJoU+l9FVDBv3c9sSRu1pnMEToaqkdDjHcdPIlSV6lwZZjQ4M9&#10;7Rqqvsofo2A71LpYycW2cOX5eP34Pl8Ou06p2XQs3kAEGsO/+M+913H+cgW/z8QLZP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RKwsIAAADcAAAADwAAAAAAAAAAAAAA&#10;AAChAgAAZHJzL2Rvd25yZXYueG1sUEsFBgAAAAAEAAQA+QAAAJADAAAAAA==&#10;" strokecolor="#457ab9">
                      <o:lock v:ext="edit" shapetype="f"/>
                    </v:line>
                    <v:shape id="Straight Arrow Connector 79" o:spid="_x0000_s1085" type="#_x0000_t32" style="position:absolute;left:4140;top:11816;width:0;height:285;rotation:-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hTLMMAAADcAAAADwAAAGRycy9kb3ducmV2LnhtbERPTUsDMRC9F/wPYQQvxWYVWWRtWooo&#10;tj0IrR48DptpsnQzWTZju+2vNwWht3m8z5nOh9CqA/WpiWzgYVKAIq6jbdgZ+P56v38GlQTZYhuZ&#10;DJwowXx2M5piZeORN3TYilM5hFOFBrxIV2mdak8B0yR2xJnbxT6gZNg7bXs85vDQ6seiKHXAhnOD&#10;x45ePdX77W8w8LlyfJa6lI8unt369DN+84uxMXe3w+IFlNAgV/G/e2nz/KcSLs/kC/T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IUyzDAAAA3AAAAA8AAAAAAAAAAAAA&#10;AAAAoQIAAGRycy9kb3ducmV2LnhtbFBLBQYAAAAABAAEAPkAAACRAwAAAAA=&#10;" strokecolor="#457ab9">
                      <v:stroke endarrow="block"/>
                      <o:lock v:ext="edit" shapetype="f"/>
                    </v:shape>
                    <v:shape id="Straight Arrow Connector 82" o:spid="_x0000_s1086" type="#_x0000_t32" style="position:absolute;left:4189;top:5241;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gOkMEAAADcAAAADwAAAGRycy9kb3ducmV2LnhtbERPTWvCQBC9C/0PyxR6M5u2YkrMKqVg&#10;K95MC70O2TGJzc6G3Y1J/70rCN7m8T6n2EymE2dyvrWs4DlJQRBXVrdcK/j53s7fQPiArLGzTAr+&#10;ycNm/TArMNd25AOdy1CLGMI+RwVNCH0upa8aMugT2xNH7midwRChq6V2OMZw08mXNF1Kgy3HhgZ7&#10;+mio+isHo0C+tjpbTHRyv8M4ZNs9Z5+nL6WeHqf3FYhAU7iLb+6djvMXGVyfiRfI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CA6QwQAAANwAAAAPAAAAAAAAAAAAAAAA&#10;AKECAABkcnMvZG93bnJldi54bWxQSwUGAAAAAAQABAD5AAAAjwMAAAAA&#10;" strokecolor="#457ab9">
                      <v:stroke endarrow="block"/>
                      <o:lock v:ext="edit" shapetype="f"/>
                    </v:shape>
                    <v:shape id="_x0000_s1087" type="#_x0000_t15" style="position:absolute;left:6409;top:3819;width:4644;height:65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Rg7MQA&#10;AADcAAAADwAAAGRycy9kb3ducmV2LnhtbESPQW/CMAyF70j7D5EncYNkE4ypI6BqEhIcOKzlB3iN&#10;11Y0TtcEKP8eHybtZus9v/d5vR19p640xDawhZe5AUVcBddybeFU7mbvoGJCdtgFJgt3irDdPE3W&#10;mLlw4y+6FqlWEsIxQwtNSn2mdawa8hjnoScW7ScMHpOsQ63dgDcJ951+NeZNe2xZGhrs6bOh6lxc&#10;vIVfnydTmrL4Po+7vDyuDuwPS2unz2P+ASrRmP7Nf9d7J/gLoZVnZAK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UYOzEAAAA3AAAAA8AAAAAAAAAAAAAAAAAmAIAAGRycy9k&#10;b3ducmV2LnhtbFBLBQYAAAAABAAEAPUAAACJAwAAAAA=&#10;" adj="20779" strokecolor="#bfbfbf">
                      <v:path arrowok="t"/>
                      <v:textbox inset=",0,,0">
                        <w:txbxContent>
                          <w:p w:rsidR="00913028" w:rsidRDefault="00913028" w:rsidP="00084B38">
                            <w:pPr>
                              <w:spacing w:after="120" w:line="240" w:lineRule="auto"/>
                              <w:jc w:val="both"/>
                              <w:rPr>
                                <w:color w:val="000000" w:themeColor="text1"/>
                                <w:lang w:val="bg-BG"/>
                              </w:rPr>
                            </w:pPr>
                            <w:r>
                              <w:rPr>
                                <w:color w:val="000000" w:themeColor="text1"/>
                                <w:sz w:val="18"/>
                                <w:szCs w:val="18"/>
                              </w:rPr>
                              <w:t xml:space="preserve">Получената информация е описана детайлно в Приложение </w:t>
                            </w:r>
                            <w:r>
                              <w:rPr>
                                <w:color w:val="000000" w:themeColor="text1"/>
                                <w:sz w:val="18"/>
                                <w:szCs w:val="18"/>
                                <w:lang w:val="bg-BG"/>
                              </w:rPr>
                              <w:t>2.</w:t>
                            </w:r>
                          </w:p>
                        </w:txbxContent>
                      </v:textbox>
                    </v:shape>
                    <v:shape id="_x0000_s1088" type="#_x0000_t15" style="position:absolute;left:6409;top:4553;width:4644;height:186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nwsIA&#10;AADcAAAADwAAAGRycy9kb3ducmV2LnhtbERPTWvCQBC9C/6HZQq9SN1YRdrUVTRQ7MGLsfQ8ZMds&#10;aHY27K4x+ffdQqG3ebzP2ewG24qefGgcK1jMMxDEldMN1wo+L+9PLyBCRNbYOiYFIwXYbaeTDeba&#10;3flMfRlrkUI45KjAxNjlUobKkMUwdx1x4q7OW4wJ+lpqj/cUblv5nGVrabHh1GCwo8JQ9V3erAJ7&#10;3R8a+jqO8mRmtArLYiazUanHh2H/BiLSEP/Ff+4PneavXuH3mXSB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KfCwgAAANwAAAAPAAAAAAAAAAAAAAAAAJgCAABkcnMvZG93&#10;bnJldi54bWxQSwUGAAAAAAQABAD1AAAAhwMAAAAA&#10;" adj="20646" strokecolor="#bfbfbf">
                      <v:path arrowok="t"/>
                      <v:textbox inset=",0,,0">
                        <w:txbxContent>
                          <w:p w:rsidR="00913028" w:rsidRDefault="00913028" w:rsidP="00084B38">
                            <w:pPr>
                              <w:spacing w:after="120" w:line="240" w:lineRule="auto"/>
                              <w:jc w:val="both"/>
                              <w:rPr>
                                <w:color w:val="000000" w:themeColor="text1"/>
                                <w:sz w:val="18"/>
                                <w:szCs w:val="18"/>
                              </w:rPr>
                            </w:pPr>
                            <w:r>
                              <w:rPr>
                                <w:color w:val="000000" w:themeColor="text1"/>
                                <w:sz w:val="18"/>
                                <w:szCs w:val="18"/>
                              </w:rPr>
                              <w:t xml:space="preserve">Обработката на информацията е описана детайлно в Приложение </w:t>
                            </w:r>
                            <w:r>
                              <w:rPr>
                                <w:color w:val="000000" w:themeColor="text1"/>
                                <w:sz w:val="18"/>
                                <w:szCs w:val="18"/>
                                <w:lang w:val="bg-BG"/>
                              </w:rPr>
                              <w:t>2</w:t>
                            </w:r>
                            <w:r>
                              <w:rPr>
                                <w:color w:val="000000" w:themeColor="text1"/>
                                <w:sz w:val="18"/>
                                <w:szCs w:val="18"/>
                              </w:rPr>
                              <w:t>. В анализа бяха отчетени всички наблюдения с налични финансови данни позволяващи извеждане на опростени разходи.</w:t>
                            </w:r>
                          </w:p>
                          <w:p w:rsidR="00913028" w:rsidRDefault="00913028" w:rsidP="00BC662D">
                            <w:pPr>
                              <w:spacing w:after="120" w:line="240" w:lineRule="auto"/>
                              <w:rPr>
                                <w:color w:val="000000" w:themeColor="text1"/>
                                <w:sz w:val="22"/>
                              </w:rPr>
                            </w:pPr>
                          </w:p>
                        </w:txbxContent>
                      </v:textbox>
                    </v:shape>
                    <v:shape id="_x0000_s1089" type="#_x0000_t15" style="position:absolute;left:6409;top:6482;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jwMQA&#10;AADcAAAADwAAAGRycy9kb3ducmV2LnhtbESPQUvDQBCF74L/YRnBm93U0iKxmyCiIN5aW/Q4ZKdJ&#10;2uxMyK5N6q93DoK3Gd6b975Zl1PozJmG2Ao7mM8yMMSV+JZrB7uP17sHMDEhe+yEycGFIpTF9dUa&#10;cy8jb+i8TbXREI45OmhS6nNrY9VQwDiTnli1gwwBk65Dbf2Ao4aHzt5n2coGbFkbGuzpuaHqtP0O&#10;Dhb887U/jCuJL/5yfI/Zp8h84dztzfT0CCbRlP7Nf9dvXvGXiq/P6AS2+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4o8DEAAAA3AAAAA8AAAAAAAAAAAAAAAAAmAIAAGRycy9k&#10;b3ducmV2LnhtbFBLBQYAAAAABAAEAPUAAACJAwAAAAA=&#10;" adj="20715" strokecolor="#bfbfbf">
                      <v:path arrowok="t"/>
                      <v:textbox inset=",0,,0">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Извеждат се отделни наблюдения на опростени разходи според техн.задание и обхвата на работа</w:t>
                            </w:r>
                          </w:p>
                        </w:txbxContent>
                      </v:textbox>
                    </v:shape>
                    <v:shape id="_x0000_s1090" type="#_x0000_t15" style="position:absolute;left:6409;top:7038;width:4644;height:232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QsQA&#10;AADcAAAADwAAAGRycy9kb3ducmV2LnhtbERPTWvCQBC9C/6HZQQvohttKyG6SikIPRRLraDehuyY&#10;BLOzYXcbo7/eLRR6m8f7nOW6M7VoyfnKsoLpJAFBnFtdcaFg/70ZpyB8QNZYWyYFN/KwXvV7S8y0&#10;vfIXtbtQiBjCPkMFZQhNJqXPSzLoJ7YhjtzZOoMhQldI7fAaw00tZ0kylwYrjg0lNvRWUn7Z/RgF&#10;92O7/dzogzw/P300p9Tt23R0UWo46F4XIAJ14V/8537Xcf7LFH6fiRf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v8ELEAAAA3AAAAA8AAAAAAAAAAAAAAAAAmAIAAGRycy9k&#10;b3ducmV2LnhtbFBLBQYAAAAABAAEAPUAAACJAwAAAAA=&#10;" adj="20688" strokecolor="#bfbfbf">
                      <v:path arrowok="t"/>
                      <v:textbox inset=",0,,0">
                        <w:txbxContent>
                          <w:p w:rsidR="00913028" w:rsidRDefault="00913028" w:rsidP="00084B38">
                            <w:pPr>
                              <w:spacing w:after="120" w:line="240" w:lineRule="auto"/>
                              <w:jc w:val="both"/>
                              <w:rPr>
                                <w:color w:val="000000" w:themeColor="text1"/>
                                <w:sz w:val="18"/>
                                <w:szCs w:val="18"/>
                              </w:rPr>
                            </w:pPr>
                            <w:r>
                              <w:rPr>
                                <w:color w:val="000000" w:themeColor="text1"/>
                                <w:sz w:val="18"/>
                                <w:szCs w:val="18"/>
                              </w:rPr>
                              <w:t xml:space="preserve">Статистическият анализ е представен в съответната секция на </w:t>
                            </w:r>
                            <w:r>
                              <w:rPr>
                                <w:color w:val="000000" w:themeColor="text1"/>
                                <w:sz w:val="18"/>
                                <w:szCs w:val="18"/>
                                <w:lang w:val="bg-BG"/>
                              </w:rPr>
                              <w:t xml:space="preserve">настоящата </w:t>
                            </w:r>
                            <w:r>
                              <w:rPr>
                                <w:color w:val="000000" w:themeColor="text1"/>
                                <w:sz w:val="18"/>
                                <w:szCs w:val="18"/>
                              </w:rPr>
                              <w:t xml:space="preserve">дейност. Общо описание на използваните методи е представено в Приложение </w:t>
                            </w:r>
                            <w:r>
                              <w:rPr>
                                <w:color w:val="000000" w:themeColor="text1"/>
                                <w:sz w:val="18"/>
                                <w:szCs w:val="18"/>
                                <w:lang w:val="bg-BG"/>
                              </w:rPr>
                              <w:t>5</w:t>
                            </w:r>
                            <w:r>
                              <w:rPr>
                                <w:color w:val="000000" w:themeColor="text1"/>
                                <w:sz w:val="18"/>
                                <w:szCs w:val="18"/>
                              </w:rPr>
                              <w:t>.</w:t>
                            </w:r>
                            <w:r>
                              <w:rPr>
                                <w:color w:val="000000" w:themeColor="text1"/>
                                <w:sz w:val="18"/>
                                <w:szCs w:val="18"/>
                                <w:lang w:val="bg-BG"/>
                              </w:rPr>
                              <w:t xml:space="preserve"> </w:t>
                            </w:r>
                            <w:r>
                              <w:rPr>
                                <w:color w:val="000000" w:themeColor="text1"/>
                                <w:sz w:val="18"/>
                                <w:szCs w:val="18"/>
                              </w:rPr>
                              <w:t xml:space="preserve">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Default="00913028" w:rsidP="00BC662D">
                            <w:pPr>
                              <w:spacing w:after="120" w:line="240" w:lineRule="auto"/>
                              <w:rPr>
                                <w:color w:val="000000" w:themeColor="text1"/>
                                <w:sz w:val="22"/>
                              </w:rPr>
                            </w:pPr>
                          </w:p>
                        </w:txbxContent>
                      </v:textbox>
                    </v:shape>
                    <v:shape id="_x0000_s1091" type="#_x0000_t15" style="position:absolute;left:6404;top:9765;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YLMIA&#10;AADcAAAADwAAAGRycy9kb3ducmV2LnhtbERPS2vCQBC+F/wPywje6kalItGNiLRQvNW26HHITh6a&#10;nQnZrYn99d1Cobf5+J6z2Q6uUTfqfC1sYDZNQBHnYmsuDXy8vzyuQPmAbLERJgN38rDNRg8bTK30&#10;/Ea3YyhVDGGfooEqhDbV2ucVOfRTaYkjV0jnMETYldp22Mdw1+h5kiy1w5pjQ4Ut7SvKr8cvZ2DB&#10;3+fPol+Kf7b3y8EnJ5HZwpjJeNitQQUawr/4z/1q4/ynO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pgswgAAANwAAAAPAAAAAAAAAAAAAAAAAJgCAABkcnMvZG93&#10;bnJldi54bWxQSwUGAAAAAAQABAD1AAAAhwMAAAAA&#10;" adj="20715" strokecolor="#bfbfbf">
                      <v:path arrowok="t"/>
                      <v:textbox inset=",0,,0">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Извеждат се опростени разходи на база на статистическия анализ</w:t>
                            </w:r>
                          </w:p>
                          <w:p w:rsidR="00913028" w:rsidRDefault="00913028" w:rsidP="00BC662D">
                            <w:pPr>
                              <w:spacing w:after="120" w:line="240" w:lineRule="auto"/>
                              <w:rPr>
                                <w:color w:val="000000" w:themeColor="text1"/>
                                <w:sz w:val="18"/>
                                <w:szCs w:val="18"/>
                              </w:rPr>
                            </w:pPr>
                          </w:p>
                        </w:txbxContent>
                      </v:textbox>
                    </v:shape>
                    <v:shape id="_x0000_s1092" type="#_x0000_t15" style="position:absolute;left:6409;top:10380;width:4644;height:117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T8cQA&#10;AADcAAAADwAAAGRycy9kb3ducmV2LnhtbERP3WrCMBS+H+wdwhnsZmi6iaNWo4ggKAPF6gMcm2Nb&#10;15zUJNPu7RdB2N35+H7PZNaZRlzJ+dqygvd+AoK4sLrmUsFhv+ylIHxA1thYJgW/5GE2fX6aYKbt&#10;jXd0zUMpYgj7DBVUIbSZlL6oyKDv25Y4cifrDIYIXSm1w1sMN438SJJPabDm2FBhS4uKiu/8xyho&#10;15tLXq7mNt2mb8vB8fw12q2dUq8v3XwMIlAX/sUP90rH+cMB3J+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Yk/HEAAAA3AAAAA8AAAAAAAAAAAAAAAAAmAIAAGRycy9k&#10;b3ducmV2LnhtbFBLBQYAAAAABAAEAPUAAACJAwAAAAA=&#10;" adj="20396" strokecolor="#bfbfbf">
                      <v:path arrowok="t"/>
                      <v:textbox inset=",0,,0">
                        <w:txbxContent>
                          <w:p w:rsidR="00913028" w:rsidRDefault="00913028" w:rsidP="00084B38">
                            <w:pPr>
                              <w:spacing w:after="120" w:line="240" w:lineRule="auto"/>
                              <w:jc w:val="both"/>
                              <w:rPr>
                                <w:color w:val="000000" w:themeColor="text1"/>
                                <w:sz w:val="18"/>
                                <w:szCs w:val="18"/>
                              </w:rPr>
                            </w:pPr>
                            <w:r>
                              <w:rPr>
                                <w:color w:val="000000" w:themeColor="text1"/>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Default="00913028" w:rsidP="00BC662D">
                            <w:pPr>
                              <w:spacing w:after="120" w:line="240" w:lineRule="auto"/>
                              <w:rPr>
                                <w:color w:val="000000" w:themeColor="text1"/>
                                <w:sz w:val="18"/>
                                <w:szCs w:val="18"/>
                              </w:rPr>
                            </w:pPr>
                          </w:p>
                        </w:txbxContent>
                      </v:textbox>
                    </v:shape>
                    <v:shape id="_x0000_s1093" type="#_x0000_t15" style="position:absolute;left:6409;top:11630;width:4644;height:73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vz8AA&#10;AADcAAAADwAAAGRycy9kb3ducmV2LnhtbERPTYvCMBC9C/6HMIK3NXXRdekaxVVEwYvW3fvQjG2x&#10;mZQmtvXfG0HwNo/3OfNlZ0rRUO0KywrGowgEcWp1wZmCv/P24xuE88gaS8uk4E4Olot+b46xti2f&#10;qEl8JkIIuxgV5N5XsZQuzcmgG9mKOHAXWxv0AdaZ1DW2IdyU8jOKvqTBgkNDjhWtc0qvyc0o8Mk/&#10;usPNbGb33WGf/s6Oum0ypYaDbvUDwlPn3+KXe6/D/O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Evz8AAAADcAAAADwAAAAAAAAAAAAAAAACYAgAAZHJzL2Rvd25y&#10;ZXYueG1sUEsFBgAAAAAEAAQA9QAAAIUDAAAAAA==&#10;" adj="20497" strokecolor="#bfbfbf">
                      <v:path arrowok="t"/>
                      <v:textbox inset=",0,,0">
                        <w:txbxContent>
                          <w:p w:rsidR="00913028" w:rsidRPr="00805BB2" w:rsidRDefault="00913028" w:rsidP="00084B38">
                            <w:pPr>
                              <w:spacing w:after="120" w:line="240" w:lineRule="auto"/>
                              <w:jc w:val="both"/>
                              <w:rPr>
                                <w:color w:val="000000" w:themeColor="text1"/>
                                <w:sz w:val="18"/>
                                <w:szCs w:val="18"/>
                                <w:lang w:val="bg-BG"/>
                              </w:rPr>
                            </w:pPr>
                            <w:r w:rsidRPr="00805BB2">
                              <w:rPr>
                                <w:color w:val="000000" w:themeColor="text1"/>
                                <w:sz w:val="18"/>
                                <w:szCs w:val="18"/>
                                <w:lang w:val="bg-BG"/>
                              </w:rPr>
                              <w:t>На база статистическия анализ и съпоставката с описаните тестов</w:t>
                            </w:r>
                            <w:r>
                              <w:rPr>
                                <w:color w:val="000000" w:themeColor="text1"/>
                                <w:sz w:val="18"/>
                                <w:szCs w:val="18"/>
                                <w:lang w:val="bg-BG"/>
                              </w:rPr>
                              <w:t>е</w:t>
                            </w:r>
                            <w:r w:rsidRPr="00805BB2">
                              <w:rPr>
                                <w:color w:val="000000" w:themeColor="text1"/>
                                <w:sz w:val="18"/>
                                <w:szCs w:val="18"/>
                                <w:lang w:val="bg-BG"/>
                              </w:rPr>
                              <w:t xml:space="preserve"> се правят заключения за индикативни ставки на опростените разходи</w:t>
                            </w:r>
                          </w:p>
                          <w:p w:rsidR="00913028" w:rsidRDefault="00913028" w:rsidP="00BC662D">
                            <w:pPr>
                              <w:spacing w:after="120" w:line="240" w:lineRule="auto"/>
                              <w:rPr>
                                <w:color w:val="000000" w:themeColor="text1"/>
                                <w:sz w:val="18"/>
                                <w:szCs w:val="18"/>
                              </w:rPr>
                            </w:pPr>
                          </w:p>
                        </w:txbxContent>
                      </v:textbox>
                    </v:shape>
                  </v:group>
                </v:group>
              </v:group>
            </w:pict>
          </mc:Fallback>
        </mc:AlternateContent>
      </w: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Pr="00F23BEF" w:rsidRDefault="00BC662D" w:rsidP="00BC662D">
      <w:pPr>
        <w:jc w:val="both"/>
        <w:rPr>
          <w:rFonts w:cs="Times New Roman"/>
          <w:i/>
          <w:sz w:val="20"/>
          <w:szCs w:val="20"/>
          <w:lang w:val="bg-BG"/>
        </w:rPr>
      </w:pPr>
    </w:p>
    <w:p w:rsidR="00BC662D" w:rsidRDefault="00BC662D" w:rsidP="00BC662D">
      <w:pPr>
        <w:jc w:val="both"/>
        <w:rPr>
          <w:rFonts w:cs="Times New Roman"/>
          <w:i/>
          <w:sz w:val="20"/>
          <w:szCs w:val="20"/>
          <w:lang w:val="bg-BG"/>
        </w:rPr>
      </w:pPr>
    </w:p>
    <w:p w:rsidR="00273C49" w:rsidRDefault="00273C49" w:rsidP="00BC662D">
      <w:pPr>
        <w:jc w:val="both"/>
        <w:rPr>
          <w:rFonts w:cs="Times New Roman"/>
          <w:i/>
          <w:sz w:val="20"/>
          <w:szCs w:val="20"/>
          <w:lang w:val="bg-BG"/>
        </w:rPr>
      </w:pPr>
    </w:p>
    <w:p w:rsidR="00BC662D" w:rsidRPr="00F23BEF" w:rsidRDefault="00BC662D" w:rsidP="00BC662D">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28" w:name="_Toc414554539"/>
      <w:bookmarkStart w:id="29" w:name="_Toc415475080"/>
      <w:r w:rsidRPr="00F23BEF">
        <w:rPr>
          <w:rFonts w:eastAsiaTheme="majorEastAsia" w:cs="Times New Roman"/>
          <w:b/>
          <w:bCs/>
          <w:color w:val="4F81BD" w:themeColor="accent1"/>
          <w:szCs w:val="26"/>
          <w:lang w:val="bg-BG"/>
        </w:rPr>
        <w:t>Анализ и обработка на получената информация</w:t>
      </w:r>
      <w:bookmarkEnd w:id="28"/>
      <w:bookmarkEnd w:id="29"/>
    </w:p>
    <w:p w:rsidR="003020E7" w:rsidRPr="00865DB6" w:rsidRDefault="003020E7" w:rsidP="003020E7">
      <w:pPr>
        <w:spacing w:after="120"/>
        <w:ind w:firstLine="567"/>
        <w:jc w:val="both"/>
        <w:rPr>
          <w:sz w:val="24"/>
          <w:szCs w:val="24"/>
          <w:lang w:val="bg-BG"/>
        </w:rPr>
      </w:pPr>
      <w:bookmarkStart w:id="30" w:name="_Toc414554540"/>
      <w:r>
        <w:rPr>
          <w:sz w:val="24"/>
          <w:szCs w:val="24"/>
          <w:lang w:val="bg-BG"/>
        </w:rPr>
        <w:t>Използваната</w:t>
      </w:r>
      <w:r w:rsidRPr="00865DB6">
        <w:rPr>
          <w:sz w:val="24"/>
          <w:szCs w:val="24"/>
          <w:lang w:val="bg-BG"/>
        </w:rPr>
        <w:t xml:space="preserve"> информация</w:t>
      </w:r>
      <w:r>
        <w:rPr>
          <w:rStyle w:val="FootnoteReference"/>
          <w:rFonts w:eastAsia="Calibri" w:cs="Times New Roman"/>
          <w:sz w:val="24"/>
          <w:szCs w:val="24"/>
          <w:lang w:val="bg-BG"/>
        </w:rPr>
        <w:footnoteReference w:id="12"/>
      </w:r>
      <w:r w:rsidRPr="00865DB6">
        <w:rPr>
          <w:sz w:val="24"/>
          <w:szCs w:val="24"/>
          <w:lang w:val="bg-BG"/>
        </w:rPr>
        <w:t>, касаеща тези дейности, е обработена и разбита по следните основни параметри за целите на статистическия анализ:</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lastRenderedPageBreak/>
        <w:t>Бюджет в лева;</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Брой участници;</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Брой събития;</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Продължителност в дни;</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Вид събитие (конференция, кръгла маса, дискусионен форум и др.);</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Място на провеждане (България, чужбина);</w:t>
      </w:r>
    </w:p>
    <w:p w:rsidR="003020E7" w:rsidRPr="00865DB6" w:rsidRDefault="003020E7" w:rsidP="003020E7">
      <w:pPr>
        <w:pStyle w:val="ListParagraph"/>
        <w:numPr>
          <w:ilvl w:val="0"/>
          <w:numId w:val="6"/>
        </w:numPr>
        <w:tabs>
          <w:tab w:val="left" w:pos="851"/>
        </w:tabs>
        <w:spacing w:after="0"/>
        <w:ind w:left="851" w:hanging="284"/>
        <w:contextualSpacing w:val="0"/>
        <w:jc w:val="both"/>
        <w:rPr>
          <w:sz w:val="24"/>
          <w:szCs w:val="24"/>
          <w:lang w:val="bg-BG"/>
        </w:rPr>
      </w:pPr>
      <w:r w:rsidRPr="00865DB6">
        <w:rPr>
          <w:sz w:val="24"/>
          <w:szCs w:val="24"/>
          <w:lang w:val="bg-BG"/>
        </w:rPr>
        <w:t>Обхват на разходите (собствени помещения, с наем, с нощувки, с чуждестранни лектори и др.).</w:t>
      </w:r>
    </w:p>
    <w:p w:rsidR="003020E7" w:rsidRDefault="003020E7" w:rsidP="003020E7">
      <w:pPr>
        <w:spacing w:after="120"/>
        <w:ind w:firstLine="567"/>
        <w:jc w:val="both"/>
        <w:rPr>
          <w:sz w:val="24"/>
          <w:szCs w:val="24"/>
          <w:lang w:val="bg-BG"/>
        </w:rPr>
      </w:pPr>
      <w:r w:rsidRPr="00865DB6">
        <w:rPr>
          <w:sz w:val="24"/>
          <w:szCs w:val="24"/>
          <w:lang w:val="bg-BG"/>
        </w:rPr>
        <w:t>На тази база са изчислени ставки (разходи) на един участник за един ден за всяко конкретно наблюдение.</w:t>
      </w:r>
    </w:p>
    <w:p w:rsidR="003020E7" w:rsidRPr="00865DB6" w:rsidRDefault="003020E7" w:rsidP="003020E7">
      <w:pPr>
        <w:spacing w:after="120"/>
        <w:ind w:firstLine="567"/>
        <w:jc w:val="both"/>
        <w:rPr>
          <w:rFonts w:eastAsia="Calibri" w:cs="Times New Roman"/>
          <w:sz w:val="24"/>
          <w:szCs w:val="24"/>
          <w:lang w:val="bg-BG"/>
        </w:rPr>
      </w:pPr>
      <w:r>
        <w:rPr>
          <w:sz w:val="24"/>
          <w:szCs w:val="24"/>
          <w:lang w:val="bg-BG"/>
        </w:rPr>
        <w:t>Поради недостатъчен брой наблюдения, за целите на статистическия анализ бяха изключени събития с чуждо участие (само две наблюдения) и събитията с пътувания в чужбина (едно наблюдение). Така анализът се фокусира върху събития</w:t>
      </w:r>
      <w:r>
        <w:rPr>
          <w:sz w:val="24"/>
          <w:szCs w:val="24"/>
        </w:rPr>
        <w:t>,</w:t>
      </w:r>
      <w:r>
        <w:rPr>
          <w:sz w:val="24"/>
          <w:szCs w:val="24"/>
          <w:lang w:val="bg-BG"/>
        </w:rPr>
        <w:t xml:space="preserve"> проведени в България и без чуждо участие.</w:t>
      </w:r>
    </w:p>
    <w:p w:rsidR="00BC662D" w:rsidRPr="00F23BEF" w:rsidRDefault="00BC662D" w:rsidP="00BC662D">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31" w:name="_Toc415475081"/>
      <w:r w:rsidRPr="00F23BEF">
        <w:rPr>
          <w:rFonts w:eastAsiaTheme="majorEastAsia" w:cs="Times New Roman"/>
          <w:b/>
          <w:bCs/>
          <w:color w:val="4F81BD" w:themeColor="accent1"/>
          <w:szCs w:val="26"/>
          <w:lang w:val="bg-BG"/>
        </w:rPr>
        <w:t>Анализ на изведени опростени разходи</w:t>
      </w:r>
      <w:bookmarkEnd w:id="30"/>
      <w:bookmarkEnd w:id="31"/>
    </w:p>
    <w:p w:rsidR="00273C49" w:rsidRDefault="00273C49" w:rsidP="00273C49">
      <w:pPr>
        <w:ind w:firstLine="567"/>
        <w:rPr>
          <w:b/>
          <w:i/>
          <w:sz w:val="24"/>
          <w:lang w:val="bg-BG"/>
        </w:rPr>
      </w:pPr>
      <w:bookmarkStart w:id="32" w:name="_Toc414548514"/>
    </w:p>
    <w:p w:rsidR="00BC662D" w:rsidRPr="00F23BEF" w:rsidRDefault="00BC662D" w:rsidP="00273C49">
      <w:pPr>
        <w:ind w:firstLine="567"/>
        <w:rPr>
          <w:b/>
          <w:i/>
          <w:sz w:val="24"/>
          <w:lang w:val="bg-BG"/>
        </w:rPr>
      </w:pPr>
      <w:r w:rsidRPr="00F23BEF">
        <w:rPr>
          <w:b/>
          <w:i/>
          <w:sz w:val="24"/>
          <w:lang w:val="bg-BG"/>
        </w:rPr>
        <w:t>Основни характеристики на изведените опростени разходи</w:t>
      </w:r>
      <w:bookmarkEnd w:id="32"/>
      <w:r w:rsidRPr="00F23BEF">
        <w:rPr>
          <w:b/>
          <w:i/>
          <w:sz w:val="24"/>
          <w:lang w:val="bg-BG"/>
        </w:rPr>
        <w:t xml:space="preserve"> </w:t>
      </w:r>
    </w:p>
    <w:p w:rsidR="00BC662D" w:rsidRPr="00F23BEF" w:rsidRDefault="00BC662D" w:rsidP="00BC662D">
      <w:pPr>
        <w:spacing w:after="120"/>
        <w:ind w:firstLine="567"/>
        <w:jc w:val="both"/>
        <w:rPr>
          <w:sz w:val="24"/>
          <w:szCs w:val="24"/>
          <w:lang w:val="bg-BG"/>
        </w:rPr>
      </w:pPr>
      <w:r w:rsidRPr="00F23BEF">
        <w:rPr>
          <w:sz w:val="24"/>
          <w:szCs w:val="24"/>
          <w:lang w:val="bg-BG"/>
        </w:rPr>
        <w:t>Основните характеристики на анализираната извадка са представени в следващата таблица:</w:t>
      </w:r>
    </w:p>
    <w:tbl>
      <w:tblPr>
        <w:tblStyle w:val="GridTable2-Accent11"/>
        <w:tblW w:w="9450" w:type="dxa"/>
        <w:tblLayout w:type="fixed"/>
        <w:tblLook w:val="04A0" w:firstRow="1" w:lastRow="0" w:firstColumn="1" w:lastColumn="0" w:noHBand="0" w:noVBand="1"/>
      </w:tblPr>
      <w:tblGrid>
        <w:gridCol w:w="2610"/>
        <w:gridCol w:w="1530"/>
        <w:gridCol w:w="5310"/>
      </w:tblGrid>
      <w:tr w:rsidR="003020E7" w:rsidRPr="003020E7" w:rsidTr="003020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color w:val="000000"/>
                <w:sz w:val="18"/>
                <w:szCs w:val="18"/>
              </w:rPr>
            </w:pPr>
            <w:r w:rsidRPr="003020E7">
              <w:rPr>
                <w:rFonts w:ascii="Times New Roman" w:hAnsi="Times New Roman" w:cs="Times New Roman"/>
                <w:color w:val="000000"/>
                <w:sz w:val="18"/>
                <w:szCs w:val="18"/>
              </w:rPr>
              <w:t>Показател</w:t>
            </w:r>
          </w:p>
        </w:tc>
        <w:tc>
          <w:tcPr>
            <w:tcW w:w="1530" w:type="dxa"/>
          </w:tcPr>
          <w:p w:rsidR="003020E7" w:rsidRPr="003020E7"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3020E7">
              <w:rPr>
                <w:rFonts w:ascii="Times New Roman" w:hAnsi="Times New Roman" w:cs="Times New Roman"/>
                <w:sz w:val="18"/>
                <w:szCs w:val="18"/>
              </w:rPr>
              <w:t>Стойност</w:t>
            </w:r>
          </w:p>
        </w:tc>
        <w:tc>
          <w:tcPr>
            <w:tcW w:w="5310" w:type="dxa"/>
          </w:tcPr>
          <w:p w:rsidR="003020E7" w:rsidRPr="003020E7"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3020E7">
              <w:rPr>
                <w:rFonts w:ascii="Times New Roman" w:hAnsi="Times New Roman" w:cs="Times New Roman"/>
                <w:sz w:val="18"/>
                <w:szCs w:val="18"/>
              </w:rPr>
              <w:t>Хистограма</w:t>
            </w:r>
          </w:p>
        </w:tc>
      </w:tr>
      <w:tr w:rsidR="003020E7" w:rsidRPr="003020E7" w:rsidTr="003020E7">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Обем (брой)</w:t>
            </w:r>
          </w:p>
        </w:tc>
        <w:tc>
          <w:tcPr>
            <w:tcW w:w="1530" w:type="dxa"/>
          </w:tcPr>
          <w:p w:rsidR="003020E7" w:rsidRPr="003020E7"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64 </w:t>
            </w:r>
          </w:p>
        </w:tc>
        <w:tc>
          <w:tcPr>
            <w:tcW w:w="5310" w:type="dxa"/>
            <w:vMerge w:val="restart"/>
          </w:tcPr>
          <w:p w:rsidR="003020E7" w:rsidRPr="003020E7" w:rsidRDefault="003020E7" w:rsidP="003508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3020E7">
              <w:rPr>
                <w:rFonts w:ascii="Times New Roman" w:hAnsi="Times New Roman" w:cs="Times New Roman"/>
                <w:b/>
                <w:sz w:val="18"/>
                <w:szCs w:val="18"/>
              </w:rPr>
              <w:t xml:space="preserve"> </w:t>
            </w:r>
            <w:r w:rsidRPr="003020E7">
              <w:rPr>
                <w:rFonts w:cs="Times New Roman"/>
                <w:b/>
                <w:noProof/>
                <w:sz w:val="18"/>
                <w:szCs w:val="18"/>
                <w:lang w:eastAsia="bg-BG"/>
              </w:rPr>
              <w:drawing>
                <wp:inline distT="0" distB="0" distL="0" distR="0">
                  <wp:extent cx="2838616" cy="2262988"/>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5284" cy="2276276"/>
                          </a:xfrm>
                          <a:prstGeom prst="rect">
                            <a:avLst/>
                          </a:prstGeom>
                          <a:noFill/>
                          <a:ln>
                            <a:noFill/>
                          </a:ln>
                        </pic:spPr>
                      </pic:pic>
                    </a:graphicData>
                  </a:graphic>
                </wp:inline>
              </w:drawing>
            </w:r>
          </w:p>
        </w:tc>
      </w:tr>
      <w:tr w:rsidR="003020E7" w:rsidRPr="003020E7" w:rsidTr="003020E7">
        <w:trPr>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Минимум (лв.)</w:t>
            </w:r>
          </w:p>
        </w:tc>
        <w:tc>
          <w:tcPr>
            <w:tcW w:w="1530" w:type="dxa"/>
          </w:tcPr>
          <w:p w:rsidR="003020E7" w:rsidRPr="003020E7"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5 </w:t>
            </w:r>
          </w:p>
        </w:tc>
        <w:tc>
          <w:tcPr>
            <w:tcW w:w="5310" w:type="dxa"/>
            <w:vMerge/>
          </w:tcPr>
          <w:p w:rsidR="003020E7" w:rsidRPr="003020E7" w:rsidRDefault="003020E7" w:rsidP="003508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Максимум (лв.)</w:t>
            </w:r>
          </w:p>
        </w:tc>
        <w:tc>
          <w:tcPr>
            <w:tcW w:w="1530" w:type="dxa"/>
          </w:tcPr>
          <w:p w:rsidR="003020E7" w:rsidRPr="003020E7"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367 </w:t>
            </w:r>
          </w:p>
        </w:tc>
        <w:tc>
          <w:tcPr>
            <w:tcW w:w="5310" w:type="dxa"/>
            <w:vMerge/>
          </w:tcPr>
          <w:p w:rsidR="003020E7" w:rsidRPr="003020E7" w:rsidRDefault="003020E7" w:rsidP="003508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Размах (лв.)</w:t>
            </w:r>
          </w:p>
        </w:tc>
        <w:tc>
          <w:tcPr>
            <w:tcW w:w="1530" w:type="dxa"/>
          </w:tcPr>
          <w:p w:rsidR="003020E7" w:rsidRPr="003020E7"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362 </w:t>
            </w:r>
          </w:p>
        </w:tc>
        <w:tc>
          <w:tcPr>
            <w:tcW w:w="5310" w:type="dxa"/>
            <w:vMerge/>
          </w:tcPr>
          <w:p w:rsidR="003020E7" w:rsidRPr="003020E7" w:rsidRDefault="003020E7" w:rsidP="003508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Средна стойност (лв.)</w:t>
            </w:r>
          </w:p>
        </w:tc>
        <w:tc>
          <w:tcPr>
            <w:tcW w:w="1530" w:type="dxa"/>
          </w:tcPr>
          <w:p w:rsidR="003020E7" w:rsidRPr="003020E7"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bCs/>
                <w:color w:val="000000"/>
                <w:sz w:val="18"/>
              </w:rPr>
              <w:t xml:space="preserve">                                                     84 </w:t>
            </w:r>
          </w:p>
        </w:tc>
        <w:tc>
          <w:tcPr>
            <w:tcW w:w="5310" w:type="dxa"/>
            <w:vMerge/>
          </w:tcPr>
          <w:p w:rsidR="003020E7" w:rsidRPr="003020E7" w:rsidRDefault="003020E7" w:rsidP="003508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Медиана (лв.)</w:t>
            </w:r>
          </w:p>
        </w:tc>
        <w:tc>
          <w:tcPr>
            <w:tcW w:w="1530" w:type="dxa"/>
          </w:tcPr>
          <w:p w:rsidR="003020E7" w:rsidRPr="003020E7"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62 </w:t>
            </w:r>
          </w:p>
        </w:tc>
        <w:tc>
          <w:tcPr>
            <w:tcW w:w="5310" w:type="dxa"/>
            <w:vMerge/>
          </w:tcPr>
          <w:p w:rsidR="003020E7" w:rsidRPr="003020E7" w:rsidRDefault="003020E7" w:rsidP="003508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Мода (лв.)</w:t>
            </w:r>
          </w:p>
        </w:tc>
        <w:tc>
          <w:tcPr>
            <w:tcW w:w="1530" w:type="dxa"/>
          </w:tcPr>
          <w:p w:rsidR="003020E7" w:rsidRPr="003020E7"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57 </w:t>
            </w:r>
          </w:p>
        </w:tc>
        <w:tc>
          <w:tcPr>
            <w:tcW w:w="5310" w:type="dxa"/>
            <w:vMerge/>
          </w:tcPr>
          <w:p w:rsidR="003020E7" w:rsidRPr="003020E7" w:rsidRDefault="003020E7" w:rsidP="003508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Стандартно отклонение (лв.)</w:t>
            </w:r>
          </w:p>
        </w:tc>
        <w:tc>
          <w:tcPr>
            <w:tcW w:w="1530" w:type="dxa"/>
          </w:tcPr>
          <w:p w:rsidR="003020E7" w:rsidRPr="003020E7"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72 </w:t>
            </w:r>
          </w:p>
        </w:tc>
        <w:tc>
          <w:tcPr>
            <w:tcW w:w="5310" w:type="dxa"/>
            <w:vMerge/>
          </w:tcPr>
          <w:p w:rsidR="003020E7" w:rsidRPr="003020E7" w:rsidRDefault="003020E7" w:rsidP="003508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Коефициент на вариация</w:t>
            </w:r>
          </w:p>
        </w:tc>
        <w:tc>
          <w:tcPr>
            <w:tcW w:w="1530" w:type="dxa"/>
          </w:tcPr>
          <w:p w:rsidR="003020E7" w:rsidRPr="003020E7"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86%</w:t>
            </w:r>
          </w:p>
        </w:tc>
        <w:tc>
          <w:tcPr>
            <w:tcW w:w="5310" w:type="dxa"/>
            <w:vMerge/>
          </w:tcPr>
          <w:p w:rsidR="003020E7" w:rsidRPr="003020E7" w:rsidRDefault="003020E7" w:rsidP="003508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3020E7" w:rsidRPr="003020E7" w:rsidTr="003020E7">
        <w:trPr>
          <w:trHeight w:val="351"/>
        </w:trPr>
        <w:tc>
          <w:tcPr>
            <w:cnfStyle w:val="001000000000" w:firstRow="0" w:lastRow="0" w:firstColumn="1" w:lastColumn="0" w:oddVBand="0" w:evenVBand="0" w:oddHBand="0" w:evenHBand="0" w:firstRowFirstColumn="0" w:firstRowLastColumn="0" w:lastRowFirstColumn="0" w:lastRowLastColumn="0"/>
            <w:tcW w:w="2610" w:type="dxa"/>
          </w:tcPr>
          <w:p w:rsidR="003020E7" w:rsidRPr="003020E7" w:rsidRDefault="003020E7" w:rsidP="003508FD">
            <w:pPr>
              <w:rPr>
                <w:rFonts w:ascii="Times New Roman" w:hAnsi="Times New Roman" w:cs="Times New Roman"/>
                <w:bCs w:val="0"/>
                <w:color w:val="000000"/>
                <w:sz w:val="18"/>
                <w:szCs w:val="18"/>
                <w:lang w:val="en-US"/>
              </w:rPr>
            </w:pPr>
            <w:r w:rsidRPr="003020E7">
              <w:rPr>
                <w:rFonts w:ascii="Times New Roman" w:hAnsi="Times New Roman" w:cs="Times New Roman"/>
                <w:color w:val="000000"/>
                <w:sz w:val="18"/>
                <w:szCs w:val="18"/>
              </w:rPr>
              <w:t>Коефициент на асиметрия</w:t>
            </w:r>
          </w:p>
        </w:tc>
        <w:tc>
          <w:tcPr>
            <w:tcW w:w="1530" w:type="dxa"/>
          </w:tcPr>
          <w:p w:rsidR="003020E7" w:rsidRPr="003020E7"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8"/>
              </w:rPr>
            </w:pPr>
            <w:r w:rsidRPr="003020E7">
              <w:rPr>
                <w:rFonts w:ascii="Times New Roman" w:hAnsi="Times New Roman" w:cs="Times New Roman"/>
                <w:b/>
                <w:color w:val="000000"/>
                <w:sz w:val="18"/>
              </w:rPr>
              <w:t xml:space="preserve">                                      1.7 </w:t>
            </w:r>
          </w:p>
        </w:tc>
        <w:tc>
          <w:tcPr>
            <w:tcW w:w="5310" w:type="dxa"/>
            <w:vMerge/>
          </w:tcPr>
          <w:p w:rsidR="003020E7" w:rsidRPr="003020E7" w:rsidRDefault="003020E7" w:rsidP="003508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bl>
    <w:p w:rsidR="00273C49" w:rsidRDefault="00273C49" w:rsidP="003020E7">
      <w:pPr>
        <w:spacing w:after="120"/>
        <w:ind w:firstLine="567"/>
        <w:jc w:val="both"/>
        <w:rPr>
          <w:sz w:val="24"/>
          <w:szCs w:val="24"/>
          <w:lang w:val="bg-BG"/>
        </w:rPr>
      </w:pPr>
    </w:p>
    <w:p w:rsidR="003020E7" w:rsidRPr="00865DB6" w:rsidRDefault="003020E7" w:rsidP="003020E7">
      <w:pPr>
        <w:spacing w:after="120"/>
        <w:ind w:firstLine="567"/>
        <w:jc w:val="both"/>
        <w:rPr>
          <w:sz w:val="24"/>
          <w:szCs w:val="24"/>
          <w:lang w:val="bg-BG"/>
        </w:rPr>
      </w:pPr>
      <w:r w:rsidRPr="00865DB6">
        <w:rPr>
          <w:sz w:val="24"/>
          <w:szCs w:val="24"/>
          <w:lang w:val="bg-BG"/>
        </w:rPr>
        <w:t>Някои по-важни изводи, които могат да бъдат направени на база горните данни, включват:</w:t>
      </w:r>
    </w:p>
    <w:p w:rsidR="003020E7" w:rsidRPr="00865DB6" w:rsidRDefault="003020E7" w:rsidP="003020E7">
      <w:pPr>
        <w:pStyle w:val="ListParagraph"/>
        <w:numPr>
          <w:ilvl w:val="0"/>
          <w:numId w:val="7"/>
        </w:numPr>
        <w:tabs>
          <w:tab w:val="left" w:pos="851"/>
        </w:tabs>
        <w:spacing w:after="120"/>
        <w:ind w:left="851" w:hanging="284"/>
        <w:contextualSpacing w:val="0"/>
        <w:jc w:val="both"/>
        <w:rPr>
          <w:sz w:val="24"/>
          <w:szCs w:val="24"/>
          <w:lang w:val="bg-BG"/>
        </w:rPr>
      </w:pPr>
      <w:r w:rsidRPr="00865DB6">
        <w:rPr>
          <w:sz w:val="24"/>
          <w:szCs w:val="24"/>
          <w:lang w:val="bg-BG"/>
        </w:rPr>
        <w:lastRenderedPageBreak/>
        <w:t>Изследвани са значителен брой събития: 6</w:t>
      </w:r>
      <w:r>
        <w:rPr>
          <w:sz w:val="24"/>
          <w:szCs w:val="24"/>
          <w:lang w:val="bg-BG"/>
        </w:rPr>
        <w:t>4</w:t>
      </w:r>
      <w:r w:rsidRPr="00865DB6">
        <w:rPr>
          <w:sz w:val="24"/>
          <w:szCs w:val="24"/>
          <w:lang w:val="bg-BG"/>
        </w:rPr>
        <w:t xml:space="preserve"> от различни програми (ОПАК, ОПРЧР) с различна големина – проекти от под 1,000 лв. до над 45 хил. лв.;</w:t>
      </w:r>
    </w:p>
    <w:p w:rsidR="003020E7" w:rsidRPr="00865DB6" w:rsidRDefault="003020E7" w:rsidP="003020E7">
      <w:pPr>
        <w:pStyle w:val="ListParagraph"/>
        <w:numPr>
          <w:ilvl w:val="0"/>
          <w:numId w:val="7"/>
        </w:numPr>
        <w:tabs>
          <w:tab w:val="left" w:pos="851"/>
        </w:tabs>
        <w:spacing w:after="120"/>
        <w:ind w:left="851" w:hanging="284"/>
        <w:contextualSpacing w:val="0"/>
        <w:jc w:val="both"/>
        <w:rPr>
          <w:sz w:val="24"/>
          <w:szCs w:val="24"/>
          <w:lang w:val="bg-BG"/>
        </w:rPr>
      </w:pPr>
      <w:r w:rsidRPr="00865DB6">
        <w:rPr>
          <w:sz w:val="24"/>
          <w:szCs w:val="24"/>
          <w:lang w:val="bg-BG"/>
        </w:rPr>
        <w:t xml:space="preserve">Диапазонът на изчислените стойности на човеко-ден в проектите варира в широки граници – от 5 лв. до над </w:t>
      </w:r>
      <w:r>
        <w:rPr>
          <w:sz w:val="24"/>
          <w:szCs w:val="24"/>
          <w:lang w:val="bg-BG"/>
        </w:rPr>
        <w:t>360</w:t>
      </w:r>
      <w:r w:rsidRPr="00865DB6">
        <w:rPr>
          <w:sz w:val="24"/>
          <w:szCs w:val="24"/>
          <w:lang w:val="bg-BG"/>
        </w:rPr>
        <w:t xml:space="preserve"> лв.; </w:t>
      </w:r>
    </w:p>
    <w:p w:rsidR="003020E7" w:rsidRPr="00865DB6" w:rsidRDefault="003020E7" w:rsidP="003020E7">
      <w:pPr>
        <w:pStyle w:val="ListParagraph"/>
        <w:numPr>
          <w:ilvl w:val="0"/>
          <w:numId w:val="7"/>
        </w:numPr>
        <w:tabs>
          <w:tab w:val="left" w:pos="851"/>
        </w:tabs>
        <w:spacing w:after="120"/>
        <w:ind w:left="851" w:hanging="284"/>
        <w:contextualSpacing w:val="0"/>
        <w:jc w:val="both"/>
        <w:rPr>
          <w:sz w:val="24"/>
          <w:szCs w:val="24"/>
          <w:lang w:val="bg-BG"/>
        </w:rPr>
      </w:pPr>
      <w:r w:rsidRPr="00865DB6">
        <w:rPr>
          <w:sz w:val="24"/>
          <w:szCs w:val="24"/>
          <w:lang w:val="bg-BG"/>
        </w:rPr>
        <w:t xml:space="preserve">Наблюдава се относително разсейване на стойностите и съответно на средните (средноаритметично, медиана, мода) между 57 – </w:t>
      </w:r>
      <w:r>
        <w:rPr>
          <w:sz w:val="24"/>
          <w:szCs w:val="24"/>
          <w:lang w:val="bg-BG"/>
        </w:rPr>
        <w:t>84</w:t>
      </w:r>
      <w:r w:rsidRPr="00865DB6">
        <w:rPr>
          <w:sz w:val="24"/>
          <w:szCs w:val="24"/>
          <w:lang w:val="bg-BG"/>
        </w:rPr>
        <w:t xml:space="preserve"> лв.;</w:t>
      </w:r>
    </w:p>
    <w:p w:rsidR="003020E7" w:rsidRPr="00865DB6" w:rsidRDefault="003020E7" w:rsidP="003020E7">
      <w:pPr>
        <w:pStyle w:val="ListParagraph"/>
        <w:numPr>
          <w:ilvl w:val="0"/>
          <w:numId w:val="7"/>
        </w:numPr>
        <w:tabs>
          <w:tab w:val="left" w:pos="851"/>
        </w:tabs>
        <w:spacing w:after="120"/>
        <w:ind w:left="851" w:hanging="284"/>
        <w:contextualSpacing w:val="0"/>
        <w:jc w:val="both"/>
        <w:rPr>
          <w:sz w:val="24"/>
          <w:szCs w:val="24"/>
          <w:lang w:val="bg-BG"/>
        </w:rPr>
      </w:pPr>
      <w:r w:rsidRPr="00865DB6">
        <w:rPr>
          <w:sz w:val="24"/>
          <w:szCs w:val="24"/>
          <w:lang w:val="bg-BG"/>
        </w:rPr>
        <w:t xml:space="preserve">Коефициентът на вариация е около </w:t>
      </w:r>
      <w:r>
        <w:rPr>
          <w:sz w:val="24"/>
          <w:szCs w:val="24"/>
          <w:lang w:val="bg-BG"/>
        </w:rPr>
        <w:t>86</w:t>
      </w:r>
      <w:r w:rsidRPr="00865DB6">
        <w:rPr>
          <w:sz w:val="24"/>
          <w:szCs w:val="24"/>
          <w:lang w:val="bg-BG"/>
        </w:rPr>
        <w:t xml:space="preserve">%, което показва значително разсейване на данните от средната стойност; </w:t>
      </w:r>
    </w:p>
    <w:p w:rsidR="003020E7" w:rsidRPr="00865DB6" w:rsidRDefault="003020E7" w:rsidP="003020E7">
      <w:pPr>
        <w:pStyle w:val="ListParagraph"/>
        <w:numPr>
          <w:ilvl w:val="0"/>
          <w:numId w:val="7"/>
        </w:numPr>
        <w:tabs>
          <w:tab w:val="left" w:pos="851"/>
        </w:tabs>
        <w:spacing w:after="120"/>
        <w:ind w:left="851" w:hanging="284"/>
        <w:contextualSpacing w:val="0"/>
        <w:jc w:val="both"/>
        <w:rPr>
          <w:sz w:val="24"/>
          <w:szCs w:val="24"/>
          <w:lang w:val="bg-BG"/>
        </w:rPr>
      </w:pPr>
      <w:r w:rsidRPr="00865DB6">
        <w:rPr>
          <w:sz w:val="24"/>
          <w:szCs w:val="24"/>
          <w:lang w:val="bg-BG"/>
        </w:rPr>
        <w:t>Разпределението на стойностите е с изразена асиметрия - дясно изтеглено „рамо“, което показва наличие на относително високи и отдалечени (от средната) стойности на отделни събития.</w:t>
      </w:r>
    </w:p>
    <w:p w:rsidR="003020E7" w:rsidRPr="00865DB6" w:rsidRDefault="003020E7" w:rsidP="003020E7">
      <w:pPr>
        <w:spacing w:after="120"/>
        <w:ind w:firstLine="567"/>
        <w:jc w:val="both"/>
        <w:rPr>
          <w:sz w:val="24"/>
          <w:szCs w:val="24"/>
          <w:lang w:val="bg-BG"/>
        </w:rPr>
      </w:pPr>
      <w:r w:rsidRPr="00865DB6">
        <w:rPr>
          <w:sz w:val="24"/>
          <w:szCs w:val="24"/>
          <w:lang w:val="bg-BG"/>
        </w:rPr>
        <w:t xml:space="preserve">За да се анализира влиянието на отделните характеристики на събитията, те са разделени в групи по съответен критерии (бюджет, брой участници, място на провеждане, разходи и др.). Следващата графика илюстрира разликите в стойностите на човекоден според тези критерии. </w:t>
      </w:r>
    </w:p>
    <w:p w:rsidR="00BC662D" w:rsidRPr="00F23BEF" w:rsidRDefault="003020E7" w:rsidP="00D1673F">
      <w:pPr>
        <w:rPr>
          <w:lang w:val="bg-BG"/>
        </w:rPr>
      </w:pPr>
      <w:r>
        <w:rPr>
          <w:noProof/>
          <w:lang w:val="bg-BG" w:eastAsia="bg-BG"/>
        </w:rPr>
        <w:drawing>
          <wp:inline distT="0" distB="0" distL="0" distR="0">
            <wp:extent cx="5733415" cy="30871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3415" cy="3087187"/>
                    </a:xfrm>
                    <a:prstGeom prst="rect">
                      <a:avLst/>
                    </a:prstGeom>
                    <a:noFill/>
                    <a:ln>
                      <a:noFill/>
                    </a:ln>
                  </pic:spPr>
                </pic:pic>
              </a:graphicData>
            </a:graphic>
          </wp:inline>
        </w:drawing>
      </w:r>
    </w:p>
    <w:p w:rsidR="003508FD" w:rsidRDefault="003508FD" w:rsidP="003020E7">
      <w:pPr>
        <w:spacing w:after="120"/>
        <w:ind w:firstLine="567"/>
        <w:jc w:val="both"/>
        <w:rPr>
          <w:sz w:val="24"/>
          <w:szCs w:val="24"/>
          <w:lang w:val="bg-BG"/>
        </w:rPr>
      </w:pPr>
    </w:p>
    <w:p w:rsidR="003020E7" w:rsidRPr="00865DB6" w:rsidRDefault="003020E7" w:rsidP="003020E7">
      <w:pPr>
        <w:spacing w:after="120"/>
        <w:ind w:firstLine="567"/>
        <w:jc w:val="both"/>
        <w:rPr>
          <w:sz w:val="24"/>
          <w:szCs w:val="24"/>
          <w:lang w:val="bg-BG"/>
        </w:rPr>
      </w:pPr>
      <w:r w:rsidRPr="00865DB6">
        <w:rPr>
          <w:sz w:val="24"/>
          <w:szCs w:val="24"/>
          <w:lang w:val="bg-BG"/>
        </w:rPr>
        <w:t>Графиката показва, че:</w:t>
      </w:r>
    </w:p>
    <w:p w:rsidR="003020E7" w:rsidRPr="00865DB6" w:rsidRDefault="003020E7" w:rsidP="003020E7">
      <w:pPr>
        <w:pStyle w:val="ListParagraph"/>
        <w:numPr>
          <w:ilvl w:val="0"/>
          <w:numId w:val="10"/>
        </w:numPr>
        <w:spacing w:after="120"/>
        <w:ind w:left="851" w:hanging="284"/>
        <w:contextualSpacing w:val="0"/>
        <w:jc w:val="both"/>
        <w:rPr>
          <w:sz w:val="24"/>
          <w:szCs w:val="24"/>
          <w:lang w:val="bg-BG"/>
        </w:rPr>
      </w:pPr>
      <w:r w:rsidRPr="00865DB6">
        <w:rPr>
          <w:sz w:val="24"/>
          <w:szCs w:val="24"/>
          <w:lang w:val="bg-BG"/>
        </w:rPr>
        <w:t>стойностите на човекоден имат съществени вариации – особено при събитията с</w:t>
      </w:r>
      <w:r>
        <w:rPr>
          <w:sz w:val="24"/>
          <w:szCs w:val="24"/>
          <w:lang w:val="bg-BG"/>
        </w:rPr>
        <w:t xml:space="preserve"> голям брой участници, среден </w:t>
      </w:r>
      <w:r w:rsidRPr="00865DB6">
        <w:rPr>
          <w:sz w:val="24"/>
          <w:szCs w:val="24"/>
          <w:lang w:val="bg-BG"/>
        </w:rPr>
        <w:t>бюджет, събития с наеми</w:t>
      </w:r>
      <w:r>
        <w:rPr>
          <w:sz w:val="24"/>
          <w:szCs w:val="24"/>
        </w:rPr>
        <w:t>,</w:t>
      </w:r>
      <w:r w:rsidRPr="00865DB6">
        <w:rPr>
          <w:sz w:val="24"/>
          <w:szCs w:val="24"/>
          <w:lang w:val="bg-BG"/>
        </w:rPr>
        <w:t xml:space="preserve"> както и при </w:t>
      </w:r>
      <w:r>
        <w:rPr>
          <w:sz w:val="24"/>
          <w:szCs w:val="24"/>
          <w:lang w:val="bg-BG"/>
        </w:rPr>
        <w:t>конферентните събития</w:t>
      </w:r>
      <w:r w:rsidRPr="00865DB6">
        <w:rPr>
          <w:sz w:val="24"/>
          <w:szCs w:val="24"/>
          <w:lang w:val="bg-BG"/>
        </w:rPr>
        <w:t>;</w:t>
      </w:r>
    </w:p>
    <w:p w:rsidR="003020E7" w:rsidRPr="00865DB6" w:rsidRDefault="003020E7" w:rsidP="003020E7">
      <w:pPr>
        <w:pStyle w:val="ListParagraph"/>
        <w:numPr>
          <w:ilvl w:val="0"/>
          <w:numId w:val="10"/>
        </w:numPr>
        <w:spacing w:after="120"/>
        <w:ind w:left="851" w:hanging="284"/>
        <w:contextualSpacing w:val="0"/>
        <w:jc w:val="both"/>
        <w:rPr>
          <w:sz w:val="24"/>
          <w:szCs w:val="24"/>
          <w:lang w:val="bg-BG"/>
        </w:rPr>
      </w:pPr>
      <w:r w:rsidRPr="00865DB6">
        <w:rPr>
          <w:sz w:val="24"/>
          <w:szCs w:val="24"/>
          <w:lang w:val="bg-BG"/>
        </w:rPr>
        <w:lastRenderedPageBreak/>
        <w:t>средната стойност също варира значително – от 6</w:t>
      </w:r>
      <w:r>
        <w:rPr>
          <w:sz w:val="24"/>
          <w:szCs w:val="24"/>
          <w:lang w:val="bg-BG"/>
        </w:rPr>
        <w:t>3</w:t>
      </w:r>
      <w:r w:rsidRPr="00865DB6">
        <w:rPr>
          <w:sz w:val="24"/>
          <w:szCs w:val="24"/>
          <w:lang w:val="bg-BG"/>
        </w:rPr>
        <w:t xml:space="preserve"> лв. до над </w:t>
      </w:r>
      <w:r>
        <w:rPr>
          <w:sz w:val="24"/>
          <w:szCs w:val="24"/>
          <w:lang w:val="bg-BG"/>
        </w:rPr>
        <w:t>1</w:t>
      </w:r>
      <w:r w:rsidRPr="00865DB6">
        <w:rPr>
          <w:sz w:val="24"/>
          <w:szCs w:val="24"/>
          <w:lang w:val="bg-BG"/>
        </w:rPr>
        <w:t>7</w:t>
      </w:r>
      <w:r>
        <w:rPr>
          <w:sz w:val="24"/>
          <w:szCs w:val="24"/>
          <w:lang w:val="bg-BG"/>
        </w:rPr>
        <w:t>7</w:t>
      </w:r>
      <w:r w:rsidRPr="00865DB6">
        <w:rPr>
          <w:sz w:val="24"/>
          <w:szCs w:val="24"/>
          <w:lang w:val="bg-BG"/>
        </w:rPr>
        <w:t xml:space="preserve"> лв. Най-високи стойности се наблюдават при събития с</w:t>
      </w:r>
      <w:r>
        <w:rPr>
          <w:sz w:val="24"/>
          <w:szCs w:val="24"/>
          <w:lang w:val="bg-BG"/>
        </w:rPr>
        <w:t xml:space="preserve"> малък брой участници, голям бюджет </w:t>
      </w:r>
      <w:r w:rsidRPr="00865DB6">
        <w:rPr>
          <w:sz w:val="24"/>
          <w:szCs w:val="24"/>
          <w:lang w:val="bg-BG"/>
        </w:rPr>
        <w:t xml:space="preserve">както и при </w:t>
      </w:r>
      <w:r>
        <w:rPr>
          <w:sz w:val="24"/>
          <w:szCs w:val="24"/>
          <w:lang w:val="bg-BG"/>
        </w:rPr>
        <w:t>конферентните събития</w:t>
      </w:r>
      <w:r w:rsidRPr="00865DB6">
        <w:rPr>
          <w:sz w:val="24"/>
          <w:szCs w:val="24"/>
          <w:lang w:val="bg-BG"/>
        </w:rPr>
        <w:t>.</w:t>
      </w:r>
    </w:p>
    <w:p w:rsidR="00273C49" w:rsidRDefault="00273C49" w:rsidP="003020E7">
      <w:pPr>
        <w:ind w:firstLine="567"/>
        <w:rPr>
          <w:b/>
          <w:i/>
          <w:sz w:val="24"/>
          <w:lang w:val="bg-BG"/>
        </w:rPr>
      </w:pPr>
    </w:p>
    <w:p w:rsidR="003020E7" w:rsidRPr="00865DB6" w:rsidRDefault="003020E7" w:rsidP="003020E7">
      <w:pPr>
        <w:ind w:firstLine="567"/>
        <w:rPr>
          <w:b/>
          <w:i/>
          <w:sz w:val="24"/>
          <w:lang w:val="bg-BG"/>
        </w:rPr>
      </w:pPr>
      <w:r w:rsidRPr="00865DB6">
        <w:rPr>
          <w:b/>
          <w:i/>
          <w:sz w:val="24"/>
          <w:lang w:val="bg-BG"/>
        </w:rPr>
        <w:t>Регресионен анализ</w:t>
      </w:r>
    </w:p>
    <w:p w:rsidR="003020E7" w:rsidRPr="00865DB6" w:rsidRDefault="003020E7" w:rsidP="003020E7">
      <w:pPr>
        <w:spacing w:after="120"/>
        <w:ind w:firstLine="567"/>
        <w:jc w:val="both"/>
        <w:rPr>
          <w:rFonts w:cs="Times New Roman"/>
          <w:sz w:val="24"/>
          <w:szCs w:val="24"/>
          <w:lang w:val="bg-BG"/>
        </w:rPr>
      </w:pPr>
      <w:r w:rsidRPr="00865DB6">
        <w:rPr>
          <w:rFonts w:cs="Times New Roman"/>
          <w:sz w:val="24"/>
          <w:szCs w:val="24"/>
          <w:lang w:val="bg-BG"/>
        </w:rPr>
        <w:t>За да се остойностят ставките за човекоден, както и влиянието на гореописаните характеристики, е използван многофакторен регресионен модел от следния вид:</w:t>
      </w:r>
    </w:p>
    <w:p w:rsidR="003020E7" w:rsidRPr="00865DB6" w:rsidRDefault="007B49A3" w:rsidP="003020E7">
      <w:pPr>
        <w:spacing w:after="120"/>
        <w:ind w:firstLine="567"/>
        <w:jc w:val="center"/>
        <w:rPr>
          <w:rFonts w:eastAsiaTheme="minorEastAsia" w:cs="Times New Roman"/>
          <w:sz w:val="24"/>
          <w:szCs w:val="24"/>
          <w:lang w:val="bg-BG"/>
        </w:rPr>
      </w:pPr>
      <m:oMath>
        <m:sSub>
          <m:sSubPr>
            <m:ctrlPr>
              <w:rPr>
                <w:rFonts w:ascii="Cambria Math" w:hAnsi="Cambria Math" w:cs="Times New Roman"/>
                <w:i/>
                <w:sz w:val="24"/>
                <w:szCs w:val="24"/>
                <w:lang w:val="bg-BG"/>
              </w:rPr>
            </m:ctrlPr>
          </m:sSubPr>
          <m:e>
            <m:r>
              <w:rPr>
                <w:rFonts w:ascii="Cambria Math" w:hAnsi="Cambria Math" w:cs="Times New Roman"/>
                <w:sz w:val="24"/>
                <w:szCs w:val="24"/>
                <w:lang w:val="bg-BG"/>
              </w:rPr>
              <m:t>y</m:t>
            </m:r>
          </m:e>
          <m:sub>
            <m:r>
              <w:rPr>
                <w:rFonts w:ascii="Cambria Math" w:hAnsi="Cambria Math" w:cs="Times New Roman"/>
                <w:sz w:val="24"/>
                <w:szCs w:val="24"/>
                <w:lang w:val="bg-BG"/>
              </w:rPr>
              <m:t>i</m:t>
            </m:r>
          </m:sub>
        </m:sSub>
        <m:r>
          <w:rPr>
            <w:rFonts w:ascii="Cambria Math" w:hAnsi="Cambria Math" w:cs="Times New Roman"/>
            <w:sz w:val="24"/>
            <w:szCs w:val="24"/>
            <w:lang w:val="bg-BG"/>
          </w:rPr>
          <m:t>=</m:t>
        </m:r>
        <m:sSub>
          <m:sSubPr>
            <m:ctrlPr>
              <w:rPr>
                <w:rFonts w:ascii="Cambria Math" w:hAnsi="Cambria Math" w:cs="Times New Roman"/>
                <w:i/>
                <w:sz w:val="24"/>
                <w:szCs w:val="24"/>
                <w:lang w:val="bg-BG"/>
              </w:rPr>
            </m:ctrlPr>
          </m:sSubPr>
          <m:e>
            <m:r>
              <w:rPr>
                <w:rFonts w:ascii="Cambria Math" w:hAnsi="Cambria Math" w:cs="Times New Roman"/>
                <w:sz w:val="24"/>
                <w:szCs w:val="24"/>
                <w:lang w:val="bg-BG"/>
              </w:rPr>
              <m:t>β</m:t>
            </m:r>
          </m:e>
          <m:sub>
            <m:r>
              <w:rPr>
                <w:rFonts w:ascii="Cambria Math" w:hAnsi="Cambria Math" w:cs="Times New Roman"/>
                <w:sz w:val="24"/>
                <w:szCs w:val="24"/>
                <w:lang w:val="bg-BG"/>
              </w:rPr>
              <m:t>0</m:t>
            </m:r>
          </m:sub>
        </m:sSub>
        <m:r>
          <w:rPr>
            <w:rFonts w:ascii="Cambria Math" w:hAnsi="Cambria Math" w:cs="Times New Roman"/>
            <w:sz w:val="24"/>
            <w:szCs w:val="24"/>
            <w:lang w:val="bg-BG"/>
          </w:rPr>
          <m:t>+</m:t>
        </m:r>
        <m:sSub>
          <m:sSubPr>
            <m:ctrlPr>
              <w:rPr>
                <w:rFonts w:ascii="Cambria Math" w:hAnsi="Cambria Math" w:cs="Times New Roman"/>
                <w:i/>
                <w:sz w:val="24"/>
                <w:szCs w:val="24"/>
                <w:lang w:val="bg-BG"/>
              </w:rPr>
            </m:ctrlPr>
          </m:sSubPr>
          <m:e>
            <m:r>
              <w:rPr>
                <w:rFonts w:ascii="Cambria Math" w:hAnsi="Cambria Math" w:cs="Times New Roman"/>
                <w:sz w:val="24"/>
                <w:szCs w:val="24"/>
                <w:lang w:val="bg-BG"/>
              </w:rPr>
              <m:t>β</m:t>
            </m:r>
          </m:e>
          <m:sub>
            <m:r>
              <w:rPr>
                <w:rFonts w:ascii="Cambria Math" w:hAnsi="Cambria Math" w:cs="Times New Roman"/>
                <w:sz w:val="24"/>
                <w:szCs w:val="24"/>
                <w:lang w:val="bg-BG"/>
              </w:rPr>
              <m:t>1</m:t>
            </m:r>
          </m:sub>
        </m:sSub>
        <m:sSub>
          <m:sSubPr>
            <m:ctrlPr>
              <w:rPr>
                <w:rFonts w:ascii="Cambria Math" w:hAnsi="Cambria Math" w:cs="Times New Roman"/>
                <w:i/>
                <w:sz w:val="24"/>
                <w:szCs w:val="24"/>
                <w:lang w:val="bg-BG"/>
              </w:rPr>
            </m:ctrlPr>
          </m:sSubPr>
          <m:e>
            <m:r>
              <w:rPr>
                <w:rFonts w:ascii="Cambria Math" w:hAnsi="Cambria Math" w:cs="Times New Roman"/>
                <w:sz w:val="24"/>
                <w:szCs w:val="24"/>
                <w:lang w:val="bg-BG"/>
              </w:rPr>
              <m:t>x</m:t>
            </m:r>
          </m:e>
          <m:sub>
            <m:r>
              <w:rPr>
                <w:rFonts w:ascii="Cambria Math" w:hAnsi="Cambria Math" w:cs="Times New Roman"/>
                <w:sz w:val="24"/>
                <w:szCs w:val="24"/>
                <w:lang w:val="bg-BG"/>
              </w:rPr>
              <m:t>i1</m:t>
            </m:r>
          </m:sub>
        </m:sSub>
        <m:r>
          <w:rPr>
            <w:rFonts w:ascii="Cambria Math" w:hAnsi="Cambria Math" w:cs="Times New Roman"/>
            <w:sz w:val="24"/>
            <w:szCs w:val="24"/>
            <w:lang w:val="bg-BG"/>
          </w:rPr>
          <m:t>+</m:t>
        </m:r>
        <m:sSub>
          <m:sSubPr>
            <m:ctrlPr>
              <w:rPr>
                <w:rFonts w:ascii="Cambria Math" w:hAnsi="Cambria Math" w:cs="Times New Roman"/>
                <w:i/>
                <w:sz w:val="24"/>
                <w:szCs w:val="24"/>
                <w:lang w:val="bg-BG"/>
              </w:rPr>
            </m:ctrlPr>
          </m:sSubPr>
          <m:e>
            <m:r>
              <w:rPr>
                <w:rFonts w:ascii="Cambria Math" w:hAnsi="Cambria Math" w:cs="Times New Roman"/>
                <w:sz w:val="24"/>
                <w:szCs w:val="24"/>
                <w:lang w:val="bg-BG"/>
              </w:rPr>
              <m:t>β</m:t>
            </m:r>
          </m:e>
          <m:sub>
            <m:r>
              <w:rPr>
                <w:rFonts w:ascii="Cambria Math" w:hAnsi="Cambria Math" w:cs="Times New Roman"/>
                <w:sz w:val="24"/>
                <w:szCs w:val="24"/>
                <w:lang w:val="bg-BG"/>
              </w:rPr>
              <m:t>2</m:t>
            </m:r>
          </m:sub>
        </m:sSub>
        <m:sSub>
          <m:sSubPr>
            <m:ctrlPr>
              <w:rPr>
                <w:rFonts w:ascii="Cambria Math" w:hAnsi="Cambria Math" w:cs="Times New Roman"/>
                <w:i/>
                <w:sz w:val="24"/>
                <w:szCs w:val="24"/>
                <w:lang w:val="bg-BG"/>
              </w:rPr>
            </m:ctrlPr>
          </m:sSubPr>
          <m:e>
            <m:r>
              <w:rPr>
                <w:rFonts w:ascii="Cambria Math" w:hAnsi="Cambria Math" w:cs="Times New Roman"/>
                <w:sz w:val="24"/>
                <w:szCs w:val="24"/>
                <w:lang w:val="bg-BG"/>
              </w:rPr>
              <m:t>x</m:t>
            </m:r>
          </m:e>
          <m:sub>
            <m:r>
              <w:rPr>
                <w:rFonts w:ascii="Cambria Math" w:hAnsi="Cambria Math" w:cs="Times New Roman"/>
                <w:sz w:val="24"/>
                <w:szCs w:val="24"/>
                <w:lang w:val="bg-BG"/>
              </w:rPr>
              <m:t>i2</m:t>
            </m:r>
          </m:sub>
        </m:sSub>
        <m:r>
          <w:rPr>
            <w:rFonts w:ascii="Cambria Math" w:hAnsi="Cambria Math" w:cs="Times New Roman"/>
            <w:sz w:val="24"/>
            <w:szCs w:val="24"/>
            <w:lang w:val="bg-BG"/>
          </w:rPr>
          <m:t>+…+</m:t>
        </m:r>
        <m:sSub>
          <m:sSubPr>
            <m:ctrlPr>
              <w:rPr>
                <w:rFonts w:ascii="Cambria Math" w:hAnsi="Cambria Math" w:cs="Times New Roman"/>
                <w:i/>
                <w:sz w:val="24"/>
                <w:szCs w:val="24"/>
                <w:lang w:val="bg-BG"/>
              </w:rPr>
            </m:ctrlPr>
          </m:sSubPr>
          <m:e>
            <m:r>
              <w:rPr>
                <w:rFonts w:ascii="Cambria Math" w:eastAsiaTheme="minorEastAsia" w:hAnsi="Cambria Math" w:cs="Times New Roman"/>
                <w:sz w:val="24"/>
                <w:szCs w:val="24"/>
                <w:lang w:val="bg-BG"/>
              </w:rPr>
              <m:t>ε</m:t>
            </m:r>
          </m:e>
          <m:sub>
            <m:r>
              <w:rPr>
                <w:rFonts w:ascii="Cambria Math" w:hAnsi="Cambria Math" w:cs="Times New Roman"/>
                <w:sz w:val="24"/>
                <w:szCs w:val="24"/>
                <w:lang w:val="bg-BG"/>
              </w:rPr>
              <m:t>i</m:t>
            </m:r>
          </m:sub>
        </m:sSub>
      </m:oMath>
      <w:r w:rsidR="003020E7" w:rsidRPr="00865DB6">
        <w:rPr>
          <w:rFonts w:eastAsiaTheme="minorEastAsia" w:cs="Times New Roman"/>
          <w:sz w:val="24"/>
          <w:szCs w:val="24"/>
          <w:lang w:val="bg-BG"/>
        </w:rPr>
        <w:t>, където</w:t>
      </w:r>
    </w:p>
    <w:p w:rsidR="003020E7" w:rsidRPr="00865DB6" w:rsidRDefault="003020E7" w:rsidP="003020E7">
      <w:pPr>
        <w:spacing w:after="120"/>
        <w:ind w:firstLine="567"/>
        <w:jc w:val="center"/>
        <w:rPr>
          <w:rFonts w:cs="Times New Roman"/>
          <w:i/>
          <w:sz w:val="24"/>
          <w:szCs w:val="24"/>
          <w:lang w:val="bg-BG"/>
        </w:rPr>
      </w:pPr>
      <w:r w:rsidRPr="00865DB6">
        <w:rPr>
          <w:rFonts w:cs="Times New Roman"/>
          <w:i/>
          <w:sz w:val="24"/>
          <w:szCs w:val="24"/>
          <w:lang w:val="bg-BG"/>
        </w:rPr>
        <w:t>y е зависимата променлива (стойност на човекоден)</w:t>
      </w:r>
    </w:p>
    <w:p w:rsidR="003020E7" w:rsidRPr="00865DB6" w:rsidRDefault="003020E7" w:rsidP="003020E7">
      <w:pPr>
        <w:spacing w:after="120"/>
        <w:ind w:left="567"/>
        <w:jc w:val="center"/>
        <w:rPr>
          <w:rFonts w:cs="Times New Roman"/>
          <w:i/>
          <w:sz w:val="24"/>
          <w:szCs w:val="24"/>
          <w:lang w:val="bg-BG"/>
        </w:rPr>
      </w:pPr>
      <w:r w:rsidRPr="00865DB6">
        <w:rPr>
          <w:rFonts w:cs="Times New Roman"/>
          <w:i/>
          <w:sz w:val="24"/>
          <w:szCs w:val="24"/>
          <w:lang w:val="bg-BG"/>
        </w:rPr>
        <w:t xml:space="preserve">х са независимите променливи – характеристики на събитията (бюджет, участници, вид, обхват на разходите и др.). </w:t>
      </w:r>
      <w:r>
        <w:rPr>
          <w:rFonts w:cs="Times New Roman"/>
          <w:i/>
          <w:sz w:val="24"/>
          <w:szCs w:val="24"/>
          <w:lang w:val="bg-BG"/>
        </w:rPr>
        <w:t>Както бе споменато по-горе, п</w:t>
      </w:r>
      <w:r w:rsidRPr="00865DB6">
        <w:rPr>
          <w:rFonts w:cs="Times New Roman"/>
          <w:i/>
          <w:sz w:val="24"/>
          <w:szCs w:val="24"/>
          <w:lang w:val="bg-BG"/>
        </w:rPr>
        <w:t>оради относително малкото наблюдения са изключени събитията с чуждестранно участие или пътни разходи в чужбина</w:t>
      </w:r>
      <w:r>
        <w:rPr>
          <w:rFonts w:cs="Times New Roman"/>
          <w:i/>
          <w:sz w:val="24"/>
          <w:szCs w:val="24"/>
          <w:lang w:val="bg-BG"/>
        </w:rPr>
        <w:t>,</w:t>
      </w:r>
      <w:r w:rsidRPr="00865DB6">
        <w:rPr>
          <w:rFonts w:cs="Times New Roman"/>
          <w:i/>
          <w:sz w:val="24"/>
          <w:szCs w:val="24"/>
          <w:lang w:val="bg-BG"/>
        </w:rPr>
        <w:t xml:space="preserve"> доколкото те лесно могат да изкривят данните за средното събитие в България.</w:t>
      </w:r>
    </w:p>
    <w:p w:rsidR="003020E7" w:rsidRPr="00865DB6" w:rsidRDefault="003020E7" w:rsidP="003020E7">
      <w:pPr>
        <w:spacing w:after="120"/>
        <w:ind w:firstLine="567"/>
        <w:jc w:val="center"/>
        <w:rPr>
          <w:rFonts w:cs="Times New Roman"/>
          <w:i/>
          <w:sz w:val="24"/>
          <w:szCs w:val="24"/>
          <w:lang w:val="bg-BG"/>
        </w:rPr>
      </w:pPr>
      <w:r w:rsidRPr="00865DB6">
        <w:rPr>
          <w:rFonts w:cs="Times New Roman"/>
          <w:i/>
          <w:sz w:val="24"/>
          <w:szCs w:val="24"/>
          <w:lang w:val="bg-BG"/>
        </w:rPr>
        <w:t>β са получените параметри на регресията</w:t>
      </w:r>
    </w:p>
    <w:p w:rsidR="003020E7" w:rsidRPr="00865DB6" w:rsidRDefault="003020E7" w:rsidP="003020E7">
      <w:pPr>
        <w:spacing w:after="120"/>
        <w:ind w:firstLine="567"/>
        <w:jc w:val="center"/>
        <w:rPr>
          <w:rFonts w:cs="Times New Roman"/>
          <w:i/>
          <w:sz w:val="24"/>
          <w:szCs w:val="24"/>
          <w:lang w:val="bg-BG"/>
        </w:rPr>
      </w:pPr>
      <w:r w:rsidRPr="00865DB6">
        <w:rPr>
          <w:rFonts w:cs="Times New Roman"/>
          <w:i/>
          <w:sz w:val="24"/>
          <w:szCs w:val="24"/>
          <w:lang w:val="bg-BG"/>
        </w:rPr>
        <w:t>ε е остатъка</w:t>
      </w:r>
    </w:p>
    <w:p w:rsidR="003020E7" w:rsidRDefault="003020E7" w:rsidP="003020E7">
      <w:pPr>
        <w:spacing w:after="120"/>
        <w:ind w:firstLine="567"/>
        <w:jc w:val="both"/>
        <w:rPr>
          <w:rFonts w:cs="Times New Roman"/>
          <w:sz w:val="24"/>
          <w:szCs w:val="24"/>
          <w:lang w:val="bg-BG"/>
        </w:rPr>
      </w:pPr>
      <w:r w:rsidRPr="00865DB6">
        <w:rPr>
          <w:rFonts w:cs="Times New Roman"/>
          <w:sz w:val="24"/>
          <w:szCs w:val="24"/>
          <w:lang w:val="bg-BG"/>
        </w:rPr>
        <w:t xml:space="preserve">Извършен е регресионен анализ на база на представените данни и характеристики. Поради наличието на статистически не-значими фактори, са разгледани редица варианти на регресии, включвайки и изключвайки отделни фактори. По този начин е установено, че </w:t>
      </w:r>
      <w:r>
        <w:rPr>
          <w:rFonts w:cs="Times New Roman"/>
          <w:sz w:val="24"/>
          <w:szCs w:val="24"/>
          <w:lang w:val="bg-BG"/>
        </w:rPr>
        <w:t xml:space="preserve">няма статистически значими фактори, които да имат съществено влияние върху средната стойност на човекоден. </w:t>
      </w:r>
      <w:r w:rsidRPr="00865DB6">
        <w:rPr>
          <w:rFonts w:cs="Times New Roman"/>
          <w:sz w:val="24"/>
          <w:szCs w:val="24"/>
          <w:lang w:val="bg-BG"/>
        </w:rPr>
        <w:t xml:space="preserve">Първоначалната и финалната регресия и техните характеристики са представени в Приложение № </w:t>
      </w:r>
      <w:r>
        <w:rPr>
          <w:rFonts w:cs="Times New Roman"/>
          <w:sz w:val="24"/>
          <w:szCs w:val="24"/>
          <w:lang w:val="bg-BG"/>
        </w:rPr>
        <w:t>5</w:t>
      </w:r>
      <w:r w:rsidRPr="00865DB6">
        <w:rPr>
          <w:rFonts w:cs="Times New Roman"/>
          <w:sz w:val="24"/>
          <w:szCs w:val="24"/>
          <w:lang w:val="bg-BG"/>
        </w:rPr>
        <w:t xml:space="preserve">.  </w:t>
      </w:r>
    </w:p>
    <w:p w:rsidR="003020E7" w:rsidRDefault="003020E7" w:rsidP="003020E7">
      <w:pPr>
        <w:spacing w:after="120"/>
        <w:ind w:firstLine="567"/>
        <w:jc w:val="both"/>
        <w:rPr>
          <w:rFonts w:cs="Times New Roman"/>
          <w:sz w:val="24"/>
          <w:szCs w:val="24"/>
          <w:lang w:val="bg-BG"/>
        </w:rPr>
      </w:pPr>
      <w:r>
        <w:rPr>
          <w:rFonts w:cs="Times New Roman"/>
          <w:sz w:val="24"/>
          <w:szCs w:val="24"/>
          <w:lang w:val="bg-BG"/>
        </w:rPr>
        <w:t>Липсата на значими фактори се обяснява с характеристиките на предоставените данни:</w:t>
      </w:r>
    </w:p>
    <w:p w:rsidR="003020E7" w:rsidRDefault="003020E7" w:rsidP="003020E7">
      <w:pPr>
        <w:pStyle w:val="ListParagraph"/>
        <w:numPr>
          <w:ilvl w:val="0"/>
          <w:numId w:val="8"/>
        </w:numPr>
        <w:spacing w:after="120"/>
        <w:ind w:left="851" w:hanging="284"/>
        <w:contextualSpacing w:val="0"/>
        <w:jc w:val="both"/>
        <w:rPr>
          <w:rFonts w:cs="Times New Roman"/>
          <w:sz w:val="24"/>
          <w:szCs w:val="24"/>
          <w:lang w:val="bg-BG"/>
        </w:rPr>
      </w:pPr>
      <w:r>
        <w:rPr>
          <w:rFonts w:cs="Times New Roman"/>
          <w:sz w:val="24"/>
          <w:szCs w:val="24"/>
          <w:lang w:val="bg-BG"/>
        </w:rPr>
        <w:t>Ограничен брой наблюдения за редица категории събития. Така например събитията без наем и без нощувки са само 13 бр. Събитията с наем и нощувки са 15 бр. Единствено събитията, които са с наем (без нощувки), са по-съществен брой (36 бр.) и биха могли да бъдат анализирани по-надеждно.</w:t>
      </w:r>
    </w:p>
    <w:p w:rsidR="003020E7" w:rsidRDefault="003020E7" w:rsidP="003020E7">
      <w:pPr>
        <w:pStyle w:val="ListParagraph"/>
        <w:numPr>
          <w:ilvl w:val="0"/>
          <w:numId w:val="8"/>
        </w:numPr>
        <w:spacing w:after="120"/>
        <w:ind w:left="851" w:hanging="284"/>
        <w:contextualSpacing w:val="0"/>
        <w:jc w:val="both"/>
        <w:rPr>
          <w:rFonts w:cs="Times New Roman"/>
          <w:sz w:val="24"/>
          <w:szCs w:val="24"/>
          <w:lang w:val="bg-BG"/>
        </w:rPr>
      </w:pPr>
      <w:r>
        <w:rPr>
          <w:rFonts w:cs="Times New Roman"/>
          <w:sz w:val="24"/>
          <w:szCs w:val="24"/>
          <w:lang w:val="bg-BG"/>
        </w:rPr>
        <w:t>Вариациите на данните в отделните категории е много висока – средният размах (разликата между максималната и минималната стойност за всяка категория) е над 260 лв. При това положение не би могло да се изведат надеждни изводи и индикативни средни стойности по някои категории.</w:t>
      </w:r>
    </w:p>
    <w:p w:rsidR="003020E7" w:rsidRPr="00865DB6" w:rsidRDefault="003020E7" w:rsidP="003020E7">
      <w:pPr>
        <w:spacing w:after="120"/>
        <w:ind w:firstLine="567"/>
        <w:jc w:val="both"/>
        <w:rPr>
          <w:rFonts w:cs="Times New Roman"/>
          <w:sz w:val="24"/>
          <w:szCs w:val="24"/>
          <w:lang w:val="bg-BG"/>
        </w:rPr>
      </w:pPr>
      <w:r>
        <w:rPr>
          <w:rFonts w:cs="Times New Roman"/>
          <w:sz w:val="24"/>
          <w:szCs w:val="24"/>
          <w:lang w:val="bg-BG"/>
        </w:rPr>
        <w:t xml:space="preserve">На база горния анализ и идентифицираните ограничения на предоставените данни е прието, че за тази дейност би могло да се определи единствено ставка за събитията, които </w:t>
      </w:r>
      <w:r>
        <w:rPr>
          <w:rFonts w:cs="Times New Roman"/>
          <w:sz w:val="24"/>
          <w:szCs w:val="24"/>
          <w:lang w:val="bg-BG"/>
        </w:rPr>
        <w:lastRenderedPageBreak/>
        <w:t xml:space="preserve">включват наеми. Използвана е средноаритметичната стойност на всички наблюдения в тази категория: </w:t>
      </w:r>
    </w:p>
    <w:tbl>
      <w:tblPr>
        <w:tblStyle w:val="GridTable6Colorful-Accent51"/>
        <w:tblW w:w="4926" w:type="pct"/>
        <w:tblLook w:val="04A0" w:firstRow="1" w:lastRow="0" w:firstColumn="1" w:lastColumn="0" w:noHBand="0" w:noVBand="1"/>
      </w:tblPr>
      <w:tblGrid>
        <w:gridCol w:w="4490"/>
        <w:gridCol w:w="4939"/>
      </w:tblGrid>
      <w:tr w:rsidR="003020E7" w:rsidRPr="00865DB6" w:rsidTr="003508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1" w:type="pct"/>
          </w:tcPr>
          <w:p w:rsidR="003020E7" w:rsidRPr="00865DB6" w:rsidRDefault="003020E7" w:rsidP="003508FD">
            <w:pPr>
              <w:rPr>
                <w:rFonts w:ascii="Times New Roman" w:hAnsi="Times New Roman" w:cs="Times New Roman"/>
              </w:rPr>
            </w:pPr>
          </w:p>
        </w:tc>
        <w:tc>
          <w:tcPr>
            <w:tcW w:w="2619" w:type="pct"/>
          </w:tcPr>
          <w:p w:rsidR="003020E7"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val="en-US"/>
              </w:rPr>
            </w:pPr>
            <w:r w:rsidRPr="00865DB6">
              <w:rPr>
                <w:rFonts w:ascii="Times New Roman" w:hAnsi="Times New Roman" w:cs="Times New Roman"/>
              </w:rPr>
              <w:t xml:space="preserve">При събитие </w:t>
            </w:r>
            <w:r>
              <w:rPr>
                <w:rFonts w:ascii="Times New Roman" w:hAnsi="Times New Roman" w:cs="Times New Roman"/>
              </w:rPr>
              <w:t>с</w:t>
            </w:r>
            <w:r w:rsidRPr="00865DB6">
              <w:rPr>
                <w:rFonts w:ascii="Times New Roman" w:hAnsi="Times New Roman" w:cs="Times New Roman"/>
              </w:rPr>
              <w:t xml:space="preserve"> н</w:t>
            </w:r>
            <w:r>
              <w:rPr>
                <w:rFonts w:ascii="Times New Roman" w:hAnsi="Times New Roman" w:cs="Times New Roman"/>
              </w:rPr>
              <w:t>аем, без нощувка</w:t>
            </w:r>
          </w:p>
        </w:tc>
      </w:tr>
      <w:tr w:rsidR="003020E7" w:rsidRPr="00865DB6" w:rsidTr="003508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1" w:type="pct"/>
          </w:tcPr>
          <w:p w:rsidR="003020E7" w:rsidRDefault="003020E7" w:rsidP="003508FD">
            <w:pPr>
              <w:rPr>
                <w:rFonts w:ascii="Times New Roman" w:hAnsi="Times New Roman" w:cs="Times New Roman"/>
                <w:b w:val="0"/>
                <w:bCs w:val="0"/>
                <w:color w:val="auto"/>
                <w:lang w:val="en-US"/>
              </w:rPr>
            </w:pPr>
            <w:r w:rsidRPr="00865DB6">
              <w:rPr>
                <w:rFonts w:ascii="Times New Roman" w:hAnsi="Times New Roman" w:cs="Times New Roman"/>
              </w:rPr>
              <w:t>Средна ставка на човекоден (лв.)</w:t>
            </w:r>
          </w:p>
        </w:tc>
        <w:tc>
          <w:tcPr>
            <w:tcW w:w="2619" w:type="pct"/>
            <w:vAlign w:val="center"/>
          </w:tcPr>
          <w:p w:rsidR="003020E7" w:rsidRDefault="003020E7" w:rsidP="003508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en-US"/>
              </w:rPr>
            </w:pPr>
            <w:r>
              <w:rPr>
                <w:rFonts w:ascii="Times New Roman" w:hAnsi="Times New Roman" w:cs="Times New Roman"/>
              </w:rPr>
              <w:t>82</w:t>
            </w:r>
            <w:r w:rsidRPr="00865DB6">
              <w:rPr>
                <w:rFonts w:ascii="Times New Roman" w:hAnsi="Times New Roman" w:cs="Times New Roman"/>
              </w:rPr>
              <w:t xml:space="preserve"> лв.</w:t>
            </w:r>
          </w:p>
        </w:tc>
      </w:tr>
    </w:tbl>
    <w:p w:rsidR="003020E7" w:rsidRDefault="003020E7" w:rsidP="003020E7">
      <w:pPr>
        <w:spacing w:after="120"/>
        <w:ind w:firstLine="567"/>
        <w:jc w:val="both"/>
        <w:rPr>
          <w:rFonts w:cs="Times New Roman"/>
          <w:sz w:val="24"/>
          <w:szCs w:val="24"/>
        </w:rPr>
      </w:pPr>
    </w:p>
    <w:p w:rsidR="003020E7" w:rsidRPr="006B7B63" w:rsidRDefault="003020E7" w:rsidP="003020E7">
      <w:pPr>
        <w:jc w:val="both"/>
        <w:rPr>
          <w:rFonts w:cs="Times New Roman"/>
          <w:sz w:val="24"/>
          <w:szCs w:val="24"/>
          <w:lang w:val="bg-BG"/>
        </w:rPr>
      </w:pPr>
      <w:r>
        <w:rPr>
          <w:rFonts w:cs="Times New Roman"/>
          <w:sz w:val="24"/>
          <w:szCs w:val="24"/>
        </w:rPr>
        <w:t xml:space="preserve">В </w:t>
      </w:r>
      <w:r>
        <w:rPr>
          <w:rFonts w:cs="Times New Roman"/>
          <w:sz w:val="24"/>
          <w:szCs w:val="24"/>
          <w:lang w:val="bg-BG"/>
        </w:rPr>
        <w:t xml:space="preserve">състава на средната ставка на човекоден </w:t>
      </w:r>
      <w:r w:rsidRPr="00EB7033">
        <w:rPr>
          <w:rFonts w:cs="Times New Roman"/>
          <w:sz w:val="24"/>
          <w:szCs w:val="24"/>
          <w:lang w:val="bg-BG"/>
        </w:rPr>
        <w:t xml:space="preserve">(лв.) се включват </w:t>
      </w:r>
      <w:r w:rsidRPr="004D5BF7">
        <w:rPr>
          <w:sz w:val="24"/>
          <w:szCs w:val="24"/>
          <w:lang w:val="bg-BG"/>
        </w:rPr>
        <w:t>наем за помещения и техника, материали (папки, бележници, химикалки и пр.), храна и напитки в паузите на събитието</w:t>
      </w:r>
      <w:r>
        <w:rPr>
          <w:sz w:val="24"/>
          <w:szCs w:val="24"/>
        </w:rPr>
        <w:t>,</w:t>
      </w:r>
      <w:r>
        <w:rPr>
          <w:rFonts w:cs="Times New Roman"/>
          <w:sz w:val="24"/>
          <w:szCs w:val="24"/>
          <w:lang w:val="bg-BG"/>
        </w:rPr>
        <w:t xml:space="preserve"> съгласно направения анализ на изходните данни от бюджетите.  </w:t>
      </w:r>
    </w:p>
    <w:p w:rsidR="003020E7" w:rsidRDefault="003020E7" w:rsidP="003020E7">
      <w:pPr>
        <w:spacing w:after="120"/>
        <w:ind w:firstLine="567"/>
        <w:jc w:val="both"/>
        <w:rPr>
          <w:rFonts w:cs="Times New Roman"/>
          <w:sz w:val="24"/>
          <w:szCs w:val="24"/>
          <w:lang w:val="bg-BG"/>
        </w:rPr>
      </w:pPr>
      <w:r>
        <w:rPr>
          <w:rFonts w:cs="Times New Roman"/>
          <w:sz w:val="24"/>
          <w:szCs w:val="24"/>
          <w:lang w:val="bg-BG"/>
        </w:rPr>
        <w:t xml:space="preserve">Използвани са регресионни модели (както бяха представени по-горе), за да се тестват влиянието на други фактори (например дали събитието е конференция, кръгла маса и т.н.) върху тази категория събития с наеми. И в този случай при тестовете не са установени фактори със съществено влияние. </w:t>
      </w:r>
    </w:p>
    <w:p w:rsidR="00273C49" w:rsidRDefault="00273C49" w:rsidP="003020E7">
      <w:pPr>
        <w:ind w:firstLine="567"/>
        <w:rPr>
          <w:rFonts w:eastAsia="Calibri" w:cs="Times New Roman"/>
          <w:b/>
          <w:i/>
          <w:sz w:val="24"/>
          <w:lang w:val="bg-BG"/>
        </w:rPr>
      </w:pPr>
    </w:p>
    <w:p w:rsidR="003020E7" w:rsidRPr="00865DB6" w:rsidRDefault="003020E7" w:rsidP="003020E7">
      <w:pPr>
        <w:ind w:firstLine="567"/>
        <w:rPr>
          <w:rFonts w:eastAsia="Calibri" w:cs="Times New Roman"/>
          <w:b/>
          <w:i/>
          <w:sz w:val="24"/>
          <w:lang w:val="bg-BG"/>
        </w:rPr>
      </w:pPr>
      <w:r w:rsidRPr="00865DB6">
        <w:rPr>
          <w:rFonts w:eastAsia="Calibri" w:cs="Times New Roman"/>
          <w:b/>
          <w:i/>
          <w:sz w:val="24"/>
          <w:lang w:val="bg-BG"/>
        </w:rPr>
        <w:t>Тест на разликите</w:t>
      </w:r>
    </w:p>
    <w:p w:rsidR="003020E7" w:rsidRPr="00865DB6" w:rsidRDefault="003020E7" w:rsidP="003020E7">
      <w:pPr>
        <w:spacing w:after="120"/>
        <w:ind w:firstLine="567"/>
        <w:jc w:val="both"/>
        <w:rPr>
          <w:sz w:val="24"/>
          <w:szCs w:val="24"/>
          <w:lang w:val="bg-BG"/>
        </w:rPr>
      </w:pPr>
      <w:r w:rsidRPr="00865DB6">
        <w:rPr>
          <w:sz w:val="24"/>
          <w:szCs w:val="24"/>
          <w:lang w:val="bg-BG"/>
        </w:rPr>
        <w:t xml:space="preserve">С цел установяване на значими разлики при използване на опростени опции спрямо детайлни бюджети, е извършен тест на получените </w:t>
      </w:r>
      <w:r>
        <w:rPr>
          <w:sz w:val="24"/>
          <w:szCs w:val="24"/>
          <w:lang w:val="bg-BG"/>
        </w:rPr>
        <w:t xml:space="preserve">индикативни </w:t>
      </w:r>
      <w:r w:rsidRPr="00865DB6">
        <w:rPr>
          <w:sz w:val="24"/>
          <w:szCs w:val="24"/>
          <w:lang w:val="bg-BG"/>
        </w:rPr>
        <w:t xml:space="preserve">резултати. </w:t>
      </w:r>
    </w:p>
    <w:p w:rsidR="003020E7" w:rsidRPr="00865DB6" w:rsidRDefault="003020E7" w:rsidP="003020E7">
      <w:pPr>
        <w:spacing w:after="120"/>
        <w:ind w:firstLine="567"/>
        <w:jc w:val="both"/>
        <w:rPr>
          <w:sz w:val="24"/>
          <w:szCs w:val="24"/>
          <w:lang w:val="bg-BG"/>
        </w:rPr>
      </w:pPr>
      <w:r w:rsidRPr="00865DB6">
        <w:rPr>
          <w:sz w:val="24"/>
          <w:szCs w:val="24"/>
          <w:lang w:val="bg-BG"/>
        </w:rPr>
        <w:t>Резултатите на този тест показват, че при така избраните диапазони на опростени разходи, ако те бъдат прилагани за събития до 100 човека,</w:t>
      </w:r>
      <w:r>
        <w:rPr>
          <w:sz w:val="24"/>
          <w:szCs w:val="24"/>
          <w:lang w:val="bg-BG"/>
        </w:rPr>
        <w:t xml:space="preserve"> би било целесъобразно</w:t>
      </w:r>
      <w:r w:rsidRPr="00865DB6">
        <w:rPr>
          <w:sz w:val="24"/>
          <w:szCs w:val="24"/>
          <w:lang w:val="bg-BG"/>
        </w:rPr>
        <w:t xml:space="preserve"> около </w:t>
      </w:r>
      <w:r>
        <w:rPr>
          <w:sz w:val="24"/>
          <w:szCs w:val="24"/>
          <w:lang w:val="bg-BG"/>
        </w:rPr>
        <w:t>33</w:t>
      </w:r>
      <w:r w:rsidRPr="00865DB6">
        <w:rPr>
          <w:sz w:val="24"/>
          <w:szCs w:val="24"/>
          <w:lang w:val="bg-BG"/>
        </w:rPr>
        <w:t>% от всички проекти</w:t>
      </w:r>
      <w:r>
        <w:rPr>
          <w:sz w:val="24"/>
          <w:szCs w:val="24"/>
          <w:lang w:val="bg-BG"/>
        </w:rPr>
        <w:t xml:space="preserve"> да бъдат бюджетирани  и респективно отчитани с </w:t>
      </w:r>
      <w:r w:rsidRPr="00865DB6">
        <w:rPr>
          <w:sz w:val="24"/>
          <w:szCs w:val="24"/>
          <w:lang w:val="bg-BG"/>
        </w:rPr>
        <w:t>опростени ставки (опростените ставки са достатъчно високи, за да покрият разходите на тези събития).</w:t>
      </w:r>
      <w:r>
        <w:rPr>
          <w:sz w:val="24"/>
          <w:szCs w:val="24"/>
          <w:lang w:val="bg-BG"/>
        </w:rPr>
        <w:t xml:space="preserve"> Следва да се отбележи, че относително по-ниският процент покритие на проекти идва и от ограничението на обхвата на ставките – само за събития с наем (и без нощувки).  </w:t>
      </w:r>
    </w:p>
    <w:p w:rsidR="003020E7" w:rsidRPr="00865DB6" w:rsidRDefault="003020E7" w:rsidP="003020E7">
      <w:pPr>
        <w:spacing w:after="120"/>
        <w:ind w:firstLine="567"/>
        <w:jc w:val="both"/>
        <w:rPr>
          <w:sz w:val="24"/>
          <w:szCs w:val="24"/>
          <w:lang w:val="bg-BG"/>
        </w:rPr>
      </w:pPr>
      <w:r w:rsidRPr="00865DB6">
        <w:rPr>
          <w:sz w:val="24"/>
          <w:szCs w:val="24"/>
          <w:lang w:val="bg-BG"/>
        </w:rPr>
        <w:t>Честотното разпределение на разликите, които биха се получили за бенефициентите с отчитане с опростени разходи спрямо детайлни бюджети, е показано на следващата графика:</w:t>
      </w:r>
    </w:p>
    <w:p w:rsidR="003020E7" w:rsidRPr="00865DB6" w:rsidRDefault="003020E7" w:rsidP="003020E7">
      <w:pPr>
        <w:spacing w:after="120"/>
        <w:ind w:firstLine="567"/>
        <w:jc w:val="both"/>
        <w:rPr>
          <w:sz w:val="24"/>
          <w:szCs w:val="24"/>
          <w:lang w:val="bg-BG"/>
        </w:rPr>
      </w:pPr>
      <w:r>
        <w:rPr>
          <w:noProof/>
          <w:lang w:val="bg-BG" w:eastAsia="bg-BG"/>
        </w:rPr>
        <w:lastRenderedPageBreak/>
        <w:drawing>
          <wp:inline distT="0" distB="0" distL="0" distR="0">
            <wp:extent cx="3448295" cy="271732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51777" cy="2720064"/>
                    </a:xfrm>
                    <a:prstGeom prst="rect">
                      <a:avLst/>
                    </a:prstGeom>
                    <a:noFill/>
                    <a:ln>
                      <a:noFill/>
                    </a:ln>
                  </pic:spPr>
                </pic:pic>
              </a:graphicData>
            </a:graphic>
          </wp:inline>
        </w:drawing>
      </w:r>
    </w:p>
    <w:p w:rsidR="003020E7" w:rsidRPr="00865DB6" w:rsidRDefault="003020E7" w:rsidP="003020E7">
      <w:pPr>
        <w:pStyle w:val="ListParagraph"/>
        <w:spacing w:after="120"/>
        <w:ind w:left="0" w:firstLine="567"/>
        <w:contextualSpacing w:val="0"/>
        <w:jc w:val="both"/>
        <w:rPr>
          <w:sz w:val="24"/>
          <w:szCs w:val="24"/>
          <w:lang w:val="bg-BG"/>
        </w:rPr>
      </w:pPr>
      <w:r w:rsidRPr="00865DB6">
        <w:rPr>
          <w:sz w:val="24"/>
          <w:szCs w:val="24"/>
          <w:lang w:val="bg-BG"/>
        </w:rPr>
        <w:t>То показва, че мнозинството разлики са относително малки:</w:t>
      </w:r>
    </w:p>
    <w:p w:rsidR="003020E7" w:rsidRPr="00865DB6" w:rsidRDefault="003020E7" w:rsidP="003020E7">
      <w:pPr>
        <w:numPr>
          <w:ilvl w:val="0"/>
          <w:numId w:val="9"/>
        </w:numPr>
        <w:tabs>
          <w:tab w:val="left" w:pos="851"/>
        </w:tabs>
        <w:spacing w:after="120"/>
        <w:ind w:left="851" w:hanging="284"/>
        <w:jc w:val="both"/>
        <w:rPr>
          <w:sz w:val="24"/>
          <w:szCs w:val="24"/>
          <w:lang w:val="bg-BG"/>
        </w:rPr>
      </w:pPr>
      <w:r>
        <w:rPr>
          <w:sz w:val="24"/>
          <w:szCs w:val="24"/>
          <w:lang w:val="bg-BG"/>
        </w:rPr>
        <w:t>71</w:t>
      </w:r>
      <w:r w:rsidRPr="00865DB6">
        <w:rPr>
          <w:sz w:val="24"/>
          <w:szCs w:val="24"/>
          <w:lang w:val="bg-BG"/>
        </w:rPr>
        <w:t xml:space="preserve">% от разликите са под 3,000 лв., </w:t>
      </w:r>
      <w:r>
        <w:rPr>
          <w:sz w:val="24"/>
          <w:szCs w:val="24"/>
          <w:lang w:val="bg-BG"/>
        </w:rPr>
        <w:t>90</w:t>
      </w:r>
      <w:r w:rsidRPr="00865DB6">
        <w:rPr>
          <w:sz w:val="24"/>
          <w:szCs w:val="24"/>
          <w:lang w:val="bg-BG"/>
        </w:rPr>
        <w:t>% - под 5,000 лв.</w:t>
      </w:r>
    </w:p>
    <w:p w:rsidR="003020E7" w:rsidRPr="00865DB6" w:rsidRDefault="003020E7" w:rsidP="003020E7">
      <w:pPr>
        <w:numPr>
          <w:ilvl w:val="0"/>
          <w:numId w:val="9"/>
        </w:numPr>
        <w:tabs>
          <w:tab w:val="left" w:pos="851"/>
        </w:tabs>
        <w:spacing w:after="120"/>
        <w:ind w:left="851" w:hanging="284"/>
        <w:jc w:val="both"/>
        <w:rPr>
          <w:rFonts w:eastAsia="Calibri" w:cs="Times New Roman"/>
          <w:sz w:val="24"/>
          <w:szCs w:val="24"/>
          <w:lang w:val="bg-BG"/>
        </w:rPr>
      </w:pPr>
      <w:r w:rsidRPr="00865DB6">
        <w:rPr>
          <w:sz w:val="24"/>
          <w:szCs w:val="24"/>
          <w:lang w:val="bg-BG"/>
        </w:rPr>
        <w:t>Средната разлика (</w:t>
      </w:r>
      <w:r>
        <w:rPr>
          <w:sz w:val="24"/>
          <w:szCs w:val="24"/>
          <w:lang w:val="bg-BG"/>
        </w:rPr>
        <w:t>2.1</w:t>
      </w:r>
      <w:r w:rsidRPr="00865DB6">
        <w:rPr>
          <w:sz w:val="24"/>
          <w:szCs w:val="24"/>
          <w:lang w:val="bg-BG"/>
        </w:rPr>
        <w:t xml:space="preserve"> хил. лв.) и медианата (</w:t>
      </w:r>
      <w:r>
        <w:rPr>
          <w:sz w:val="24"/>
          <w:szCs w:val="24"/>
          <w:lang w:val="bg-BG"/>
        </w:rPr>
        <w:t>1.6</w:t>
      </w:r>
      <w:r w:rsidRPr="00865DB6">
        <w:rPr>
          <w:sz w:val="24"/>
          <w:szCs w:val="24"/>
          <w:lang w:val="bg-BG"/>
        </w:rPr>
        <w:t xml:space="preserve"> хил. лв.) са относително ниски, имайки предвид и значителното очаквано намаление на административната тежест при отчитане с опростени разходи.</w:t>
      </w:r>
      <w:r w:rsidRPr="00865DB6">
        <w:rPr>
          <w:rFonts w:eastAsia="Calibri" w:cs="Times New Roman"/>
          <w:sz w:val="24"/>
          <w:szCs w:val="24"/>
          <w:lang w:val="bg-BG"/>
        </w:rPr>
        <w:t xml:space="preserve"> </w:t>
      </w:r>
    </w:p>
    <w:p w:rsidR="00275B90" w:rsidRDefault="00275B90" w:rsidP="00275B90">
      <w:pPr>
        <w:ind w:left="851"/>
        <w:rPr>
          <w:lang w:val="bg-BG"/>
        </w:rPr>
      </w:pPr>
    </w:p>
    <w:p w:rsidR="003020E7" w:rsidRPr="00865DB6" w:rsidRDefault="003020E7" w:rsidP="00275B90">
      <w:pPr>
        <w:ind w:firstLine="567"/>
        <w:rPr>
          <w:b/>
          <w:i/>
          <w:sz w:val="24"/>
          <w:lang w:val="bg-BG"/>
        </w:rPr>
      </w:pPr>
      <w:r w:rsidRPr="00865DB6">
        <w:rPr>
          <w:b/>
          <w:i/>
          <w:sz w:val="24"/>
          <w:lang w:val="bg-BG"/>
        </w:rPr>
        <w:t>Пазарен тест</w:t>
      </w:r>
    </w:p>
    <w:p w:rsidR="003020E7" w:rsidRPr="00865DB6" w:rsidRDefault="003020E7" w:rsidP="003020E7">
      <w:pPr>
        <w:spacing w:after="120"/>
        <w:ind w:firstLine="567"/>
        <w:jc w:val="both"/>
        <w:rPr>
          <w:sz w:val="24"/>
          <w:szCs w:val="24"/>
          <w:lang w:val="bg-BG"/>
        </w:rPr>
      </w:pPr>
      <w:r w:rsidRPr="00865DB6">
        <w:rPr>
          <w:sz w:val="24"/>
          <w:szCs w:val="24"/>
          <w:lang w:val="bg-BG"/>
        </w:rPr>
        <w:t xml:space="preserve">Пазарните цени </w:t>
      </w:r>
      <w:r>
        <w:rPr>
          <w:sz w:val="24"/>
          <w:szCs w:val="24"/>
          <w:lang w:val="bg-BG"/>
        </w:rPr>
        <w:t xml:space="preserve">за </w:t>
      </w:r>
      <w:r w:rsidRPr="00865DB6">
        <w:rPr>
          <w:sz w:val="24"/>
          <w:szCs w:val="24"/>
          <w:lang w:val="bg-BG"/>
        </w:rPr>
        <w:t xml:space="preserve">публични обсъждания, конгреси, кръгли маси и други подобни мероприятия са изведени чрез два подхода: Подход (1) като себестойност, при самостоятелно организиране на събитие; и Подход (2) като средна цена при възлагане на организацията на външна фирма. </w:t>
      </w:r>
    </w:p>
    <w:p w:rsidR="003020E7" w:rsidRPr="00865DB6" w:rsidRDefault="003020E7" w:rsidP="003020E7">
      <w:pPr>
        <w:spacing w:after="120"/>
        <w:ind w:firstLine="567"/>
        <w:jc w:val="both"/>
        <w:rPr>
          <w:i/>
          <w:sz w:val="24"/>
          <w:szCs w:val="24"/>
          <w:lang w:val="bg-BG"/>
        </w:rPr>
      </w:pPr>
      <w:r w:rsidRPr="00865DB6">
        <w:rPr>
          <w:i/>
          <w:sz w:val="24"/>
          <w:szCs w:val="24"/>
          <w:lang w:val="bg-BG"/>
        </w:rPr>
        <w:t>Подход 1</w:t>
      </w:r>
    </w:p>
    <w:p w:rsidR="003020E7" w:rsidRPr="00865DB6" w:rsidRDefault="003020E7" w:rsidP="003020E7">
      <w:pPr>
        <w:spacing w:after="120"/>
        <w:ind w:firstLine="567"/>
        <w:jc w:val="both"/>
        <w:rPr>
          <w:sz w:val="24"/>
          <w:szCs w:val="24"/>
          <w:lang w:val="bg-BG"/>
        </w:rPr>
      </w:pPr>
      <w:r w:rsidRPr="00865DB6">
        <w:rPr>
          <w:sz w:val="24"/>
          <w:szCs w:val="24"/>
          <w:lang w:val="bg-BG"/>
        </w:rPr>
        <w:t>При този подход ставките на човекоден са получени от сбора на пазарните цени на всеки отделен компонент от общите разходи. При него, освен обичайните разходи, допълнително са включени и разходи за модератори, както и за нощувки, за да се определи себестойност в случай на изнесено провеждане на събитието.</w:t>
      </w:r>
    </w:p>
    <w:p w:rsidR="003020E7" w:rsidRPr="00865DB6" w:rsidRDefault="003020E7" w:rsidP="003020E7">
      <w:pPr>
        <w:spacing w:after="120"/>
        <w:ind w:firstLine="567"/>
        <w:jc w:val="both"/>
        <w:rPr>
          <w:sz w:val="24"/>
          <w:szCs w:val="24"/>
          <w:lang w:val="bg-BG"/>
        </w:rPr>
      </w:pPr>
      <w:r w:rsidRPr="00865DB6">
        <w:rPr>
          <w:sz w:val="24"/>
          <w:szCs w:val="24"/>
          <w:lang w:val="bg-BG"/>
        </w:rPr>
        <w:t>Източниците на информация, използвани за определяне себестойността при самостоятелно организиране на конгреси/конференции/подобни, са:</w:t>
      </w:r>
    </w:p>
    <w:p w:rsidR="003020E7" w:rsidRPr="00865DB6" w:rsidRDefault="003020E7" w:rsidP="003020E7">
      <w:pPr>
        <w:pStyle w:val="ListParagraph"/>
        <w:numPr>
          <w:ilvl w:val="0"/>
          <w:numId w:val="12"/>
        </w:numPr>
        <w:tabs>
          <w:tab w:val="left" w:pos="851"/>
        </w:tabs>
        <w:spacing w:after="120"/>
        <w:ind w:left="851" w:hanging="284"/>
        <w:contextualSpacing w:val="0"/>
        <w:jc w:val="both"/>
        <w:rPr>
          <w:sz w:val="24"/>
          <w:szCs w:val="24"/>
          <w:lang w:val="bg-BG"/>
        </w:rPr>
      </w:pPr>
      <w:r w:rsidRPr="00865DB6">
        <w:rPr>
          <w:sz w:val="24"/>
          <w:szCs w:val="24"/>
          <w:lang w:val="bg-BG"/>
        </w:rPr>
        <w:t>Информация от управляващите органи на оперативните програми за типичните възнаграждения на лектори и модератори на час (на база основно на попълнени анкетни карти);</w:t>
      </w:r>
    </w:p>
    <w:p w:rsidR="003020E7" w:rsidRPr="00865DB6" w:rsidRDefault="003020E7" w:rsidP="003020E7">
      <w:pPr>
        <w:pStyle w:val="ListParagraph"/>
        <w:numPr>
          <w:ilvl w:val="0"/>
          <w:numId w:val="12"/>
        </w:numPr>
        <w:tabs>
          <w:tab w:val="left" w:pos="851"/>
        </w:tabs>
        <w:spacing w:after="120"/>
        <w:ind w:left="851" w:hanging="284"/>
        <w:contextualSpacing w:val="0"/>
        <w:jc w:val="both"/>
        <w:rPr>
          <w:sz w:val="24"/>
          <w:szCs w:val="24"/>
          <w:lang w:val="bg-BG"/>
        </w:rPr>
      </w:pPr>
      <w:r w:rsidRPr="00865DB6">
        <w:rPr>
          <w:sz w:val="24"/>
          <w:szCs w:val="24"/>
          <w:lang w:val="bg-BG"/>
        </w:rPr>
        <w:lastRenderedPageBreak/>
        <w:t>Информация от управляващите органи на оперативните програми за типичното времетраене (в човекочасове) на организацията на обучения и семинари от страна на служители (на база на попълнени анкетни карти);</w:t>
      </w:r>
    </w:p>
    <w:p w:rsidR="003020E7" w:rsidRPr="00865DB6" w:rsidRDefault="003020E7" w:rsidP="003020E7">
      <w:pPr>
        <w:pStyle w:val="ListParagraph"/>
        <w:numPr>
          <w:ilvl w:val="0"/>
          <w:numId w:val="12"/>
        </w:numPr>
        <w:tabs>
          <w:tab w:val="left" w:pos="851"/>
        </w:tabs>
        <w:spacing w:after="120"/>
        <w:ind w:left="851" w:hanging="284"/>
        <w:contextualSpacing w:val="0"/>
        <w:jc w:val="both"/>
        <w:rPr>
          <w:sz w:val="24"/>
          <w:szCs w:val="24"/>
          <w:lang w:val="bg-BG"/>
        </w:rPr>
      </w:pPr>
      <w:r w:rsidRPr="00865DB6">
        <w:rPr>
          <w:rFonts w:eastAsia="Calibri" w:cs="Times New Roman"/>
          <w:sz w:val="24"/>
          <w:szCs w:val="24"/>
          <w:lang w:val="bg-BG"/>
        </w:rPr>
        <w:t>Офертни цени за наем зала и мултимедия и за кетъринг, събрани чрез проучване на оферти, публикувани в интернет, от хотели и организации в по-големите градове; използвани са и оферти от 36 хотела и 4 други организации в общо 9 града</w:t>
      </w:r>
      <w:r w:rsidRPr="00865DB6">
        <w:rPr>
          <w:sz w:val="24"/>
          <w:szCs w:val="24"/>
          <w:lang w:val="bg-BG"/>
        </w:rPr>
        <w:t>;</w:t>
      </w:r>
    </w:p>
    <w:p w:rsidR="003020E7" w:rsidRPr="00865DB6" w:rsidRDefault="003020E7" w:rsidP="003020E7">
      <w:pPr>
        <w:pStyle w:val="ListParagraph"/>
        <w:numPr>
          <w:ilvl w:val="0"/>
          <w:numId w:val="12"/>
        </w:numPr>
        <w:tabs>
          <w:tab w:val="left" w:pos="851"/>
        </w:tabs>
        <w:spacing w:after="120"/>
        <w:ind w:left="851" w:hanging="284"/>
        <w:contextualSpacing w:val="0"/>
        <w:jc w:val="both"/>
        <w:rPr>
          <w:sz w:val="24"/>
          <w:szCs w:val="24"/>
          <w:lang w:val="bg-BG"/>
        </w:rPr>
      </w:pPr>
      <w:r w:rsidRPr="00865DB6">
        <w:rPr>
          <w:sz w:val="24"/>
          <w:szCs w:val="24"/>
          <w:lang w:val="bg-BG"/>
        </w:rPr>
        <w:t>Офертни цени за нощувки в хотели, публикувани в интернет; използвани са и оферти от 87 хотела в общо 11 града.</w:t>
      </w:r>
    </w:p>
    <w:p w:rsidR="003020E7" w:rsidRPr="00865DB6" w:rsidRDefault="003020E7" w:rsidP="003020E7">
      <w:pPr>
        <w:spacing w:after="120"/>
        <w:ind w:firstLine="567"/>
        <w:jc w:val="both"/>
        <w:rPr>
          <w:rFonts w:eastAsia="Calibri" w:cs="Times New Roman"/>
          <w:i/>
          <w:sz w:val="24"/>
          <w:szCs w:val="24"/>
          <w:lang w:val="bg-BG"/>
        </w:rPr>
      </w:pPr>
      <w:r w:rsidRPr="00865DB6">
        <w:rPr>
          <w:rFonts w:eastAsia="Calibri" w:cs="Times New Roman"/>
          <w:i/>
          <w:sz w:val="24"/>
          <w:szCs w:val="24"/>
          <w:lang w:val="bg-BG"/>
        </w:rPr>
        <w:t>Подход 2</w:t>
      </w:r>
    </w:p>
    <w:p w:rsidR="003020E7" w:rsidRPr="00865DB6" w:rsidRDefault="003020E7" w:rsidP="003020E7">
      <w:pPr>
        <w:spacing w:after="120"/>
        <w:ind w:firstLine="567"/>
        <w:jc w:val="both"/>
        <w:rPr>
          <w:rFonts w:eastAsia="Calibri" w:cs="Times New Roman"/>
          <w:sz w:val="24"/>
          <w:szCs w:val="24"/>
          <w:lang w:val="bg-BG"/>
        </w:rPr>
      </w:pPr>
      <w:r w:rsidRPr="00865DB6">
        <w:rPr>
          <w:rFonts w:eastAsia="Calibri" w:cs="Times New Roman"/>
          <w:sz w:val="24"/>
          <w:szCs w:val="24"/>
          <w:lang w:val="bg-BG"/>
        </w:rPr>
        <w:t>При този подход стойността на участник на ден е получена като резултат от осредняване на офертни цени за организиране на публични обсъждания, кръгли маси и други подобни инициативи, оферирани от външни фирми, които покриват всички дейности по организирането и съответно включват всички разходи.</w:t>
      </w:r>
    </w:p>
    <w:p w:rsidR="003020E7" w:rsidRPr="00865DB6" w:rsidRDefault="003020E7" w:rsidP="003020E7">
      <w:pPr>
        <w:tabs>
          <w:tab w:val="left" w:pos="851"/>
        </w:tabs>
        <w:spacing w:after="120"/>
        <w:jc w:val="both"/>
        <w:rPr>
          <w:sz w:val="24"/>
          <w:szCs w:val="24"/>
          <w:lang w:val="bg-BG"/>
        </w:rPr>
      </w:pPr>
      <w:r w:rsidRPr="00865DB6">
        <w:rPr>
          <w:rFonts w:eastAsia="Calibri" w:cs="Times New Roman"/>
          <w:sz w:val="24"/>
          <w:szCs w:val="24"/>
          <w:lang w:val="bg-BG"/>
        </w:rPr>
        <w:tab/>
        <w:t xml:space="preserve">Използвани са 114 оферти от 98 организации за целите на определяне средна пазарна цена на събитие. </w:t>
      </w:r>
    </w:p>
    <w:p w:rsidR="003020E7" w:rsidRPr="00865DB6" w:rsidRDefault="003020E7" w:rsidP="003020E7">
      <w:pPr>
        <w:spacing w:after="120"/>
        <w:ind w:firstLine="567"/>
        <w:jc w:val="both"/>
        <w:rPr>
          <w:sz w:val="24"/>
          <w:szCs w:val="24"/>
          <w:lang w:val="bg-BG"/>
        </w:rPr>
      </w:pPr>
      <w:r w:rsidRPr="00865DB6">
        <w:rPr>
          <w:sz w:val="24"/>
          <w:szCs w:val="24"/>
          <w:lang w:val="bg-BG"/>
        </w:rPr>
        <w:t>Определените съгласно подход 1 и 2 пазарни цени за организиране на конгреси, конференции и други подобни събития са представени в следващата таблица:</w:t>
      </w:r>
    </w:p>
    <w:tbl>
      <w:tblPr>
        <w:tblStyle w:val="GridTable6Colorful-Accent51"/>
        <w:tblW w:w="5000" w:type="pct"/>
        <w:tblLook w:val="04A0" w:firstRow="1" w:lastRow="0" w:firstColumn="1" w:lastColumn="0" w:noHBand="0" w:noVBand="1"/>
      </w:tblPr>
      <w:tblGrid>
        <w:gridCol w:w="2299"/>
        <w:gridCol w:w="1434"/>
        <w:gridCol w:w="1817"/>
        <w:gridCol w:w="1820"/>
        <w:gridCol w:w="2201"/>
      </w:tblGrid>
      <w:tr w:rsidR="003020E7" w:rsidRPr="00865DB6" w:rsidTr="003508FD">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i/>
                <w:sz w:val="18"/>
                <w:szCs w:val="20"/>
                <w:lang w:eastAsia="bg-BG"/>
              </w:rPr>
            </w:pPr>
            <w:r w:rsidRPr="00865DB6">
              <w:rPr>
                <w:rFonts w:ascii="Times New Roman" w:eastAsia="Times New Roman" w:hAnsi="Times New Roman" w:cs="Times New Roman"/>
                <w:i/>
                <w:sz w:val="18"/>
                <w:szCs w:val="20"/>
                <w:lang w:eastAsia="bg-BG"/>
              </w:rPr>
              <w:t>(суми в лева)</w:t>
            </w:r>
          </w:p>
        </w:tc>
        <w:tc>
          <w:tcPr>
            <w:tcW w:w="1698" w:type="pct"/>
            <w:gridSpan w:val="2"/>
            <w:hideMark/>
          </w:tcPr>
          <w:p w:rsidR="003020E7" w:rsidRPr="00865DB6"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18"/>
                <w:szCs w:val="20"/>
                <w:lang w:eastAsia="bg-BG"/>
              </w:rPr>
            </w:pPr>
            <w:r w:rsidRPr="00865DB6">
              <w:rPr>
                <w:rFonts w:ascii="Times New Roman" w:eastAsia="Times New Roman" w:hAnsi="Times New Roman" w:cs="Times New Roman"/>
                <w:sz w:val="18"/>
                <w:szCs w:val="20"/>
                <w:lang w:eastAsia="bg-BG"/>
              </w:rPr>
              <w:t>Средна цена на участник на ден - без нощувки (с включен ДДС)</w:t>
            </w:r>
          </w:p>
        </w:tc>
        <w:tc>
          <w:tcPr>
            <w:tcW w:w="2101" w:type="pct"/>
            <w:gridSpan w:val="2"/>
            <w:hideMark/>
          </w:tcPr>
          <w:p w:rsidR="003020E7" w:rsidRPr="00865DB6"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 xml:space="preserve">Средна цена на участник на ден - </w:t>
            </w:r>
          </w:p>
          <w:p w:rsidR="003020E7" w:rsidRPr="00865DB6" w:rsidRDefault="003020E7" w:rsidP="003508F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18"/>
                <w:szCs w:val="20"/>
                <w:lang w:eastAsia="bg-BG"/>
              </w:rPr>
            </w:pPr>
            <w:r w:rsidRPr="00865DB6">
              <w:rPr>
                <w:rFonts w:ascii="Times New Roman" w:eastAsia="Times New Roman" w:hAnsi="Times New Roman" w:cs="Times New Roman"/>
                <w:sz w:val="18"/>
                <w:szCs w:val="20"/>
                <w:lang w:eastAsia="bg-BG"/>
              </w:rPr>
              <w:t>с нощувки (с включен ДДС)</w:t>
            </w:r>
          </w:p>
        </w:tc>
      </w:tr>
      <w:tr w:rsidR="003020E7" w:rsidRPr="00865DB6" w:rsidTr="003508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b w:val="0"/>
                <w:bCs w:val="0"/>
                <w:sz w:val="18"/>
                <w:szCs w:val="20"/>
                <w:lang w:eastAsia="bg-BG"/>
              </w:rPr>
            </w:pPr>
            <w:r w:rsidRPr="00865DB6">
              <w:rPr>
                <w:rFonts w:ascii="Times New Roman" w:eastAsia="Times New Roman" w:hAnsi="Times New Roman" w:cs="Times New Roman"/>
                <w:sz w:val="18"/>
                <w:szCs w:val="20"/>
                <w:lang w:eastAsia="bg-BG"/>
              </w:rPr>
              <w:t>Брой участници</w:t>
            </w:r>
          </w:p>
        </w:tc>
        <w:tc>
          <w:tcPr>
            <w:tcW w:w="7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Вариант 1</w:t>
            </w:r>
          </w:p>
        </w:tc>
        <w:tc>
          <w:tcPr>
            <w:tcW w:w="9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Вариант 2</w:t>
            </w:r>
          </w:p>
        </w:tc>
        <w:tc>
          <w:tcPr>
            <w:tcW w:w="9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Вариант 1</w:t>
            </w:r>
          </w:p>
        </w:tc>
        <w:tc>
          <w:tcPr>
            <w:tcW w:w="11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Вариант 2</w:t>
            </w:r>
          </w:p>
        </w:tc>
      </w:tr>
      <w:tr w:rsidR="003020E7" w:rsidRPr="00865DB6" w:rsidTr="003508FD">
        <w:trPr>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До 20</w:t>
            </w:r>
          </w:p>
        </w:tc>
        <w:tc>
          <w:tcPr>
            <w:tcW w:w="7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142</w:t>
            </w:r>
          </w:p>
        </w:tc>
        <w:tc>
          <w:tcPr>
            <w:tcW w:w="9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c>
          <w:tcPr>
            <w:tcW w:w="951"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212</w:t>
            </w:r>
          </w:p>
        </w:tc>
        <w:tc>
          <w:tcPr>
            <w:tcW w:w="1151"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r>
      <w:tr w:rsidR="003020E7" w:rsidRPr="00865DB6" w:rsidTr="003508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21-50</w:t>
            </w:r>
          </w:p>
        </w:tc>
        <w:tc>
          <w:tcPr>
            <w:tcW w:w="7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83</w:t>
            </w:r>
          </w:p>
        </w:tc>
        <w:tc>
          <w:tcPr>
            <w:tcW w:w="9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c>
          <w:tcPr>
            <w:tcW w:w="9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153</w:t>
            </w:r>
          </w:p>
        </w:tc>
        <w:tc>
          <w:tcPr>
            <w:tcW w:w="11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r>
      <w:tr w:rsidR="003020E7" w:rsidRPr="00865DB6" w:rsidTr="003508FD">
        <w:trPr>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51-100</w:t>
            </w:r>
          </w:p>
        </w:tc>
        <w:tc>
          <w:tcPr>
            <w:tcW w:w="7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53</w:t>
            </w:r>
          </w:p>
        </w:tc>
        <w:tc>
          <w:tcPr>
            <w:tcW w:w="9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c>
          <w:tcPr>
            <w:tcW w:w="951"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123</w:t>
            </w:r>
          </w:p>
        </w:tc>
        <w:tc>
          <w:tcPr>
            <w:tcW w:w="1151"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r>
      <w:tr w:rsidR="003020E7" w:rsidRPr="00865DB6" w:rsidTr="003508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Над 100</w:t>
            </w:r>
          </w:p>
        </w:tc>
        <w:tc>
          <w:tcPr>
            <w:tcW w:w="7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38</w:t>
            </w:r>
          </w:p>
        </w:tc>
        <w:tc>
          <w:tcPr>
            <w:tcW w:w="949"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c>
          <w:tcPr>
            <w:tcW w:w="9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108</w:t>
            </w:r>
          </w:p>
        </w:tc>
        <w:tc>
          <w:tcPr>
            <w:tcW w:w="1151" w:type="pct"/>
            <w:noWrap/>
            <w:hideMark/>
          </w:tcPr>
          <w:p w:rsidR="003020E7" w:rsidRPr="00865DB6" w:rsidRDefault="003020E7" w:rsidP="003508FD">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20"/>
                <w:lang w:eastAsia="bg-BG"/>
              </w:rPr>
            </w:pPr>
            <w:r w:rsidRPr="00865DB6">
              <w:rPr>
                <w:rFonts w:ascii="Times New Roman" w:eastAsia="Times New Roman" w:hAnsi="Times New Roman" w:cs="Times New Roman"/>
                <w:sz w:val="18"/>
                <w:szCs w:val="20"/>
                <w:lang w:eastAsia="bg-BG"/>
              </w:rPr>
              <w:t>n/a</w:t>
            </w:r>
          </w:p>
        </w:tc>
      </w:tr>
      <w:tr w:rsidR="003020E7" w:rsidRPr="00865DB6" w:rsidTr="003508FD">
        <w:trPr>
          <w:trHeight w:val="255"/>
        </w:trPr>
        <w:tc>
          <w:tcPr>
            <w:cnfStyle w:val="001000000000" w:firstRow="0" w:lastRow="0" w:firstColumn="1" w:lastColumn="0" w:oddVBand="0" w:evenVBand="0" w:oddHBand="0" w:evenHBand="0" w:firstRowFirstColumn="0" w:firstRowLastColumn="0" w:lastRowFirstColumn="0" w:lastRowLastColumn="0"/>
            <w:tcW w:w="1201" w:type="pct"/>
            <w:noWrap/>
            <w:hideMark/>
          </w:tcPr>
          <w:p w:rsidR="003020E7" w:rsidRPr="00865DB6" w:rsidRDefault="003020E7" w:rsidP="003508FD">
            <w:pPr>
              <w:rPr>
                <w:rFonts w:ascii="Times New Roman" w:eastAsia="Times New Roman" w:hAnsi="Times New Roman" w:cs="Times New Roman"/>
                <w:b w:val="0"/>
                <w:bCs w:val="0"/>
                <w:sz w:val="18"/>
                <w:szCs w:val="20"/>
                <w:lang w:eastAsia="bg-BG"/>
              </w:rPr>
            </w:pPr>
            <w:r w:rsidRPr="00865DB6">
              <w:rPr>
                <w:rFonts w:ascii="Times New Roman" w:eastAsia="Times New Roman" w:hAnsi="Times New Roman" w:cs="Times New Roman"/>
                <w:sz w:val="18"/>
                <w:szCs w:val="20"/>
                <w:lang w:eastAsia="bg-BG"/>
              </w:rPr>
              <w:t>Средно</w:t>
            </w:r>
          </w:p>
        </w:tc>
        <w:tc>
          <w:tcPr>
            <w:tcW w:w="7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79</w:t>
            </w:r>
          </w:p>
        </w:tc>
        <w:tc>
          <w:tcPr>
            <w:tcW w:w="949" w:type="pct"/>
            <w:noWrap/>
            <w:hideMark/>
          </w:tcPr>
          <w:p w:rsidR="003020E7" w:rsidRPr="00865DB6" w:rsidRDefault="003020E7" w:rsidP="003508FD">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69</w:t>
            </w:r>
          </w:p>
        </w:tc>
        <w:tc>
          <w:tcPr>
            <w:tcW w:w="951" w:type="pct"/>
            <w:noWrap/>
            <w:hideMark/>
          </w:tcPr>
          <w:p w:rsidR="003020E7" w:rsidRPr="00865DB6" w:rsidRDefault="003020E7" w:rsidP="003508FD">
            <w:pPr>
              <w:ind w:left="720"/>
              <w:contextualSpacing/>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149</w:t>
            </w:r>
          </w:p>
        </w:tc>
        <w:tc>
          <w:tcPr>
            <w:tcW w:w="1151" w:type="pct"/>
            <w:noWrap/>
            <w:hideMark/>
          </w:tcPr>
          <w:p w:rsidR="003020E7" w:rsidRPr="00865DB6" w:rsidRDefault="003020E7" w:rsidP="003508FD">
            <w:pPr>
              <w:ind w:left="720"/>
              <w:contextualSpacing/>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20"/>
                <w:lang w:eastAsia="bg-BG"/>
              </w:rPr>
            </w:pPr>
            <w:r w:rsidRPr="00865DB6">
              <w:rPr>
                <w:rFonts w:ascii="Times New Roman" w:eastAsia="Times New Roman" w:hAnsi="Times New Roman" w:cs="Times New Roman"/>
                <w:b/>
                <w:bCs/>
                <w:sz w:val="18"/>
                <w:szCs w:val="20"/>
                <w:lang w:eastAsia="bg-BG"/>
              </w:rPr>
              <w:t>139</w:t>
            </w:r>
          </w:p>
        </w:tc>
      </w:tr>
    </w:tbl>
    <w:p w:rsidR="003020E7" w:rsidRPr="00865DB6" w:rsidRDefault="003020E7" w:rsidP="003020E7">
      <w:pPr>
        <w:spacing w:after="120"/>
        <w:ind w:firstLine="709"/>
        <w:jc w:val="both"/>
        <w:rPr>
          <w:sz w:val="16"/>
          <w:szCs w:val="16"/>
          <w:lang w:val="bg-BG"/>
        </w:rPr>
      </w:pPr>
    </w:p>
    <w:p w:rsidR="003020E7" w:rsidRDefault="003020E7" w:rsidP="003020E7">
      <w:pPr>
        <w:spacing w:after="120"/>
        <w:ind w:firstLine="567"/>
        <w:jc w:val="both"/>
        <w:rPr>
          <w:sz w:val="24"/>
          <w:szCs w:val="24"/>
          <w:lang w:val="bg-BG"/>
        </w:rPr>
      </w:pPr>
      <w:r w:rsidRPr="00865DB6">
        <w:rPr>
          <w:sz w:val="24"/>
          <w:szCs w:val="24"/>
          <w:lang w:val="bg-BG"/>
        </w:rPr>
        <w:t>Както се вижда, изведените средни стойности и диапазони кореспондират добре с определен</w:t>
      </w:r>
      <w:r>
        <w:rPr>
          <w:sz w:val="24"/>
          <w:szCs w:val="24"/>
          <w:lang w:val="bg-BG"/>
        </w:rPr>
        <w:t xml:space="preserve">ата </w:t>
      </w:r>
      <w:r w:rsidRPr="00865DB6">
        <w:rPr>
          <w:sz w:val="24"/>
          <w:szCs w:val="24"/>
          <w:lang w:val="bg-BG"/>
        </w:rPr>
        <w:t>стойност</w:t>
      </w:r>
      <w:r>
        <w:rPr>
          <w:sz w:val="24"/>
          <w:szCs w:val="24"/>
          <w:lang w:val="bg-BG"/>
        </w:rPr>
        <w:t xml:space="preserve"> за събития с наеми (82 лв.) </w:t>
      </w:r>
      <w:r w:rsidRPr="00865DB6">
        <w:rPr>
          <w:sz w:val="24"/>
          <w:szCs w:val="24"/>
          <w:lang w:val="bg-BG"/>
        </w:rPr>
        <w:t xml:space="preserve">и </w:t>
      </w:r>
      <w:r>
        <w:rPr>
          <w:sz w:val="24"/>
          <w:szCs w:val="24"/>
          <w:lang w:val="bg-BG"/>
        </w:rPr>
        <w:t>я</w:t>
      </w:r>
      <w:r w:rsidRPr="00865DB6">
        <w:rPr>
          <w:sz w:val="24"/>
          <w:szCs w:val="24"/>
          <w:lang w:val="bg-BG"/>
        </w:rPr>
        <w:t xml:space="preserve"> подкрепят.</w:t>
      </w:r>
    </w:p>
    <w:p w:rsidR="003508FD" w:rsidRDefault="003508FD" w:rsidP="003020E7">
      <w:pPr>
        <w:spacing w:after="120"/>
        <w:ind w:firstLine="567"/>
        <w:jc w:val="both"/>
        <w:rPr>
          <w:sz w:val="24"/>
          <w:szCs w:val="24"/>
          <w:lang w:val="bg-BG"/>
        </w:rPr>
      </w:pPr>
    </w:p>
    <w:p w:rsidR="00BC662D" w:rsidRPr="00F23BEF" w:rsidRDefault="00BC662D" w:rsidP="009E5FB5">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33" w:name="_Toc414554541"/>
      <w:bookmarkStart w:id="34" w:name="_Toc415475082"/>
      <w:r w:rsidRPr="00F23BEF">
        <w:rPr>
          <w:rFonts w:eastAsiaTheme="majorEastAsia" w:cs="Times New Roman"/>
          <w:b/>
          <w:bCs/>
          <w:color w:val="4F81BD" w:themeColor="accent1"/>
          <w:szCs w:val="26"/>
          <w:lang w:val="bg-BG"/>
        </w:rPr>
        <w:t>Заключение и препоръки</w:t>
      </w:r>
      <w:bookmarkEnd w:id="33"/>
      <w:bookmarkEnd w:id="34"/>
    </w:p>
    <w:p w:rsidR="00595F93" w:rsidRPr="003020E7" w:rsidRDefault="00545E28" w:rsidP="00275B90">
      <w:pPr>
        <w:ind w:firstLine="567"/>
        <w:rPr>
          <w:sz w:val="24"/>
        </w:rPr>
      </w:pPr>
      <w:r w:rsidRPr="003020E7">
        <w:rPr>
          <w:sz w:val="24"/>
        </w:rPr>
        <w:t>Предоставените по-горе анализи и тестове водят до следните заключения и препоръки:</w:t>
      </w:r>
    </w:p>
    <w:p w:rsidR="00BC662D" w:rsidRPr="00F23BEF" w:rsidRDefault="00BC662D" w:rsidP="009E5FB5">
      <w:pPr>
        <w:numPr>
          <w:ilvl w:val="0"/>
          <w:numId w:val="11"/>
        </w:numPr>
        <w:spacing w:after="0"/>
        <w:ind w:left="851" w:hanging="284"/>
        <w:jc w:val="both"/>
        <w:rPr>
          <w:rFonts w:eastAsia="Calibri" w:cs="Times New Roman"/>
          <w:sz w:val="24"/>
          <w:szCs w:val="24"/>
          <w:lang w:val="bg-BG"/>
        </w:rPr>
      </w:pPr>
      <w:r w:rsidRPr="00F23BEF">
        <w:rPr>
          <w:rFonts w:eastAsia="Calibri" w:cs="Times New Roman"/>
          <w:sz w:val="24"/>
          <w:szCs w:val="24"/>
          <w:lang w:val="bg-BG"/>
        </w:rPr>
        <w:t>Включването на цялата налична информация от различни бенефициенти, градове, големина, теми, брой на участници и т.н. минимизира риска от неравнопоставеност при тяхното извеждане или приложение.</w:t>
      </w:r>
    </w:p>
    <w:p w:rsidR="00BC662D" w:rsidRPr="00F23BEF" w:rsidRDefault="00BC662D" w:rsidP="009E5FB5">
      <w:pPr>
        <w:numPr>
          <w:ilvl w:val="0"/>
          <w:numId w:val="11"/>
        </w:numPr>
        <w:spacing w:after="0"/>
        <w:ind w:left="851" w:hanging="284"/>
        <w:jc w:val="both"/>
        <w:rPr>
          <w:rFonts w:eastAsia="Calibri" w:cs="Times New Roman"/>
          <w:sz w:val="24"/>
          <w:szCs w:val="24"/>
          <w:lang w:val="bg-BG"/>
        </w:rPr>
      </w:pPr>
      <w:r w:rsidRPr="00F23BEF">
        <w:rPr>
          <w:rFonts w:eastAsia="Calibri" w:cs="Times New Roman"/>
          <w:sz w:val="24"/>
          <w:szCs w:val="24"/>
          <w:lang w:val="bg-BG"/>
        </w:rPr>
        <w:lastRenderedPageBreak/>
        <w:t>Ставките са проверяеми, като данните за тяхното извеждане и методите са детайлно описани и приложени, а самите изчисления са лесно проследяеми.</w:t>
      </w:r>
    </w:p>
    <w:p w:rsidR="0003034C" w:rsidRPr="00F23BEF" w:rsidRDefault="00BC662D" w:rsidP="009E5FB5">
      <w:pPr>
        <w:numPr>
          <w:ilvl w:val="0"/>
          <w:numId w:val="11"/>
        </w:numPr>
        <w:spacing w:after="0"/>
        <w:ind w:left="851" w:hanging="284"/>
        <w:jc w:val="both"/>
        <w:rPr>
          <w:rFonts w:eastAsia="Calibri" w:cs="Times New Roman"/>
          <w:sz w:val="24"/>
          <w:szCs w:val="24"/>
          <w:lang w:val="bg-BG"/>
        </w:rPr>
      </w:pPr>
      <w:r w:rsidRPr="00F23BEF">
        <w:rPr>
          <w:rFonts w:eastAsia="Calibri" w:cs="Times New Roman"/>
          <w:sz w:val="24"/>
          <w:szCs w:val="24"/>
          <w:lang w:val="bg-BG"/>
        </w:rPr>
        <w:t>Извършени са тестове относно ефекта им спрямо детайлното бюджетиране и респективно свързания с него начин на отчитане;</w:t>
      </w:r>
    </w:p>
    <w:p w:rsidR="00BC662D" w:rsidRPr="00F23BEF" w:rsidRDefault="00BC662D" w:rsidP="009E5FB5">
      <w:pPr>
        <w:numPr>
          <w:ilvl w:val="0"/>
          <w:numId w:val="11"/>
        </w:numPr>
        <w:spacing w:after="0"/>
        <w:ind w:left="851" w:hanging="284"/>
        <w:jc w:val="both"/>
        <w:rPr>
          <w:rFonts w:eastAsia="Calibri" w:cs="Times New Roman"/>
          <w:sz w:val="24"/>
          <w:szCs w:val="24"/>
          <w:lang w:val="bg-BG"/>
        </w:rPr>
      </w:pPr>
      <w:r w:rsidRPr="00F23BEF">
        <w:rPr>
          <w:rFonts w:eastAsia="Calibri" w:cs="Times New Roman"/>
          <w:sz w:val="24"/>
          <w:szCs w:val="24"/>
          <w:lang w:val="bg-BG"/>
        </w:rPr>
        <w:t>Извършените пазарни тестове и други сравнения подкрепят така определените нива на ставките.</w:t>
      </w:r>
    </w:p>
    <w:p w:rsidR="00087177" w:rsidRPr="00F23BEF" w:rsidRDefault="00BC662D" w:rsidP="009E5FB5">
      <w:pPr>
        <w:pStyle w:val="ListParagraph"/>
        <w:numPr>
          <w:ilvl w:val="0"/>
          <w:numId w:val="11"/>
        </w:numPr>
        <w:spacing w:after="0"/>
        <w:ind w:left="851" w:hanging="284"/>
        <w:contextualSpacing w:val="0"/>
        <w:jc w:val="both"/>
        <w:rPr>
          <w:sz w:val="24"/>
          <w:szCs w:val="24"/>
          <w:lang w:val="bg-BG"/>
        </w:rPr>
      </w:pPr>
      <w:r w:rsidRPr="00F23BEF">
        <w:rPr>
          <w:rFonts w:eastAsia="Calibri" w:cs="Times New Roman"/>
          <w:sz w:val="24"/>
          <w:szCs w:val="24"/>
          <w:lang w:val="bg-BG"/>
        </w:rPr>
        <w:t xml:space="preserve">Избраната за прилагане </w:t>
      </w:r>
      <w:r w:rsidR="0003034C" w:rsidRPr="00F23BEF">
        <w:rPr>
          <w:rFonts w:eastAsia="Calibri" w:cs="Times New Roman"/>
          <w:sz w:val="24"/>
          <w:szCs w:val="24"/>
          <w:lang w:val="bg-BG"/>
        </w:rPr>
        <w:t xml:space="preserve">методология </w:t>
      </w:r>
      <w:r w:rsidRPr="00F23BEF">
        <w:rPr>
          <w:rFonts w:eastAsia="Calibri" w:cs="Times New Roman"/>
          <w:sz w:val="24"/>
          <w:szCs w:val="24"/>
          <w:lang w:val="bg-BG"/>
        </w:rPr>
        <w:t>е гъвкава и лесно приложима – тя дава възможност за тестове и с по-ниски/по-високи ставки впоследствие, както и извършване на последващи изчисления при други изходни данни на следващи етапи.</w:t>
      </w:r>
    </w:p>
    <w:p w:rsidR="00CE254C" w:rsidRPr="00F23BEF" w:rsidRDefault="00087177" w:rsidP="00CE254C">
      <w:pPr>
        <w:pStyle w:val="Heading1"/>
        <w:numPr>
          <w:ilvl w:val="0"/>
          <w:numId w:val="1"/>
        </w:numPr>
        <w:spacing w:before="0" w:after="120"/>
        <w:ind w:left="426" w:hanging="426"/>
        <w:jc w:val="both"/>
        <w:rPr>
          <w:smallCaps/>
          <w:sz w:val="32"/>
          <w:szCs w:val="32"/>
          <w:lang w:val="bg-BG"/>
        </w:rPr>
      </w:pPr>
      <w:r w:rsidRPr="00F23BEF">
        <w:rPr>
          <w:lang w:val="bg-BG"/>
        </w:rPr>
        <w:br w:type="page"/>
      </w:r>
      <w:bookmarkStart w:id="35" w:name="_Toc414012622"/>
      <w:bookmarkStart w:id="36" w:name="_Toc414557423"/>
      <w:bookmarkStart w:id="37" w:name="_Toc415475083"/>
      <w:r w:rsidR="00CE254C" w:rsidRPr="00F23BEF">
        <w:rPr>
          <w:smallCaps/>
          <w:sz w:val="32"/>
          <w:szCs w:val="32"/>
          <w:lang w:val="bg-BG"/>
        </w:rPr>
        <w:lastRenderedPageBreak/>
        <w:t>Стандартна таблица за единица продукт – Дейност 3:</w:t>
      </w:r>
      <w:bookmarkEnd w:id="35"/>
      <w:r w:rsidR="00CE254C" w:rsidRPr="00F23BEF">
        <w:rPr>
          <w:smallCaps/>
          <w:sz w:val="32"/>
          <w:szCs w:val="32"/>
          <w:lang w:val="bg-BG"/>
        </w:rPr>
        <w:t xml:space="preserve"> Организиране на информационни кампании/събития</w:t>
      </w:r>
      <w:bookmarkEnd w:id="36"/>
      <w:bookmarkEnd w:id="37"/>
    </w:p>
    <w:p w:rsidR="00CE254C" w:rsidRPr="00F23BEF" w:rsidRDefault="00CE254C" w:rsidP="00CE254C">
      <w:pPr>
        <w:shd w:val="clear" w:color="auto" w:fill="BFBFBF" w:themeFill="background1" w:themeFillShade="BF"/>
        <w:jc w:val="both"/>
        <w:rPr>
          <w:rFonts w:cs="Times New Roman"/>
          <w:sz w:val="24"/>
          <w:szCs w:val="24"/>
          <w:u w:val="single"/>
          <w:lang w:val="bg-BG"/>
        </w:rPr>
      </w:pPr>
      <w:r w:rsidRPr="00F23BEF">
        <w:rPr>
          <w:rFonts w:cs="Times New Roman"/>
          <w:sz w:val="24"/>
          <w:szCs w:val="24"/>
          <w:u w:val="single"/>
          <w:lang w:val="bg-BG"/>
        </w:rPr>
        <w:t xml:space="preserve">Обхват на дейността: </w:t>
      </w:r>
    </w:p>
    <w:p w:rsidR="00CE254C" w:rsidRPr="00F23BEF" w:rsidRDefault="00CE254C" w:rsidP="00CE254C">
      <w:pPr>
        <w:shd w:val="clear" w:color="auto" w:fill="BFBFBF" w:themeFill="background1" w:themeFillShade="BF"/>
        <w:jc w:val="both"/>
        <w:rPr>
          <w:rFonts w:asciiTheme="majorHAnsi" w:eastAsiaTheme="majorEastAsia" w:hAnsiTheme="majorHAnsi" w:cstheme="majorBidi"/>
          <w:b/>
          <w:bCs/>
          <w:color w:val="4F81BD" w:themeColor="accent1"/>
          <w:szCs w:val="26"/>
          <w:lang w:val="bg-BG"/>
        </w:rPr>
      </w:pPr>
      <w:r w:rsidRPr="00F23BEF">
        <w:rPr>
          <w:rFonts w:cs="Times New Roman"/>
          <w:i/>
          <w:sz w:val="24"/>
          <w:szCs w:val="24"/>
          <w:lang w:val="bg-BG"/>
        </w:rPr>
        <w:t>Дейности по подготовка, организиране и провеждане на пресконференции, публични информационни кампании, форуми, информационни дни, демонстрации и събития за информиране на обществото и/или целева група от лица и за популяризиране на дейности и/или обекти и/или резултати от дейности, изпълнявани по  проект, финансиран от дадена ОП.</w:t>
      </w:r>
    </w:p>
    <w:p w:rsidR="00CE254C" w:rsidRPr="00F23BEF" w:rsidRDefault="00CE254C" w:rsidP="00FF3B80">
      <w:pPr>
        <w:jc w:val="center"/>
        <w:rPr>
          <w:b/>
          <w:lang w:val="bg-BG"/>
        </w:rPr>
      </w:pPr>
      <w:r w:rsidRPr="00F23BEF">
        <w:rPr>
          <w:b/>
          <w:sz w:val="24"/>
          <w:lang w:val="bg-BG"/>
        </w:rPr>
        <w:t>Стандартна таблица за единица продукт</w:t>
      </w:r>
    </w:p>
    <w:tbl>
      <w:tblPr>
        <w:tblW w:w="5000" w:type="pct"/>
        <w:tblCellMar>
          <w:left w:w="70" w:type="dxa"/>
          <w:right w:w="70" w:type="dxa"/>
        </w:tblCellMar>
        <w:tblLook w:val="04A0" w:firstRow="1" w:lastRow="0" w:firstColumn="1" w:lastColumn="0" w:noHBand="0" w:noVBand="1"/>
      </w:tblPr>
      <w:tblGrid>
        <w:gridCol w:w="1764"/>
        <w:gridCol w:w="1717"/>
        <w:gridCol w:w="1487"/>
        <w:gridCol w:w="2239"/>
        <w:gridCol w:w="2288"/>
      </w:tblGrid>
      <w:tr w:rsidR="00CE254C" w:rsidRPr="00F23BEF" w:rsidTr="00AB41B0">
        <w:trPr>
          <w:trHeight w:val="300"/>
        </w:trPr>
        <w:tc>
          <w:tcPr>
            <w:tcW w:w="929"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CE254C" w:rsidRPr="00F23BEF" w:rsidRDefault="00CE254C" w:rsidP="00AB41B0">
            <w:pPr>
              <w:spacing w:after="12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w:t>
            </w:r>
          </w:p>
        </w:tc>
        <w:tc>
          <w:tcPr>
            <w:tcW w:w="904" w:type="pct"/>
            <w:vMerge w:val="restart"/>
            <w:tcBorders>
              <w:top w:val="single" w:sz="8" w:space="0" w:color="auto"/>
              <w:left w:val="single" w:sz="8" w:space="0" w:color="auto"/>
              <w:bottom w:val="single" w:sz="8" w:space="0" w:color="000000"/>
              <w:right w:val="single" w:sz="8" w:space="0" w:color="auto"/>
            </w:tcBorders>
            <w:shd w:val="clear" w:color="auto" w:fill="auto"/>
            <w:hideMark/>
          </w:tcPr>
          <w:p w:rsidR="00CE254C" w:rsidRPr="00F23BEF" w:rsidRDefault="00CE254C" w:rsidP="00AB41B0">
            <w:pPr>
              <w:spacing w:after="0" w:line="240" w:lineRule="auto"/>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Специфична сфера (ключов фактор) </w:t>
            </w:r>
          </w:p>
        </w:tc>
        <w:tc>
          <w:tcPr>
            <w:tcW w:w="783" w:type="pct"/>
            <w:tcBorders>
              <w:top w:val="single" w:sz="8" w:space="0" w:color="auto"/>
              <w:left w:val="nil"/>
              <w:bottom w:val="nil"/>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Единица продукт</w:t>
            </w:r>
          </w:p>
        </w:tc>
        <w:tc>
          <w:tcPr>
            <w:tcW w:w="1179" w:type="pct"/>
            <w:tcBorders>
              <w:top w:val="single" w:sz="8" w:space="0" w:color="auto"/>
              <w:left w:val="nil"/>
              <w:bottom w:val="nil"/>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xml:space="preserve">Методология за изчисление </w:t>
            </w:r>
          </w:p>
        </w:tc>
        <w:tc>
          <w:tcPr>
            <w:tcW w:w="1205" w:type="pct"/>
            <w:tcBorders>
              <w:top w:val="single" w:sz="8" w:space="0" w:color="auto"/>
              <w:left w:val="nil"/>
              <w:bottom w:val="nil"/>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Приложима в</w:t>
            </w:r>
            <w:r w:rsidRPr="00F23BEF">
              <w:rPr>
                <w:rFonts w:eastAsia="Times New Roman" w:cs="Times New Roman"/>
                <w:color w:val="000000"/>
                <w:sz w:val="18"/>
                <w:szCs w:val="18"/>
                <w:vertAlign w:val="superscript"/>
                <w:lang w:val="bg-BG" w:eastAsia="bg-BG"/>
              </w:rPr>
              <w:footnoteReference w:id="13"/>
            </w:r>
            <w:r w:rsidRPr="00F23BEF">
              <w:rPr>
                <w:rFonts w:eastAsia="Times New Roman" w:cs="Times New Roman"/>
                <w:b/>
                <w:color w:val="000000"/>
                <w:sz w:val="18"/>
                <w:szCs w:val="18"/>
                <w:lang w:val="bg-BG" w:eastAsia="bg-BG"/>
              </w:rPr>
              <w:t>:</w:t>
            </w:r>
          </w:p>
        </w:tc>
      </w:tr>
      <w:tr w:rsidR="00CE254C" w:rsidRPr="00F23BEF" w:rsidTr="00AB41B0">
        <w:trPr>
          <w:trHeight w:val="1215"/>
        </w:trPr>
        <w:tc>
          <w:tcPr>
            <w:tcW w:w="929" w:type="pct"/>
            <w:vMerge/>
            <w:tcBorders>
              <w:top w:val="single" w:sz="8" w:space="0" w:color="auto"/>
              <w:left w:val="single" w:sz="8" w:space="0" w:color="auto"/>
              <w:bottom w:val="single" w:sz="8" w:space="0" w:color="000000"/>
              <w:right w:val="single" w:sz="8" w:space="0" w:color="auto"/>
            </w:tcBorders>
            <w:vAlign w:val="center"/>
            <w:hideMark/>
          </w:tcPr>
          <w:p w:rsidR="00CE254C" w:rsidRPr="00F23BEF" w:rsidRDefault="00CE254C" w:rsidP="00AB41B0">
            <w:pPr>
              <w:spacing w:after="0" w:line="240" w:lineRule="auto"/>
              <w:rPr>
                <w:rFonts w:eastAsia="Times New Roman" w:cs="Times New Roman"/>
                <w:b/>
                <w:color w:val="000000"/>
                <w:sz w:val="18"/>
                <w:szCs w:val="18"/>
                <w:lang w:val="bg-BG" w:eastAsia="bg-BG"/>
              </w:rPr>
            </w:pPr>
          </w:p>
        </w:tc>
        <w:tc>
          <w:tcPr>
            <w:tcW w:w="904" w:type="pct"/>
            <w:vMerge/>
            <w:tcBorders>
              <w:top w:val="single" w:sz="8" w:space="0" w:color="auto"/>
              <w:left w:val="single" w:sz="8" w:space="0" w:color="auto"/>
              <w:bottom w:val="single" w:sz="8" w:space="0" w:color="000000"/>
              <w:right w:val="single" w:sz="8" w:space="0" w:color="auto"/>
            </w:tcBorders>
            <w:vAlign w:val="center"/>
            <w:hideMark/>
          </w:tcPr>
          <w:p w:rsidR="00CE254C" w:rsidRPr="00F23BEF" w:rsidRDefault="00CE254C" w:rsidP="00AB41B0">
            <w:pPr>
              <w:spacing w:after="0" w:line="240" w:lineRule="auto"/>
              <w:rPr>
                <w:rFonts w:eastAsia="Times New Roman" w:cs="Times New Roman"/>
                <w:b/>
                <w:color w:val="000000"/>
                <w:sz w:val="18"/>
                <w:szCs w:val="18"/>
                <w:lang w:val="bg-BG" w:eastAsia="bg-BG"/>
              </w:rPr>
            </w:pPr>
          </w:p>
        </w:tc>
        <w:tc>
          <w:tcPr>
            <w:tcW w:w="783" w:type="pct"/>
            <w:tcBorders>
              <w:top w:val="nil"/>
              <w:left w:val="nil"/>
              <w:bottom w:val="single" w:sz="8" w:space="0" w:color="auto"/>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 </w:t>
            </w:r>
          </w:p>
        </w:tc>
        <w:tc>
          <w:tcPr>
            <w:tcW w:w="1179" w:type="pct"/>
            <w:tcBorders>
              <w:top w:val="nil"/>
              <w:left w:val="nil"/>
              <w:bottom w:val="single" w:sz="4" w:space="0" w:color="auto"/>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Според изискванията на чл.  67 от Регламент (ЕС) № 1303/2013 и предложената от екипа ни методология</w:t>
            </w:r>
          </w:p>
        </w:tc>
        <w:tc>
          <w:tcPr>
            <w:tcW w:w="1205" w:type="pct"/>
            <w:tcBorders>
              <w:top w:val="nil"/>
              <w:left w:val="nil"/>
              <w:bottom w:val="single" w:sz="4" w:space="0" w:color="auto"/>
              <w:right w:val="single" w:sz="8" w:space="0" w:color="auto"/>
            </w:tcBorders>
            <w:shd w:val="clear" w:color="auto" w:fill="auto"/>
            <w:hideMark/>
          </w:tcPr>
          <w:p w:rsidR="00CE254C" w:rsidRPr="00F23BEF" w:rsidRDefault="00CE254C" w:rsidP="00AB41B0">
            <w:pPr>
              <w:spacing w:after="0" w:line="240" w:lineRule="auto"/>
              <w:jc w:val="both"/>
              <w:rPr>
                <w:rFonts w:eastAsia="Times New Roman" w:cs="Times New Roman"/>
                <w:b/>
                <w:color w:val="000000"/>
                <w:sz w:val="18"/>
                <w:szCs w:val="18"/>
                <w:lang w:val="bg-BG" w:eastAsia="bg-BG"/>
              </w:rPr>
            </w:pPr>
            <w:r w:rsidRPr="00F23BEF">
              <w:rPr>
                <w:rFonts w:eastAsia="Times New Roman" w:cs="Times New Roman"/>
                <w:b/>
                <w:color w:val="000000"/>
                <w:sz w:val="18"/>
                <w:szCs w:val="18"/>
                <w:lang w:val="bg-BG" w:eastAsia="bg-BG"/>
              </w:rPr>
              <w:t>Оперативна програма/ вид проект/ вид бенефициент</w:t>
            </w:r>
          </w:p>
        </w:tc>
      </w:tr>
      <w:tr w:rsidR="003179E0" w:rsidRPr="00F23BEF" w:rsidTr="00F3189B">
        <w:trPr>
          <w:trHeight w:val="495"/>
        </w:trPr>
        <w:tc>
          <w:tcPr>
            <w:tcW w:w="929" w:type="pct"/>
            <w:vMerge w:val="restart"/>
            <w:tcBorders>
              <w:top w:val="nil"/>
              <w:left w:val="single" w:sz="8"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Организиране на информационни кампании/събития</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904" w:type="pct"/>
            <w:tcBorders>
              <w:top w:val="nil"/>
              <w:left w:val="nil"/>
              <w:bottom w:val="single" w:sz="8"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Брой участници</w:t>
            </w:r>
          </w:p>
        </w:tc>
        <w:tc>
          <w:tcPr>
            <w:tcW w:w="783" w:type="pct"/>
            <w:tcBorders>
              <w:top w:val="nil"/>
              <w:left w:val="nil"/>
              <w:bottom w:val="single" w:sz="8" w:space="0" w:color="auto"/>
              <w:right w:val="single" w:sz="4" w:space="0" w:color="auto"/>
            </w:tcBorders>
            <w:shd w:val="clear" w:color="auto" w:fill="auto"/>
            <w:hideMark/>
          </w:tcPr>
          <w:p w:rsidR="003179E0" w:rsidRPr="00F23BEF" w:rsidRDefault="003179E0" w:rsidP="00657FFA">
            <w:pPr>
              <w:spacing w:after="0" w:line="240" w:lineRule="auto"/>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Стойност на 1 участник на ден в лв., БЕЗ наем, </w:t>
            </w:r>
          </w:p>
        </w:tc>
        <w:tc>
          <w:tcPr>
            <w:tcW w:w="1179" w:type="pct"/>
            <w:vMerge w:val="restart"/>
            <w:tcBorders>
              <w:top w:val="single" w:sz="4" w:space="0" w:color="auto"/>
              <w:left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Чл. 67, пар. 5, б. "а"</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c>
          <w:tcPr>
            <w:tcW w:w="120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Инвестиционни и неинвестиционни проекти</w:t>
            </w:r>
            <w:r w:rsidRPr="00F23BEF">
              <w:rPr>
                <w:rFonts w:eastAsia="Times New Roman" w:cs="Times New Roman"/>
                <w:color w:val="000000"/>
                <w:sz w:val="18"/>
                <w:szCs w:val="18"/>
                <w:vertAlign w:val="superscript"/>
                <w:lang w:val="bg-BG" w:eastAsia="bg-BG"/>
              </w:rPr>
              <w:footnoteReference w:id="14"/>
            </w:r>
            <w:r w:rsidRPr="00F23BEF">
              <w:rPr>
                <w:rFonts w:eastAsia="Times New Roman" w:cs="Times New Roman"/>
                <w:color w:val="000000"/>
                <w:sz w:val="18"/>
                <w:szCs w:val="18"/>
                <w:lang w:val="bg-BG" w:eastAsia="bg-BG"/>
              </w:rPr>
              <w:t>, изпълнявани от конкретни и потенциални бенефициенти</w:t>
            </w:r>
            <w:r w:rsidRPr="00F23BEF">
              <w:rPr>
                <w:rFonts w:eastAsia="Times New Roman" w:cs="Times New Roman"/>
                <w:color w:val="000000"/>
                <w:sz w:val="18"/>
                <w:szCs w:val="18"/>
                <w:vertAlign w:val="superscript"/>
                <w:lang w:val="bg-BG" w:eastAsia="bg-BG"/>
              </w:rPr>
              <w:footnoteReference w:id="15"/>
            </w:r>
          </w:p>
          <w:p w:rsidR="003179E0" w:rsidRPr="00F23BEF" w:rsidRDefault="003179E0" w:rsidP="00AB41B0">
            <w:pPr>
              <w:spacing w:after="0" w:line="240" w:lineRule="auto"/>
              <w:jc w:val="both"/>
              <w:rPr>
                <w:rFonts w:eastAsia="Times New Roman" w:cs="Times New Roman"/>
                <w:color w:val="000000"/>
                <w:sz w:val="18"/>
                <w:szCs w:val="18"/>
                <w:lang w:val="bg-BG" w:eastAsia="bg-BG"/>
              </w:rPr>
            </w:pP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„Транспорт и транспортна инфраструктура“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„Околна среда“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„Иновации и конкурентоспособност“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„Развитие на човешките ресурси“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ОП „Наука и образование за интелигентен растеж“ </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ОП „Добро управление“</w:t>
            </w:r>
          </w:p>
          <w:p w:rsidR="003179E0" w:rsidRPr="00F23BEF" w:rsidRDefault="003179E0" w:rsidP="00AB41B0">
            <w:pPr>
              <w:spacing w:after="0" w:line="240" w:lineRule="auto"/>
              <w:jc w:val="both"/>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w:t>
            </w:r>
          </w:p>
        </w:tc>
      </w:tr>
      <w:tr w:rsidR="003179E0" w:rsidRPr="00F23BEF" w:rsidTr="00F3189B">
        <w:trPr>
          <w:trHeight w:val="315"/>
        </w:trPr>
        <w:tc>
          <w:tcPr>
            <w:tcW w:w="929" w:type="pct"/>
            <w:vMerge/>
            <w:tcBorders>
              <w:left w:val="single" w:sz="8"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904" w:type="pct"/>
            <w:tcBorders>
              <w:top w:val="nil"/>
              <w:left w:val="nil"/>
              <w:bottom w:val="single" w:sz="8" w:space="0" w:color="auto"/>
              <w:right w:val="single" w:sz="8" w:space="0" w:color="auto"/>
            </w:tcBorders>
            <w:shd w:val="clear" w:color="auto" w:fill="auto"/>
            <w:hideMark/>
          </w:tcPr>
          <w:p w:rsidR="003179E0" w:rsidRPr="00F23BEF" w:rsidRDefault="003179E0" w:rsidP="00AB41B0">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1-100</w:t>
            </w:r>
          </w:p>
        </w:tc>
        <w:tc>
          <w:tcPr>
            <w:tcW w:w="783" w:type="pct"/>
            <w:tcBorders>
              <w:top w:val="nil"/>
              <w:left w:val="nil"/>
              <w:bottom w:val="single" w:sz="8" w:space="0" w:color="auto"/>
              <w:right w:val="single" w:sz="4" w:space="0" w:color="auto"/>
            </w:tcBorders>
            <w:shd w:val="clear" w:color="auto" w:fill="auto"/>
            <w:hideMark/>
          </w:tcPr>
          <w:p w:rsidR="003179E0" w:rsidRPr="00F23BEF" w:rsidRDefault="003179E0" w:rsidP="00AB41B0">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14</w:t>
            </w:r>
          </w:p>
        </w:tc>
        <w:tc>
          <w:tcPr>
            <w:tcW w:w="1179" w:type="pct"/>
            <w:vMerge/>
            <w:tcBorders>
              <w:left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1205" w:type="pct"/>
            <w:vMerge/>
            <w:tcBorders>
              <w:top w:val="single" w:sz="4" w:space="0" w:color="auto"/>
              <w:left w:val="single" w:sz="4" w:space="0" w:color="auto"/>
              <w:bottom w:val="single" w:sz="4"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r>
      <w:tr w:rsidR="003179E0" w:rsidRPr="00F23BEF" w:rsidTr="00F3189B">
        <w:trPr>
          <w:trHeight w:val="315"/>
        </w:trPr>
        <w:tc>
          <w:tcPr>
            <w:tcW w:w="929" w:type="pct"/>
            <w:vMerge/>
            <w:tcBorders>
              <w:left w:val="single" w:sz="8"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904" w:type="pct"/>
            <w:tcBorders>
              <w:top w:val="nil"/>
              <w:left w:val="nil"/>
              <w:bottom w:val="single" w:sz="8" w:space="0" w:color="auto"/>
              <w:right w:val="single" w:sz="8" w:space="0" w:color="auto"/>
            </w:tcBorders>
            <w:shd w:val="clear" w:color="auto" w:fill="auto"/>
          </w:tcPr>
          <w:p w:rsidR="003179E0" w:rsidRPr="00F23BEF" w:rsidRDefault="003179E0" w:rsidP="00AB41B0">
            <w:pPr>
              <w:spacing w:after="0" w:line="240" w:lineRule="auto"/>
              <w:jc w:val="center"/>
              <w:rPr>
                <w:rFonts w:eastAsia="Times New Roman" w:cs="Times New Roman"/>
                <w:color w:val="000000"/>
                <w:sz w:val="18"/>
                <w:szCs w:val="18"/>
                <w:lang w:val="bg-BG" w:eastAsia="bg-BG"/>
              </w:rPr>
            </w:pPr>
          </w:p>
        </w:tc>
        <w:tc>
          <w:tcPr>
            <w:tcW w:w="783" w:type="pct"/>
            <w:tcBorders>
              <w:top w:val="nil"/>
              <w:left w:val="nil"/>
              <w:bottom w:val="single" w:sz="8" w:space="0" w:color="auto"/>
              <w:right w:val="single" w:sz="4" w:space="0" w:color="auto"/>
            </w:tcBorders>
            <w:shd w:val="clear" w:color="auto" w:fill="auto"/>
          </w:tcPr>
          <w:p w:rsidR="003179E0" w:rsidRPr="00F23BEF" w:rsidRDefault="003179E0" w:rsidP="00657FFA">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 xml:space="preserve">Стойност на 1 участник на ден в лв., С наем, </w:t>
            </w:r>
          </w:p>
        </w:tc>
        <w:tc>
          <w:tcPr>
            <w:tcW w:w="1179" w:type="pct"/>
            <w:vMerge/>
            <w:tcBorders>
              <w:left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1205" w:type="pct"/>
            <w:vMerge/>
            <w:tcBorders>
              <w:left w:val="single" w:sz="4" w:space="0" w:color="auto"/>
              <w:bottom w:val="single" w:sz="4"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r>
      <w:tr w:rsidR="003179E0" w:rsidRPr="00F23BEF" w:rsidTr="00F3189B">
        <w:trPr>
          <w:trHeight w:val="315"/>
        </w:trPr>
        <w:tc>
          <w:tcPr>
            <w:tcW w:w="929" w:type="pct"/>
            <w:vMerge/>
            <w:tcBorders>
              <w:left w:val="single" w:sz="8"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904" w:type="pct"/>
            <w:tcBorders>
              <w:top w:val="nil"/>
              <w:left w:val="nil"/>
              <w:bottom w:val="single" w:sz="4" w:space="0" w:color="auto"/>
              <w:right w:val="single" w:sz="8" w:space="0" w:color="auto"/>
            </w:tcBorders>
            <w:shd w:val="clear" w:color="auto" w:fill="auto"/>
          </w:tcPr>
          <w:p w:rsidR="003179E0" w:rsidRPr="00F23BEF" w:rsidRDefault="003179E0" w:rsidP="00AB41B0">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1-100</w:t>
            </w:r>
          </w:p>
        </w:tc>
        <w:tc>
          <w:tcPr>
            <w:tcW w:w="783" w:type="pct"/>
            <w:tcBorders>
              <w:top w:val="nil"/>
              <w:left w:val="nil"/>
              <w:bottom w:val="single" w:sz="4" w:space="0" w:color="auto"/>
              <w:right w:val="single" w:sz="4" w:space="0" w:color="auto"/>
            </w:tcBorders>
            <w:shd w:val="clear" w:color="auto" w:fill="auto"/>
          </w:tcPr>
          <w:p w:rsidR="003179E0" w:rsidRPr="00F23BEF" w:rsidRDefault="003179E0" w:rsidP="00AB41B0">
            <w:pPr>
              <w:spacing w:after="0" w:line="240" w:lineRule="auto"/>
              <w:jc w:val="center"/>
              <w:rPr>
                <w:rFonts w:eastAsia="Times New Roman" w:cs="Times New Roman"/>
                <w:color w:val="000000"/>
                <w:sz w:val="18"/>
                <w:szCs w:val="18"/>
                <w:lang w:val="bg-BG" w:eastAsia="bg-BG"/>
              </w:rPr>
            </w:pPr>
            <w:r w:rsidRPr="00F23BEF">
              <w:rPr>
                <w:rFonts w:eastAsia="Times New Roman" w:cs="Times New Roman"/>
                <w:color w:val="000000"/>
                <w:sz w:val="18"/>
                <w:szCs w:val="18"/>
                <w:lang w:val="bg-BG" w:eastAsia="bg-BG"/>
              </w:rPr>
              <w:t>58</w:t>
            </w:r>
          </w:p>
        </w:tc>
        <w:tc>
          <w:tcPr>
            <w:tcW w:w="1179" w:type="pct"/>
            <w:vMerge/>
            <w:tcBorders>
              <w:left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1205" w:type="pct"/>
            <w:vMerge/>
            <w:tcBorders>
              <w:left w:val="single" w:sz="4" w:space="0" w:color="auto"/>
              <w:bottom w:val="single" w:sz="4"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r>
      <w:tr w:rsidR="003179E0" w:rsidRPr="00F23BEF" w:rsidTr="00F3189B">
        <w:trPr>
          <w:trHeight w:val="315"/>
        </w:trPr>
        <w:tc>
          <w:tcPr>
            <w:tcW w:w="929" w:type="pct"/>
            <w:vMerge/>
            <w:tcBorders>
              <w:left w:val="single" w:sz="8" w:space="0" w:color="auto"/>
              <w:bottom w:val="single" w:sz="4"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904" w:type="pct"/>
            <w:tcBorders>
              <w:top w:val="single" w:sz="4" w:space="0" w:color="auto"/>
              <w:left w:val="single" w:sz="8" w:space="0" w:color="auto"/>
              <w:bottom w:val="single" w:sz="4" w:space="0" w:color="auto"/>
              <w:right w:val="single" w:sz="4" w:space="0" w:color="auto"/>
            </w:tcBorders>
            <w:shd w:val="clear" w:color="auto" w:fill="auto"/>
          </w:tcPr>
          <w:p w:rsidR="003179E0" w:rsidRPr="00F23BEF" w:rsidRDefault="003179E0" w:rsidP="00AB41B0">
            <w:pPr>
              <w:spacing w:after="0" w:line="240" w:lineRule="auto"/>
              <w:jc w:val="center"/>
              <w:rPr>
                <w:rFonts w:eastAsia="Times New Roman" w:cs="Times New Roman"/>
                <w:color w:val="000000"/>
                <w:sz w:val="18"/>
                <w:szCs w:val="18"/>
                <w:lang w:val="bg-BG" w:eastAsia="bg-BG"/>
              </w:rPr>
            </w:pPr>
          </w:p>
        </w:tc>
        <w:tc>
          <w:tcPr>
            <w:tcW w:w="783" w:type="pct"/>
            <w:tcBorders>
              <w:top w:val="single" w:sz="4" w:space="0" w:color="auto"/>
              <w:left w:val="single" w:sz="4" w:space="0" w:color="auto"/>
              <w:bottom w:val="single" w:sz="4" w:space="0" w:color="auto"/>
              <w:right w:val="single" w:sz="4" w:space="0" w:color="auto"/>
            </w:tcBorders>
            <w:shd w:val="clear" w:color="auto" w:fill="auto"/>
          </w:tcPr>
          <w:p w:rsidR="003179E0" w:rsidRPr="00F23BEF" w:rsidRDefault="003179E0" w:rsidP="00AB41B0">
            <w:pPr>
              <w:spacing w:after="0" w:line="240" w:lineRule="auto"/>
              <w:jc w:val="center"/>
              <w:rPr>
                <w:rFonts w:eastAsia="Times New Roman" w:cs="Times New Roman"/>
                <w:color w:val="000000"/>
                <w:sz w:val="18"/>
                <w:szCs w:val="18"/>
                <w:lang w:val="bg-BG" w:eastAsia="bg-BG"/>
              </w:rPr>
            </w:pPr>
          </w:p>
        </w:tc>
        <w:tc>
          <w:tcPr>
            <w:tcW w:w="1179" w:type="pct"/>
            <w:vMerge/>
            <w:tcBorders>
              <w:left w:val="single" w:sz="4" w:space="0" w:color="auto"/>
              <w:bottom w:val="single" w:sz="4" w:space="0" w:color="auto"/>
              <w:right w:val="single" w:sz="4"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c>
          <w:tcPr>
            <w:tcW w:w="1205" w:type="pct"/>
            <w:vMerge/>
            <w:tcBorders>
              <w:left w:val="single" w:sz="4" w:space="0" w:color="auto"/>
              <w:bottom w:val="single" w:sz="4" w:space="0" w:color="auto"/>
              <w:right w:val="single" w:sz="8" w:space="0" w:color="auto"/>
            </w:tcBorders>
            <w:shd w:val="clear" w:color="auto" w:fill="auto"/>
            <w:hideMark/>
          </w:tcPr>
          <w:p w:rsidR="003179E0" w:rsidRPr="00F23BEF" w:rsidRDefault="003179E0" w:rsidP="00AB41B0">
            <w:pPr>
              <w:spacing w:after="0" w:line="240" w:lineRule="auto"/>
              <w:jc w:val="both"/>
              <w:rPr>
                <w:rFonts w:eastAsia="Times New Roman" w:cs="Times New Roman"/>
                <w:color w:val="000000"/>
                <w:sz w:val="18"/>
                <w:szCs w:val="18"/>
                <w:lang w:val="bg-BG" w:eastAsia="bg-BG"/>
              </w:rPr>
            </w:pPr>
          </w:p>
        </w:tc>
      </w:tr>
    </w:tbl>
    <w:p w:rsidR="009330D4" w:rsidRPr="00F23BEF" w:rsidRDefault="009330D4" w:rsidP="009330D4">
      <w:pPr>
        <w:spacing w:after="120"/>
        <w:ind w:firstLine="567"/>
        <w:jc w:val="both"/>
        <w:rPr>
          <w:rFonts w:eastAsia="Times New Roman" w:cs="Times New Roman"/>
          <w:b/>
          <w:i/>
          <w:iCs/>
          <w:color w:val="FF0000"/>
          <w:highlight w:val="yellow"/>
          <w:lang w:val="bg-BG" w:eastAsia="bg-BG"/>
        </w:rPr>
      </w:pPr>
      <w:bookmarkStart w:id="38" w:name="_Toc414557424"/>
    </w:p>
    <w:p w:rsidR="003508FD" w:rsidRPr="003508FD" w:rsidRDefault="003508FD" w:rsidP="003508FD">
      <w:pPr>
        <w:ind w:firstLine="720"/>
        <w:jc w:val="both"/>
        <w:rPr>
          <w:sz w:val="24"/>
          <w:szCs w:val="24"/>
          <w:lang w:val="bg-BG"/>
        </w:rPr>
      </w:pPr>
      <w:r w:rsidRPr="003508FD">
        <w:rPr>
          <w:sz w:val="24"/>
          <w:szCs w:val="24"/>
          <w:lang w:val="bg-BG"/>
        </w:rPr>
        <w:lastRenderedPageBreak/>
        <w:t>Стандартната ставка „Стойност на 1 участник на ден в лв. (без наем)” съдържа ефекта на следните разходи: материали (папки, бележници, химикалки и пр.), напитки за участниците в събитието.</w:t>
      </w:r>
    </w:p>
    <w:p w:rsidR="00515F4B" w:rsidRPr="003508FD" w:rsidRDefault="003508FD" w:rsidP="003508FD">
      <w:pPr>
        <w:ind w:firstLine="720"/>
        <w:jc w:val="both"/>
        <w:rPr>
          <w:sz w:val="24"/>
          <w:szCs w:val="24"/>
          <w:lang w:val="bg-BG"/>
        </w:rPr>
      </w:pPr>
      <w:r w:rsidRPr="003508FD">
        <w:rPr>
          <w:sz w:val="24"/>
          <w:szCs w:val="24"/>
          <w:lang w:val="bg-BG"/>
        </w:rPr>
        <w:t>Стандартната ставка „Стойност на 1 участник на ден в лв. (с наем)” съдържа ефекта на следните разходи: наем за помещения и техника, материали (папки, бележници, химикалки и пр.), напитки за участниците в събитието.</w:t>
      </w:r>
    </w:p>
    <w:p w:rsidR="00CE254C" w:rsidRPr="00F23BEF" w:rsidRDefault="00CE254C" w:rsidP="00CE254C">
      <w:pPr>
        <w:pStyle w:val="ListParagraph"/>
        <w:keepNext/>
        <w:keepLines/>
        <w:numPr>
          <w:ilvl w:val="1"/>
          <w:numId w:val="1"/>
        </w:numPr>
        <w:spacing w:before="200" w:after="0"/>
        <w:jc w:val="both"/>
        <w:outlineLvl w:val="1"/>
        <w:rPr>
          <w:rFonts w:eastAsiaTheme="majorEastAsia" w:cs="Times New Roman"/>
          <w:b/>
          <w:bCs/>
          <w:color w:val="4F81BD" w:themeColor="accent1"/>
          <w:szCs w:val="26"/>
          <w:lang w:val="bg-BG"/>
        </w:rPr>
      </w:pPr>
      <w:bookmarkStart w:id="39" w:name="_Toc415475084"/>
      <w:r w:rsidRPr="00F23BEF">
        <w:rPr>
          <w:rFonts w:eastAsiaTheme="majorEastAsia" w:cs="Times New Roman"/>
          <w:b/>
          <w:bCs/>
          <w:color w:val="4F81BD" w:themeColor="accent1"/>
          <w:szCs w:val="26"/>
          <w:lang w:val="bg-BG"/>
        </w:rPr>
        <w:t>Използвана методология за извеждане на индикативни нива на опростени разходи</w:t>
      </w:r>
      <w:bookmarkEnd w:id="38"/>
      <w:bookmarkEnd w:id="39"/>
    </w:p>
    <w:p w:rsidR="00084B38" w:rsidRPr="00F23BEF" w:rsidRDefault="00084B38" w:rsidP="00CE254C">
      <w:pPr>
        <w:spacing w:after="120"/>
        <w:ind w:firstLine="567"/>
        <w:jc w:val="both"/>
        <w:rPr>
          <w:rFonts w:eastAsia="Calibri" w:cs="Times New Roman"/>
          <w:sz w:val="24"/>
          <w:szCs w:val="24"/>
          <w:lang w:val="bg-BG"/>
        </w:rPr>
      </w:pP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Методологията, използвана за обработка и анализ на получената информация,</w:t>
      </w:r>
      <w:r w:rsidR="00A17E8D" w:rsidRPr="00F23BEF">
        <w:rPr>
          <w:rFonts w:eastAsia="Calibri" w:cs="Times New Roman"/>
          <w:sz w:val="24"/>
          <w:szCs w:val="24"/>
          <w:lang w:val="bg-BG"/>
        </w:rPr>
        <w:t xml:space="preserve"> </w:t>
      </w:r>
      <w:r w:rsidRPr="00F23BEF">
        <w:rPr>
          <w:rFonts w:eastAsia="Calibri" w:cs="Times New Roman"/>
          <w:sz w:val="24"/>
          <w:szCs w:val="24"/>
          <w:lang w:val="bg-BG"/>
        </w:rPr>
        <w:t>извеждане и тестване на индикативни нива на опростени разходи, е определена на база на:</w:t>
      </w:r>
    </w:p>
    <w:p w:rsidR="00CE254C" w:rsidRPr="00F23BEF" w:rsidRDefault="00CE254C" w:rsidP="00565D46">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t xml:space="preserve">Изискванията, дефинирани в ръководства и документи на ЕК, имащи отношение към опростените разходи; </w:t>
      </w:r>
    </w:p>
    <w:p w:rsidR="00CE254C" w:rsidRPr="00F23BEF" w:rsidRDefault="00A17E8D" w:rsidP="00565D46">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t xml:space="preserve">Анализирани </w:t>
      </w:r>
      <w:r w:rsidR="00CE254C" w:rsidRPr="00F23BEF">
        <w:rPr>
          <w:rFonts w:eastAsia="Calibri" w:cs="Times New Roman"/>
          <w:sz w:val="24"/>
          <w:szCs w:val="24"/>
          <w:lang w:val="bg-BG"/>
        </w:rPr>
        <w:t>доклади, презентации и други документи от страни-членки, представящи методи за извеждане, нива и прилагане на опростени разходи.</w:t>
      </w:r>
    </w:p>
    <w:p w:rsidR="00CE254C" w:rsidRPr="00F23BEF" w:rsidRDefault="00CE254C" w:rsidP="00211515">
      <w:pPr>
        <w:ind w:firstLine="543"/>
        <w:jc w:val="both"/>
        <w:rPr>
          <w:rFonts w:eastAsia="Calibri" w:cs="Times New Roman"/>
          <w:sz w:val="24"/>
          <w:szCs w:val="24"/>
          <w:lang w:val="bg-BG"/>
        </w:rPr>
      </w:pPr>
      <w:r w:rsidRPr="00F23BEF">
        <w:rPr>
          <w:rFonts w:eastAsia="Calibri" w:cs="Times New Roman"/>
          <w:sz w:val="24"/>
          <w:szCs w:val="24"/>
          <w:lang w:val="bg-BG"/>
        </w:rPr>
        <w:t xml:space="preserve">Използваните документи са описани подробно в Приложение </w:t>
      </w:r>
      <w:r w:rsidR="004A76F3" w:rsidRPr="00F23BEF">
        <w:rPr>
          <w:rFonts w:eastAsia="Calibri" w:cs="Times New Roman"/>
          <w:sz w:val="24"/>
          <w:szCs w:val="24"/>
          <w:lang w:val="bg-BG"/>
        </w:rPr>
        <w:t>2</w:t>
      </w:r>
      <w:r w:rsidRPr="00F23BEF">
        <w:rPr>
          <w:rFonts w:eastAsia="Calibri" w:cs="Times New Roman"/>
          <w:sz w:val="24"/>
          <w:szCs w:val="24"/>
          <w:lang w:val="bg-BG"/>
        </w:rPr>
        <w:t xml:space="preserve"> </w:t>
      </w:r>
      <w:r w:rsidR="004A76F3" w:rsidRPr="00F23BEF">
        <w:rPr>
          <w:rFonts w:eastAsia="Calibri" w:cs="Times New Roman"/>
          <w:sz w:val="24"/>
          <w:szCs w:val="24"/>
          <w:lang w:val="bg-BG"/>
        </w:rPr>
        <w:t>„Източници на информация и изпълнени процедури по събирането й“</w:t>
      </w:r>
      <w:r w:rsidR="004A76F3" w:rsidRPr="00F23BEF" w:rsidDel="004A76F3">
        <w:rPr>
          <w:rFonts w:eastAsia="Calibri" w:cs="Times New Roman"/>
          <w:sz w:val="24"/>
          <w:szCs w:val="24"/>
          <w:lang w:val="bg-BG"/>
        </w:rPr>
        <w:t xml:space="preserve"> </w:t>
      </w:r>
      <w:r w:rsidRPr="00F23BEF">
        <w:rPr>
          <w:rFonts w:eastAsia="Calibri" w:cs="Times New Roman"/>
          <w:sz w:val="24"/>
          <w:szCs w:val="24"/>
          <w:lang w:val="bg-BG"/>
        </w:rPr>
        <w:t xml:space="preserve">.  </w:t>
      </w:r>
    </w:p>
    <w:p w:rsidR="00CE254C" w:rsidRPr="00F23BEF" w:rsidRDefault="004A76F3" w:rsidP="0056261E">
      <w:pPr>
        <w:spacing w:after="120"/>
        <w:jc w:val="both"/>
        <w:rPr>
          <w:rFonts w:eastAsia="Calibri" w:cs="Times New Roman"/>
          <w:sz w:val="24"/>
          <w:szCs w:val="24"/>
          <w:lang w:val="bg-BG"/>
        </w:rPr>
      </w:pPr>
      <w:r w:rsidRPr="00F23BEF">
        <w:rPr>
          <w:rFonts w:eastAsia="Calibri" w:cs="Times New Roman"/>
          <w:sz w:val="24"/>
          <w:szCs w:val="24"/>
          <w:lang w:val="bg-BG"/>
        </w:rPr>
        <w:t>За разработването на конкретните стойности на ставките са приложени стандартни методи</w:t>
      </w:r>
      <w:r w:rsidRPr="00F23BEF" w:rsidDel="00D13475">
        <w:rPr>
          <w:rFonts w:eastAsia="Calibri" w:cs="Times New Roman"/>
          <w:sz w:val="24"/>
          <w:szCs w:val="24"/>
          <w:lang w:val="bg-BG"/>
        </w:rPr>
        <w:t xml:space="preserve"> </w:t>
      </w:r>
      <w:r w:rsidRPr="00F23BEF">
        <w:rPr>
          <w:rFonts w:eastAsia="Calibri" w:cs="Times New Roman"/>
          <w:sz w:val="24"/>
          <w:szCs w:val="24"/>
          <w:lang w:val="bg-BG"/>
        </w:rPr>
        <w:t xml:space="preserve"> на статистически и финансов анализ</w:t>
      </w:r>
      <w:r w:rsidR="00A17E8D" w:rsidRPr="00F23BEF">
        <w:rPr>
          <w:rFonts w:eastAsia="Calibri" w:cs="Times New Roman"/>
          <w:sz w:val="24"/>
          <w:szCs w:val="24"/>
          <w:lang w:val="bg-BG"/>
        </w:rPr>
        <w:t>, с широко приложение при икономически и други проучвания</w:t>
      </w:r>
      <w:r w:rsidRPr="00F23BEF">
        <w:rPr>
          <w:rFonts w:eastAsia="Calibri" w:cs="Times New Roman"/>
          <w:sz w:val="24"/>
          <w:szCs w:val="24"/>
          <w:lang w:val="bg-BG"/>
        </w:rPr>
        <w:t xml:space="preserve"> (описани в детайли в Приложение 5: „Приложени методи за статистически анализ“), </w:t>
      </w:r>
      <w:r w:rsidR="00CE254C" w:rsidRPr="00F23BEF">
        <w:rPr>
          <w:rFonts w:eastAsia="Calibri" w:cs="Times New Roman"/>
          <w:sz w:val="24"/>
          <w:szCs w:val="24"/>
          <w:lang w:val="bg-BG"/>
        </w:rPr>
        <w:t>Целта е да се използват общоприети и надеждни методи за анализ, за да се достигне до резултати и заключения, които:</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обосновани от гледна точка на реални</w:t>
      </w:r>
      <w:r w:rsidR="004A76F3" w:rsidRPr="00F23BEF">
        <w:rPr>
          <w:rFonts w:eastAsia="Calibri" w:cs="Times New Roman"/>
          <w:sz w:val="24"/>
          <w:szCs w:val="24"/>
          <w:lang w:val="bg-BG"/>
        </w:rPr>
        <w:t>те</w:t>
      </w:r>
      <w:r w:rsidRPr="00F23BEF">
        <w:rPr>
          <w:rFonts w:eastAsia="Calibri" w:cs="Times New Roman"/>
          <w:sz w:val="24"/>
          <w:szCs w:val="24"/>
          <w:lang w:val="bg-BG"/>
        </w:rPr>
        <w:t xml:space="preserve"> исторически данни; </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 xml:space="preserve">са проверими и възпроизведими (при </w:t>
      </w:r>
      <w:r w:rsidR="00A17E8D" w:rsidRPr="00F23BEF">
        <w:rPr>
          <w:rFonts w:eastAsia="Calibri" w:cs="Times New Roman"/>
          <w:sz w:val="24"/>
          <w:szCs w:val="24"/>
          <w:lang w:val="bg-BG"/>
        </w:rPr>
        <w:t xml:space="preserve">необходимост </w:t>
      </w:r>
      <w:r w:rsidRPr="00F23BEF">
        <w:rPr>
          <w:rFonts w:eastAsia="Calibri" w:cs="Times New Roman"/>
          <w:sz w:val="24"/>
          <w:szCs w:val="24"/>
          <w:lang w:val="bg-BG"/>
        </w:rPr>
        <w:t>със същите, разширени или нови данни);</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съобразени и съпоставени спрямо детайлните бюджети;</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съобразени с практиката в други страни</w:t>
      </w:r>
      <w:r w:rsidR="00A17E8D" w:rsidRPr="00F23BEF">
        <w:rPr>
          <w:rFonts w:eastAsia="Calibri" w:cs="Times New Roman"/>
          <w:sz w:val="24"/>
          <w:szCs w:val="24"/>
          <w:lang w:val="bg-BG"/>
        </w:rPr>
        <w:t>-членки</w:t>
      </w:r>
      <w:r w:rsidRPr="00F23BEF">
        <w:rPr>
          <w:rFonts w:eastAsia="Calibri" w:cs="Times New Roman"/>
          <w:sz w:val="24"/>
          <w:szCs w:val="24"/>
          <w:lang w:val="bg-BG"/>
        </w:rPr>
        <w:t xml:space="preserve"> за анализ и извеждане на опростени разходи;</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не крият риск от неравнопоставеност (според изискванията на ЕК);</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имат добро покритие на наблюдения;</w:t>
      </w:r>
    </w:p>
    <w:p w:rsidR="00CE254C" w:rsidRPr="00F23BEF" w:rsidRDefault="00CE254C" w:rsidP="00565D46">
      <w:pPr>
        <w:pStyle w:val="ListParagraph"/>
        <w:numPr>
          <w:ilvl w:val="0"/>
          <w:numId w:val="17"/>
        </w:numPr>
        <w:spacing w:after="120"/>
        <w:jc w:val="both"/>
        <w:rPr>
          <w:rFonts w:eastAsia="Calibri" w:cs="Times New Roman"/>
          <w:sz w:val="24"/>
          <w:szCs w:val="24"/>
          <w:lang w:val="bg-BG"/>
        </w:rPr>
      </w:pPr>
      <w:r w:rsidRPr="00F23BEF">
        <w:rPr>
          <w:rFonts w:eastAsia="Calibri" w:cs="Times New Roman"/>
          <w:sz w:val="24"/>
          <w:szCs w:val="24"/>
          <w:lang w:val="bg-BG"/>
        </w:rPr>
        <w:t>са подкрепени и от пазарните условия в страната.</w:t>
      </w:r>
    </w:p>
    <w:p w:rsidR="00CE254C" w:rsidRPr="00F23BEF" w:rsidRDefault="00CE254C" w:rsidP="00CE254C">
      <w:pPr>
        <w:pStyle w:val="ListParagraph"/>
        <w:spacing w:after="120"/>
        <w:ind w:left="1287"/>
        <w:jc w:val="both"/>
        <w:rPr>
          <w:rFonts w:eastAsia="Calibri" w:cs="Times New Roman"/>
          <w:sz w:val="24"/>
          <w:szCs w:val="24"/>
          <w:lang w:val="bg-BG"/>
        </w:rPr>
      </w:pPr>
    </w:p>
    <w:p w:rsidR="00474814" w:rsidRPr="00F23BEF" w:rsidRDefault="00CE254C" w:rsidP="003508FD">
      <w:pPr>
        <w:ind w:firstLine="720"/>
        <w:jc w:val="both"/>
        <w:rPr>
          <w:rFonts w:eastAsia="Calibri" w:cs="Times New Roman"/>
          <w:sz w:val="24"/>
          <w:szCs w:val="24"/>
          <w:lang w:val="bg-BG"/>
        </w:rPr>
      </w:pPr>
      <w:r w:rsidRPr="00F23BEF">
        <w:rPr>
          <w:rFonts w:eastAsia="Calibri" w:cs="Times New Roman"/>
          <w:sz w:val="24"/>
          <w:szCs w:val="24"/>
          <w:lang w:val="bg-BG"/>
        </w:rPr>
        <w:lastRenderedPageBreak/>
        <w:t>Следващата графика илюстрира възприетия подход на обработка, анализ и извеждане на индикативни опростени разходи по Дейност 3, вкл. следваните при изпълнението стъпки.</w:t>
      </w:r>
      <w:r w:rsidR="003508FD" w:rsidRPr="00F23BEF">
        <w:rPr>
          <w:rFonts w:eastAsia="Calibri" w:cs="Times New Roman"/>
          <w:sz w:val="24"/>
          <w:szCs w:val="24"/>
          <w:lang w:val="bg-BG"/>
        </w:rPr>
        <w:t xml:space="preserve"> </w:t>
      </w:r>
    </w:p>
    <w:p w:rsidR="00CE254C" w:rsidRPr="00F23BEF" w:rsidRDefault="006A48CA" w:rsidP="00CE254C">
      <w:pPr>
        <w:rPr>
          <w:rFonts w:eastAsia="Calibri" w:cs="Times New Roman"/>
          <w:sz w:val="24"/>
          <w:szCs w:val="24"/>
          <w:lang w:val="bg-BG"/>
        </w:rPr>
      </w:pPr>
      <w:r>
        <w:rPr>
          <w:rFonts w:eastAsia="Calibri" w:cs="Times New Roman"/>
          <w:noProof/>
          <w:sz w:val="24"/>
          <w:szCs w:val="24"/>
          <w:lang w:val="bg-BG" w:eastAsia="bg-BG"/>
        </w:rPr>
        <mc:AlternateContent>
          <mc:Choice Requires="wpg">
            <w:drawing>
              <wp:anchor distT="0" distB="0" distL="114300" distR="114300" simplePos="0" relativeHeight="251696128" behindDoc="0" locked="0" layoutInCell="1" allowOverlap="1">
                <wp:simplePos x="0" y="0"/>
                <wp:positionH relativeFrom="column">
                  <wp:posOffset>-285750</wp:posOffset>
                </wp:positionH>
                <wp:positionV relativeFrom="paragraph">
                  <wp:posOffset>88900</wp:posOffset>
                </wp:positionV>
                <wp:extent cx="6549390" cy="6216650"/>
                <wp:effectExtent l="0" t="0" r="22860" b="12700"/>
                <wp:wrapNone/>
                <wp:docPr id="1816"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9390" cy="6216650"/>
                          <a:chOff x="962" y="2828"/>
                          <a:chExt cx="10314" cy="9790"/>
                        </a:xfrm>
                      </wpg:grpSpPr>
                      <wps:wsp>
                        <wps:cNvPr id="1817" name="Flowchart: Process 84"/>
                        <wps:cNvSpPr>
                          <a:spLocks/>
                        </wps:cNvSpPr>
                        <wps:spPr bwMode="auto">
                          <a:xfrm>
                            <a:off x="962" y="2828"/>
                            <a:ext cx="10314" cy="9790"/>
                          </a:xfrm>
                          <a:prstGeom prst="flowChartProcess">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4670A2" w:rsidRDefault="00913028" w:rsidP="00CE254C">
                              <w:pPr>
                                <w:jc w:val="center"/>
                                <w:rPr>
                                  <w:b/>
                                  <w:color w:val="000000" w:themeColor="text1"/>
                                  <w:sz w:val="24"/>
                                </w:rPr>
                              </w:pPr>
                              <w:r>
                                <w:rPr>
                                  <w:b/>
                                  <w:color w:val="000000" w:themeColor="text1"/>
                                  <w:sz w:val="24"/>
                                </w:rPr>
                                <w:t>ПОДХОД НА ИЗВЕЖДАНЕ НА ИНДИКАТИВНИ ОПРОСТЕНИ РАЗХОДИ</w:t>
                              </w:r>
                            </w:p>
                          </w:txbxContent>
                        </wps:txbx>
                        <wps:bodyPr rot="0" vert="horz" wrap="square" lIns="91440" tIns="45720" rIns="91440" bIns="45720" anchor="t" anchorCtr="0" upright="1">
                          <a:noAutofit/>
                        </wps:bodyPr>
                      </wps:wsp>
                      <wpg:grpSp>
                        <wpg:cNvPr id="1818" name="Group 49"/>
                        <wpg:cNvGrpSpPr>
                          <a:grpSpLocks/>
                        </wpg:cNvGrpSpPr>
                        <wpg:grpSpPr bwMode="auto">
                          <a:xfrm>
                            <a:off x="1093" y="3435"/>
                            <a:ext cx="9965" cy="8928"/>
                            <a:chOff x="1093" y="3435"/>
                            <a:chExt cx="9965" cy="8928"/>
                          </a:xfrm>
                        </wpg:grpSpPr>
                        <wps:wsp>
                          <wps:cNvPr id="1819" name="Straight Arrow Connector 77"/>
                          <wps:cNvCnPr>
                            <a:cxnSpLocks/>
                          </wps:cNvCnPr>
                          <wps:spPr bwMode="auto">
                            <a:xfrm>
                              <a:off x="2892" y="7035"/>
                              <a:ext cx="0" cy="288"/>
                            </a:xfrm>
                            <a:prstGeom prst="straightConnector1">
                              <a:avLst/>
                            </a:prstGeom>
                            <a:noFill/>
                            <a:ln w="9525">
                              <a:solidFill>
                                <a:srgbClr val="4F81BD">
                                  <a:lumMod val="95000"/>
                                  <a:lumOff val="0"/>
                                </a:srgbClr>
                              </a:solidFill>
                              <a:round/>
                              <a:headEnd/>
                              <a:tailEnd type="triangle" w="med" len="med"/>
                            </a:ln>
                            <a:extLst/>
                          </wps:spPr>
                          <wps:bodyPr/>
                        </wps:wsp>
                        <wpg:grpSp>
                          <wpg:cNvPr id="1820" name="Group 51"/>
                          <wpg:cNvGrpSpPr>
                            <a:grpSpLocks/>
                          </wpg:cNvGrpSpPr>
                          <wpg:grpSpPr bwMode="auto">
                            <a:xfrm>
                              <a:off x="1093" y="3435"/>
                              <a:ext cx="9965" cy="8928"/>
                              <a:chOff x="1093" y="3435"/>
                              <a:chExt cx="9965" cy="8928"/>
                            </a:xfrm>
                          </wpg:grpSpPr>
                          <wps:wsp>
                            <wps:cNvPr id="1821" name="Flowchart: Multidocument 40"/>
                            <wps:cNvSpPr>
                              <a:spLocks/>
                            </wps:cNvSpPr>
                            <wps:spPr bwMode="auto">
                              <a:xfrm>
                                <a:off x="2036" y="4958"/>
                                <a:ext cx="1969" cy="978"/>
                              </a:xfrm>
                              <a:prstGeom prst="flowChartMultidocument">
                                <a:avLst/>
                              </a:prstGeom>
                              <a:solidFill>
                                <a:srgbClr val="1F497D">
                                  <a:lumMod val="40000"/>
                                  <a:lumOff val="60000"/>
                                </a:srgbClr>
                              </a:solidFill>
                              <a:ln w="9525">
                                <a:solidFill>
                                  <a:srgbClr val="4F81BD">
                                    <a:lumMod val="50000"/>
                                    <a:lumOff val="0"/>
                                  </a:srgbClr>
                                </a:solidFill>
                                <a:miter lim="800000"/>
                                <a:headEnd/>
                                <a:tailEnd/>
                              </a:ln>
                            </wps:spPr>
                            <wps:txbx>
                              <w:txbxContent>
                                <w:p w:rsidR="00913028" w:rsidRPr="001C0902" w:rsidRDefault="00913028" w:rsidP="00CE254C">
                                  <w:pPr>
                                    <w:spacing w:line="240" w:lineRule="auto"/>
                                    <w:jc w:val="center"/>
                                    <w:rPr>
                                      <w:color w:val="FFFFFF" w:themeColor="background1"/>
                                      <w:sz w:val="20"/>
                                      <w:szCs w:val="20"/>
                                    </w:rPr>
                                  </w:pPr>
                                  <w:r w:rsidRPr="001C0902">
                                    <w:rPr>
                                      <w:color w:val="FFFFFF" w:themeColor="background1"/>
                                      <w:sz w:val="20"/>
                                      <w:szCs w:val="20"/>
                                    </w:rPr>
                                    <w:t>Обработка на информацията</w:t>
                                  </w:r>
                                </w:p>
                              </w:txbxContent>
                            </wps:txbx>
                            <wps:bodyPr rot="0" vert="horz" wrap="square" lIns="0" tIns="0" rIns="0" bIns="0" anchor="ctr" anchorCtr="0" upright="1">
                              <a:noAutofit/>
                            </wps:bodyPr>
                          </wps:wsp>
                          <wps:wsp>
                            <wps:cNvPr id="1822" name="Folded Corner 72"/>
                            <wps:cNvSpPr>
                              <a:spLocks/>
                            </wps:cNvSpPr>
                            <wps:spPr bwMode="auto">
                              <a:xfrm>
                                <a:off x="2938" y="3872"/>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1823" name="Folded Corner 70"/>
                            <wps:cNvSpPr>
                              <a:spLocks/>
                            </wps:cNvSpPr>
                            <wps:spPr bwMode="auto">
                              <a:xfrm>
                                <a:off x="2720" y="3569"/>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224" name="Folded Corner 71"/>
                            <wps:cNvSpPr>
                              <a:spLocks/>
                            </wps:cNvSpPr>
                            <wps:spPr bwMode="auto">
                              <a:xfrm>
                                <a:off x="2033" y="3819"/>
                                <a:ext cx="1412"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txbx>
                              <w:txbxContent>
                                <w:p w:rsidR="00913028" w:rsidRPr="001C0902" w:rsidRDefault="00913028" w:rsidP="00CE254C">
                                  <w:pPr>
                                    <w:spacing w:line="240" w:lineRule="auto"/>
                                    <w:jc w:val="center"/>
                                    <w:rPr>
                                      <w:color w:val="000000" w:themeColor="text1"/>
                                      <w:sz w:val="20"/>
                                      <w:szCs w:val="20"/>
                                    </w:rPr>
                                  </w:pPr>
                                  <w:r w:rsidRPr="001C0902">
                                    <w:rPr>
                                      <w:color w:val="000000" w:themeColor="text1"/>
                                      <w:sz w:val="20"/>
                                      <w:szCs w:val="20"/>
                                    </w:rPr>
                                    <w:t>Получена информация</w:t>
                                  </w:r>
                                </w:p>
                              </w:txbxContent>
                            </wps:txbx>
                            <wps:bodyPr rot="0" vert="horz" wrap="square" lIns="0" tIns="0" rIns="0" bIns="0" anchor="ctr" anchorCtr="0" upright="1">
                              <a:noAutofit/>
                            </wps:bodyPr>
                          </wps:wsp>
                          <wps:wsp>
                            <wps:cNvPr id="225" name="Flowchart: Process 44"/>
                            <wps:cNvSpPr>
                              <a:spLocks/>
                            </wps:cNvSpPr>
                            <wps:spPr bwMode="auto">
                              <a:xfrm>
                                <a:off x="1805" y="7363"/>
                                <a:ext cx="2186" cy="1820"/>
                              </a:xfrm>
                              <a:prstGeom prst="flowChartProcess">
                                <a:avLst/>
                              </a:prstGeom>
                              <a:solidFill>
                                <a:sysClr val="window" lastClr="FFFFFF">
                                  <a:lumMod val="100000"/>
                                  <a:lumOff val="0"/>
                                </a:sysClr>
                              </a:solidFill>
                              <a:ln w="9525">
                                <a:solidFill>
                                  <a:srgbClr val="4F81BD">
                                    <a:lumMod val="50000"/>
                                    <a:lumOff val="0"/>
                                  </a:srgbClr>
                                </a:solidFill>
                                <a:miter lim="800000"/>
                                <a:headEnd/>
                                <a:tailEnd/>
                              </a:ln>
                            </wps:spPr>
                            <wps:txbx>
                              <w:txbxContent>
                                <w:p w:rsidR="00913028" w:rsidRPr="003878B6" w:rsidRDefault="00913028" w:rsidP="00CE254C">
                                  <w:pPr>
                                    <w:spacing w:after="120" w:line="240" w:lineRule="auto"/>
                                    <w:jc w:val="center"/>
                                    <w:rPr>
                                      <w:b/>
                                      <w:color w:val="000000" w:themeColor="text1"/>
                                    </w:rPr>
                                  </w:pPr>
                                  <w:r w:rsidRPr="003878B6">
                                    <w:rPr>
                                      <w:b/>
                                      <w:color w:val="000000" w:themeColor="text1"/>
                                    </w:rPr>
                                    <w:t>Статистически анализ</w:t>
                                  </w:r>
                                </w:p>
                              </w:txbxContent>
                            </wps:txbx>
                            <wps:bodyPr rot="0" vert="horz" wrap="square" lIns="0" tIns="0" rIns="0" bIns="0" anchor="t" anchorCtr="0" upright="1">
                              <a:noAutofit/>
                            </wps:bodyPr>
                          </wps:wsp>
                          <wps:wsp>
                            <wps:cNvPr id="227" name="Flowchart: Process 43"/>
                            <wps:cNvSpPr>
                              <a:spLocks/>
                            </wps:cNvSpPr>
                            <wps:spPr bwMode="auto">
                              <a:xfrm>
                                <a:off x="2066" y="8414"/>
                                <a:ext cx="1684" cy="624"/>
                              </a:xfrm>
                              <a:prstGeom prst="flowChartProcess">
                                <a:avLst/>
                              </a:prstGeom>
                              <a:solidFill>
                                <a:srgbClr val="339966"/>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Регресионен анализ</w:t>
                                  </w:r>
                                </w:p>
                              </w:txbxContent>
                            </wps:txbx>
                            <wps:bodyPr rot="0" vert="horz" wrap="square" lIns="0" tIns="0" rIns="0" bIns="0" anchor="ctr" anchorCtr="0" upright="1">
                              <a:noAutofit/>
                            </wps:bodyPr>
                          </wps:wsp>
                          <wps:wsp>
                            <wps:cNvPr id="38" name="Flowchart: Process 42"/>
                            <wps:cNvSpPr>
                              <a:spLocks/>
                            </wps:cNvSpPr>
                            <wps:spPr bwMode="auto">
                              <a:xfrm>
                                <a:off x="2067" y="7719"/>
                                <a:ext cx="1684" cy="624"/>
                              </a:xfrm>
                              <a:prstGeom prst="flowChartProcess">
                                <a:avLst/>
                              </a:prstGeom>
                              <a:solidFill>
                                <a:srgbClr val="339966"/>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Дескриптивна статистика</w:t>
                                  </w:r>
                                </w:p>
                              </w:txbxContent>
                            </wps:txbx>
                            <wps:bodyPr rot="0" vert="horz" wrap="square" lIns="0" tIns="0" rIns="0" bIns="0" anchor="ctr" anchorCtr="0" upright="1">
                              <a:noAutofit/>
                            </wps:bodyPr>
                          </wps:wsp>
                          <wps:wsp>
                            <wps:cNvPr id="54" name="Rounded Rectangle 41"/>
                            <wps:cNvSpPr>
                              <a:spLocks/>
                            </wps:cNvSpPr>
                            <wps:spPr bwMode="auto">
                              <a:xfrm>
                                <a:off x="1937" y="6270"/>
                                <a:ext cx="2050" cy="720"/>
                              </a:xfrm>
                              <a:prstGeom prst="roundRect">
                                <a:avLst>
                                  <a:gd name="adj" fmla="val 16667"/>
                                </a:avLst>
                              </a:prstGeom>
                              <a:solidFill>
                                <a:srgbClr val="F79646">
                                  <a:lumMod val="20000"/>
                                  <a:lumOff val="80000"/>
                                </a:srgbClr>
                              </a:solidFill>
                              <a:ln w="9525">
                                <a:solidFill>
                                  <a:srgbClr val="4F81BD">
                                    <a:lumMod val="50000"/>
                                    <a:lumOff val="0"/>
                                  </a:srgbClr>
                                </a:solidFill>
                                <a:round/>
                                <a:headEnd/>
                                <a:tailEnd/>
                              </a:ln>
                            </wps:spPr>
                            <wps:txbx>
                              <w:txbxContent>
                                <w:p w:rsidR="00913028" w:rsidRPr="001C0902" w:rsidRDefault="00913028" w:rsidP="00CE254C">
                                  <w:pPr>
                                    <w:spacing w:line="200" w:lineRule="exact"/>
                                    <w:jc w:val="center"/>
                                    <w:rPr>
                                      <w:color w:val="000000" w:themeColor="text1"/>
                                      <w:sz w:val="20"/>
                                      <w:szCs w:val="20"/>
                                    </w:rPr>
                                  </w:pPr>
                                  <w:r w:rsidRPr="001C0902">
                                    <w:rPr>
                                      <w:color w:val="000000" w:themeColor="text1"/>
                                      <w:sz w:val="20"/>
                                      <w:szCs w:val="20"/>
                                    </w:rPr>
                                    <w:t>Извеждане на опростени разходи (наблюдения)</w:t>
                                  </w:r>
                                </w:p>
                              </w:txbxContent>
                            </wps:txbx>
                            <wps:bodyPr rot="0" vert="horz" wrap="square" lIns="0" tIns="0" rIns="0" bIns="0" anchor="ctr" anchorCtr="0" upright="1">
                              <a:noAutofit/>
                            </wps:bodyPr>
                          </wps:wsp>
                          <wps:wsp>
                            <wps:cNvPr id="55" name="Flowchart: Process 46"/>
                            <wps:cNvSpPr>
                              <a:spLocks/>
                            </wps:cNvSpPr>
                            <wps:spPr bwMode="auto">
                              <a:xfrm>
                                <a:off x="4356" y="8124"/>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Ограничения на анализа</w:t>
                                  </w:r>
                                </w:p>
                              </w:txbxContent>
                            </wps:txbx>
                            <wps:bodyPr rot="0" vert="horz" wrap="square" lIns="0" tIns="0" rIns="0" bIns="0" anchor="ctr" anchorCtr="0" upright="1">
                              <a:noAutofit/>
                            </wps:bodyPr>
                          </wps:wsp>
                          <wps:wsp>
                            <wps:cNvPr id="56" name="Rounded Rectangle 83"/>
                            <wps:cNvSpPr>
                              <a:spLocks/>
                            </wps:cNvSpPr>
                            <wps:spPr bwMode="auto">
                              <a:xfrm>
                                <a:off x="1733" y="9552"/>
                                <a:ext cx="2384" cy="720"/>
                              </a:xfrm>
                              <a:prstGeom prst="roundRect">
                                <a:avLst>
                                  <a:gd name="adj" fmla="val 16667"/>
                                </a:avLst>
                              </a:prstGeom>
                              <a:solidFill>
                                <a:srgbClr val="FFCB97"/>
                              </a:solidFill>
                              <a:ln w="9525">
                                <a:solidFill>
                                  <a:srgbClr val="4F81BD">
                                    <a:lumMod val="50000"/>
                                    <a:lumOff val="0"/>
                                  </a:srgbClr>
                                </a:solidFill>
                                <a:round/>
                                <a:headEnd/>
                                <a:tailEnd/>
                              </a:ln>
                            </wps:spPr>
                            <wps:txbx>
                              <w:txbxContent>
                                <w:p w:rsidR="00913028" w:rsidRPr="001C0902" w:rsidRDefault="00913028" w:rsidP="00CE254C">
                                  <w:pPr>
                                    <w:spacing w:line="200" w:lineRule="exact"/>
                                    <w:jc w:val="center"/>
                                    <w:rPr>
                                      <w:color w:val="000000" w:themeColor="text1"/>
                                      <w:sz w:val="20"/>
                                      <w:szCs w:val="20"/>
                                    </w:rPr>
                                  </w:pPr>
                                  <w:r w:rsidRPr="001C0902">
                                    <w:rPr>
                                      <w:color w:val="000000" w:themeColor="text1"/>
                                      <w:sz w:val="20"/>
                                      <w:szCs w:val="20"/>
                                    </w:rPr>
                                    <w:t>Извеждане на опростени разходи (изводи от стат.анализ)</w:t>
                                  </w:r>
                                </w:p>
                              </w:txbxContent>
                            </wps:txbx>
                            <wps:bodyPr rot="0" vert="horz" wrap="square" lIns="0" tIns="0" rIns="0" bIns="0" anchor="ctr" anchorCtr="0" upright="1">
                              <a:noAutofit/>
                            </wps:bodyPr>
                          </wps:wsp>
                          <wps:wsp>
                            <wps:cNvPr id="96" name="Flowchart: Process 73"/>
                            <wps:cNvSpPr>
                              <a:spLocks/>
                            </wps:cNvSpPr>
                            <wps:spPr bwMode="auto">
                              <a:xfrm>
                                <a:off x="1093" y="10600"/>
                                <a:ext cx="1466"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Тест на разликите</w:t>
                                  </w:r>
                                </w:p>
                              </w:txbxContent>
                            </wps:txbx>
                            <wps:bodyPr rot="0" vert="horz" wrap="square" lIns="0" tIns="0" rIns="0" bIns="0" anchor="ctr" anchorCtr="0" upright="1">
                              <a:noAutofit/>
                            </wps:bodyPr>
                          </wps:wsp>
                          <wps:wsp>
                            <wps:cNvPr id="97" name="Flowchart: Process 93"/>
                            <wps:cNvSpPr>
                              <a:spLocks/>
                            </wps:cNvSpPr>
                            <wps:spPr bwMode="auto">
                              <a:xfrm>
                                <a:off x="2659" y="10598"/>
                                <a:ext cx="1275"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 xml:space="preserve">Пазарен </w:t>
                                  </w:r>
                                  <w:r w:rsidRPr="001C0902">
                                    <w:rPr>
                                      <w:color w:val="FFFFFF" w:themeColor="background1"/>
                                      <w:sz w:val="20"/>
                                      <w:szCs w:val="20"/>
                                    </w:rPr>
                                    <w:br/>
                                    <w:t>тест</w:t>
                                  </w:r>
                                </w:p>
                              </w:txbxContent>
                            </wps:txbx>
                            <wps:bodyPr rot="0" vert="horz" wrap="square" lIns="0" tIns="0" rIns="0" bIns="0" anchor="ctr" anchorCtr="0" upright="1">
                              <a:noAutofit/>
                            </wps:bodyPr>
                          </wps:wsp>
                          <wps:wsp>
                            <wps:cNvPr id="106" name="Flowchart: Process 94"/>
                            <wps:cNvSpPr>
                              <a:spLocks/>
                            </wps:cNvSpPr>
                            <wps:spPr bwMode="auto">
                              <a:xfrm>
                                <a:off x="4113" y="10598"/>
                                <a:ext cx="1832"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 xml:space="preserve">Тест спрямо други опр. разходи </w:t>
                                  </w:r>
                                </w:p>
                                <w:p w:rsidR="00913028" w:rsidRPr="001C0902" w:rsidRDefault="00913028" w:rsidP="00CE254C">
                                  <w:pPr>
                                    <w:spacing w:after="120" w:line="240" w:lineRule="auto"/>
                                    <w:jc w:val="center"/>
                                    <w:rPr>
                                      <w:color w:val="FFFFFF" w:themeColor="background1"/>
                                      <w:sz w:val="20"/>
                                      <w:szCs w:val="20"/>
                                    </w:rPr>
                                  </w:pPr>
                                </w:p>
                              </w:txbxContent>
                            </wps:txbx>
                            <wps:bodyPr rot="0" vert="horz" wrap="square" lIns="0" tIns="0" rIns="0" bIns="0" anchor="ctr" anchorCtr="0" upright="1">
                              <a:noAutofit/>
                            </wps:bodyPr>
                          </wps:wsp>
                          <wpg:grpSp>
                            <wpg:cNvPr id="107" name="Group 47"/>
                            <wpg:cNvGrpSpPr>
                              <a:grpSpLocks/>
                            </wpg:cNvGrpSpPr>
                            <wpg:grpSpPr bwMode="auto">
                              <a:xfrm>
                                <a:off x="1680" y="10380"/>
                                <a:ext cx="3449" cy="203"/>
                                <a:chOff x="0" y="0"/>
                                <a:chExt cx="12335" cy="1109"/>
                              </a:xfrm>
                            </wpg:grpSpPr>
                            <wps:wsp>
                              <wps:cNvPr id="108" name="Elbow Connector 37"/>
                              <wps:cNvCnPr>
                                <a:cxnSpLocks noChangeShapeType="1"/>
                              </wps:cNvCnPr>
                              <wps:spPr bwMode="auto">
                                <a:xfrm flipH="1">
                                  <a:off x="0"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s:wsp>
                              <wps:cNvPr id="158" name="Elbow Connector 38"/>
                              <wps:cNvCnPr>
                                <a:cxnSpLocks noChangeShapeType="1"/>
                              </wps:cNvCnPr>
                              <wps:spPr bwMode="auto">
                                <a:xfrm>
                                  <a:off x="5952"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g:grpSp>
                          <wps:wsp>
                            <wps:cNvPr id="159" name="Rounded Rectangle 69"/>
                            <wps:cNvSpPr>
                              <a:spLocks/>
                            </wps:cNvSpPr>
                            <wps:spPr bwMode="auto">
                              <a:xfrm>
                                <a:off x="1883" y="11551"/>
                                <a:ext cx="2050" cy="720"/>
                              </a:xfrm>
                              <a:prstGeom prst="roundRect">
                                <a:avLst>
                                  <a:gd name="adj" fmla="val 16667"/>
                                </a:avLst>
                              </a:prstGeom>
                              <a:solidFill>
                                <a:srgbClr val="FF9933"/>
                              </a:solidFill>
                              <a:ln w="9525">
                                <a:solidFill>
                                  <a:srgbClr val="4F81BD">
                                    <a:lumMod val="50000"/>
                                    <a:lumOff val="0"/>
                                  </a:srgbClr>
                                </a:solidFill>
                                <a:round/>
                                <a:headEnd/>
                                <a:tailEnd/>
                              </a:ln>
                            </wps:spPr>
                            <wps:txbx>
                              <w:txbxContent>
                                <w:p w:rsidR="00913028" w:rsidRPr="001C0902" w:rsidRDefault="00913028" w:rsidP="00CE254C">
                                  <w:pPr>
                                    <w:spacing w:line="200" w:lineRule="exact"/>
                                    <w:jc w:val="center"/>
                                    <w:rPr>
                                      <w:b/>
                                      <w:color w:val="FFFFFF" w:themeColor="background1"/>
                                      <w:sz w:val="20"/>
                                      <w:szCs w:val="20"/>
                                    </w:rPr>
                                  </w:pPr>
                                  <w:r w:rsidRPr="001C0902">
                                    <w:rPr>
                                      <w:b/>
                                      <w:color w:val="FFFFFF" w:themeColor="background1"/>
                                      <w:sz w:val="20"/>
                                      <w:szCs w:val="20"/>
                                    </w:rPr>
                                    <w:t>Индикативни опростени</w:t>
                                  </w:r>
                                  <w:r w:rsidRPr="001C0902">
                                    <w:rPr>
                                      <w:b/>
                                      <w:color w:val="FFFFFF" w:themeColor="background1"/>
                                      <w:sz w:val="20"/>
                                      <w:szCs w:val="20"/>
                                    </w:rPr>
                                    <w:br/>
                                    <w:t>разходи</w:t>
                                  </w:r>
                                </w:p>
                              </w:txbxContent>
                            </wps:txbx>
                            <wps:bodyPr rot="0" vert="horz" wrap="square" lIns="0" tIns="0" rIns="0" bIns="0" anchor="ctr" anchorCtr="0" upright="1">
                              <a:noAutofit/>
                            </wps:bodyPr>
                          </wps:wsp>
                          <wpg:grpSp>
                            <wpg:cNvPr id="160" name="Group 57"/>
                            <wpg:cNvGrpSpPr>
                              <a:grpSpLocks/>
                            </wpg:cNvGrpSpPr>
                            <wpg:grpSpPr bwMode="auto">
                              <a:xfrm>
                                <a:off x="1670" y="11223"/>
                                <a:ext cx="3462" cy="122"/>
                                <a:chOff x="0" y="0"/>
                                <a:chExt cx="18797" cy="1554"/>
                              </a:xfrm>
                            </wpg:grpSpPr>
                            <wps:wsp>
                              <wps:cNvPr id="161" name="Elbow Connector 42"/>
                              <wps:cNvCnPr>
                                <a:cxnSpLocks noChangeShapeType="1"/>
                              </wps:cNvCnPr>
                              <wps:spPr bwMode="auto">
                                <a:xfrm>
                                  <a:off x="0" y="0"/>
                                  <a:ext cx="14138" cy="1554"/>
                                </a:xfrm>
                                <a:prstGeom prst="bentConnector3">
                                  <a:avLst>
                                    <a:gd name="adj1" fmla="val 551"/>
                                  </a:avLst>
                                </a:prstGeom>
                                <a:noFill/>
                                <a:ln w="9525">
                                  <a:solidFill>
                                    <a:srgbClr val="4F81BD">
                                      <a:lumMod val="95000"/>
                                      <a:lumOff val="0"/>
                                    </a:srgbClr>
                                  </a:solidFill>
                                  <a:miter lim="800000"/>
                                  <a:headEnd/>
                                  <a:tailEnd/>
                                </a:ln>
                                <a:extLst/>
                              </wps:spPr>
                              <wps:bodyPr/>
                            </wps:wsp>
                            <wps:wsp>
                              <wps:cNvPr id="162" name="Elbow Connector 43"/>
                              <wps:cNvCnPr>
                                <a:cxnSpLocks noChangeShapeType="1"/>
                              </wps:cNvCnPr>
                              <wps:spPr bwMode="auto">
                                <a:xfrm flipH="1">
                                  <a:off x="4658" y="0"/>
                                  <a:ext cx="14139" cy="1554"/>
                                </a:xfrm>
                                <a:prstGeom prst="bentConnector3">
                                  <a:avLst>
                                    <a:gd name="adj1" fmla="val 551"/>
                                  </a:avLst>
                                </a:prstGeom>
                                <a:noFill/>
                                <a:ln w="9525">
                                  <a:solidFill>
                                    <a:srgbClr val="4F81BD">
                                      <a:lumMod val="95000"/>
                                      <a:lumOff val="0"/>
                                    </a:srgbClr>
                                  </a:solidFill>
                                  <a:miter lim="800000"/>
                                  <a:headEnd/>
                                  <a:tailEnd/>
                                </a:ln>
                                <a:extLst/>
                              </wps:spPr>
                              <wps:bodyPr/>
                            </wps:wsp>
                          </wpg:grpSp>
                          <wps:wsp>
                            <wps:cNvPr id="163" name="Flowchart: Process 63"/>
                            <wps:cNvSpPr>
                              <a:spLocks/>
                            </wps:cNvSpPr>
                            <wps:spPr bwMode="auto">
                              <a:xfrm>
                                <a:off x="4364" y="5075"/>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Ограничения на данните</w:t>
                                  </w:r>
                                </w:p>
                              </w:txbxContent>
                            </wps:txbx>
                            <wps:bodyPr rot="0" vert="horz" wrap="square" lIns="0" tIns="0" rIns="0" bIns="0" anchor="ctr" anchorCtr="0" upright="1">
                              <a:noAutofit/>
                            </wps:bodyPr>
                          </wps:wsp>
                          <wps:wsp>
                            <wps:cNvPr id="164" name="Elbow Connector 65"/>
                            <wps:cNvCnPr>
                              <a:cxnSpLocks/>
                            </wps:cNvCnPr>
                            <wps:spPr bwMode="auto">
                              <a:xfrm>
                                <a:off x="5745" y="5382"/>
                                <a:ext cx="271" cy="6500"/>
                              </a:xfrm>
                              <a:prstGeom prst="bentConnector3">
                                <a:avLst>
                                  <a:gd name="adj1" fmla="val 208481"/>
                                </a:avLst>
                              </a:prstGeom>
                              <a:noFill/>
                              <a:ln w="9525">
                                <a:solidFill>
                                  <a:srgbClr val="4F81BD">
                                    <a:lumMod val="95000"/>
                                    <a:lumOff val="0"/>
                                  </a:srgbClr>
                                </a:solidFill>
                                <a:miter lim="800000"/>
                                <a:headEnd/>
                                <a:tailEnd type="triangle" w="med" len="med"/>
                              </a:ln>
                              <a:extLst/>
                            </wps:spPr>
                            <wps:bodyPr/>
                          </wps:wsp>
                          <wps:wsp>
                            <wps:cNvPr id="165" name="Flowchart: Process 64"/>
                            <wps:cNvSpPr>
                              <a:spLocks/>
                            </wps:cNvSpPr>
                            <wps:spPr bwMode="auto">
                              <a:xfrm>
                                <a:off x="4331" y="11631"/>
                                <a:ext cx="161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 xml:space="preserve">Ограничения на използването </w:t>
                                  </w:r>
                                </w:p>
                              </w:txbxContent>
                            </wps:txbx>
                            <wps:bodyPr rot="0" vert="horz" wrap="square" lIns="0" tIns="0" rIns="0" bIns="0" anchor="ctr" anchorCtr="0" upright="1">
                              <a:noAutofit/>
                            </wps:bodyPr>
                          </wps:wsp>
                          <wps:wsp>
                            <wps:cNvPr id="166" name="Flowchart: Process 85"/>
                            <wps:cNvSpPr>
                              <a:spLocks/>
                            </wps:cNvSpPr>
                            <wps:spPr bwMode="auto">
                              <a:xfrm>
                                <a:off x="6480" y="3435"/>
                                <a:ext cx="4578" cy="279"/>
                              </a:xfrm>
                              <a:prstGeom prst="flowChartProcess">
                                <a:avLst/>
                              </a:prstGeom>
                              <a:solidFill>
                                <a:srgbClr val="1F497D">
                                  <a:lumMod val="60000"/>
                                  <a:lumOff val="40000"/>
                                </a:srgbClr>
                              </a:solidFill>
                              <a:ln>
                                <a:noFill/>
                              </a:ln>
                              <a:extLst/>
                            </wps:spPr>
                            <wps:txbx>
                              <w:txbxContent>
                                <w:p w:rsidR="00913028" w:rsidRPr="00336CC0" w:rsidRDefault="00913028" w:rsidP="00CE254C">
                                  <w:pPr>
                                    <w:spacing w:after="120" w:line="240" w:lineRule="auto"/>
                                    <w:jc w:val="center"/>
                                    <w:rPr>
                                      <w:b/>
                                      <w:color w:val="FFFFFF" w:themeColor="background1"/>
                                    </w:rPr>
                                  </w:pPr>
                                  <w:r w:rsidRPr="00E166DF">
                                    <w:rPr>
                                      <w:b/>
                                      <w:color w:val="FFFFFF" w:themeColor="background1"/>
                                      <w:sz w:val="18"/>
                                    </w:rPr>
                                    <w:t>БЕЛЕЖКИ</w:t>
                                  </w:r>
                                </w:p>
                              </w:txbxContent>
                            </wps:txbx>
                            <wps:bodyPr rot="0" vert="horz" wrap="square" lIns="0" tIns="0" rIns="0" bIns="0" anchor="t" anchorCtr="0" upright="1">
                              <a:noAutofit/>
                            </wps:bodyPr>
                          </wps:wsp>
                          <wps:wsp>
                            <wps:cNvPr id="167" name="Straight Arrow Connector 74"/>
                            <wps:cNvCnPr>
                              <a:cxnSpLocks/>
                            </wps:cNvCnPr>
                            <wps:spPr bwMode="auto">
                              <a:xfrm>
                                <a:off x="2917" y="4632"/>
                                <a:ext cx="0" cy="288"/>
                              </a:xfrm>
                              <a:prstGeom prst="straightConnector1">
                                <a:avLst/>
                              </a:prstGeom>
                              <a:noFill/>
                              <a:ln w="9525">
                                <a:solidFill>
                                  <a:srgbClr val="4F81BD">
                                    <a:lumMod val="95000"/>
                                    <a:lumOff val="0"/>
                                  </a:srgbClr>
                                </a:solidFill>
                                <a:round/>
                                <a:headEnd/>
                                <a:tailEnd type="triangle" w="med" len="med"/>
                              </a:ln>
                              <a:extLst/>
                            </wps:spPr>
                            <wps:bodyPr/>
                          </wps:wsp>
                          <wps:wsp>
                            <wps:cNvPr id="168" name="Straight Arrow Connector 75"/>
                            <wps:cNvCnPr>
                              <a:cxnSpLocks/>
                            </wps:cNvCnPr>
                            <wps:spPr bwMode="auto">
                              <a:xfrm rot="-5400000">
                                <a:off x="4159" y="8258"/>
                                <a:ext cx="0" cy="285"/>
                              </a:xfrm>
                              <a:prstGeom prst="straightConnector1">
                                <a:avLst/>
                              </a:prstGeom>
                              <a:noFill/>
                              <a:ln w="9525">
                                <a:solidFill>
                                  <a:srgbClr val="4F81BD">
                                    <a:lumMod val="95000"/>
                                    <a:lumOff val="0"/>
                                  </a:srgbClr>
                                </a:solidFill>
                                <a:round/>
                                <a:headEnd/>
                                <a:tailEnd type="triangle" w="med" len="med"/>
                              </a:ln>
                              <a:extLst/>
                            </wps:spPr>
                            <wps:bodyPr/>
                          </wps:wsp>
                          <wps:wsp>
                            <wps:cNvPr id="169" name="Straight Arrow Connector 76"/>
                            <wps:cNvCnPr>
                              <a:cxnSpLocks/>
                            </wps:cNvCnPr>
                            <wps:spPr bwMode="auto">
                              <a:xfrm>
                                <a:off x="2898" y="5945"/>
                                <a:ext cx="0" cy="288"/>
                              </a:xfrm>
                              <a:prstGeom prst="straightConnector1">
                                <a:avLst/>
                              </a:prstGeom>
                              <a:noFill/>
                              <a:ln w="9525">
                                <a:solidFill>
                                  <a:srgbClr val="4F81BD">
                                    <a:lumMod val="95000"/>
                                    <a:lumOff val="0"/>
                                  </a:srgbClr>
                                </a:solidFill>
                                <a:round/>
                                <a:headEnd/>
                                <a:tailEnd type="triangle" w="med" len="med"/>
                              </a:ln>
                              <a:extLst/>
                            </wps:spPr>
                            <wps:bodyPr/>
                          </wps:wsp>
                          <wps:wsp>
                            <wps:cNvPr id="170" name="Straight Arrow Connector 81"/>
                            <wps:cNvCnPr>
                              <a:cxnSpLocks/>
                            </wps:cNvCnPr>
                            <wps:spPr bwMode="auto">
                              <a:xfrm>
                                <a:off x="2948" y="9232"/>
                                <a:ext cx="0" cy="288"/>
                              </a:xfrm>
                              <a:prstGeom prst="straightConnector1">
                                <a:avLst/>
                              </a:prstGeom>
                              <a:noFill/>
                              <a:ln w="9525">
                                <a:solidFill>
                                  <a:srgbClr val="4F81BD">
                                    <a:lumMod val="95000"/>
                                    <a:lumOff val="0"/>
                                  </a:srgbClr>
                                </a:solidFill>
                                <a:round/>
                                <a:headEnd/>
                                <a:tailEnd type="triangle" w="med" len="med"/>
                              </a:ln>
                              <a:extLst/>
                            </wps:spPr>
                            <wps:bodyPr/>
                          </wps:wsp>
                          <wps:wsp>
                            <wps:cNvPr id="171" name="Straight Arrow Connector 78"/>
                            <wps:cNvCnPr>
                              <a:cxnSpLocks/>
                            </wps:cNvCnPr>
                            <wps:spPr bwMode="auto">
                              <a:xfrm>
                                <a:off x="3126" y="10309"/>
                                <a:ext cx="0" cy="288"/>
                              </a:xfrm>
                              <a:prstGeom prst="straightConnector1">
                                <a:avLst/>
                              </a:prstGeom>
                              <a:noFill/>
                              <a:ln w="9525">
                                <a:solidFill>
                                  <a:srgbClr val="4F81BD">
                                    <a:lumMod val="95000"/>
                                    <a:lumOff val="0"/>
                                  </a:srgbClr>
                                </a:solidFill>
                                <a:round/>
                                <a:headEnd/>
                                <a:tailEnd type="triangle" w="med" len="med"/>
                              </a:ln>
                              <a:extLst/>
                            </wps:spPr>
                            <wps:bodyPr/>
                          </wps:wsp>
                          <wps:wsp>
                            <wps:cNvPr id="172" name="Straight Arrow Connector 80"/>
                            <wps:cNvCnPr>
                              <a:cxnSpLocks/>
                            </wps:cNvCnPr>
                            <wps:spPr bwMode="auto">
                              <a:xfrm>
                                <a:off x="3116" y="11263"/>
                                <a:ext cx="0" cy="288"/>
                              </a:xfrm>
                              <a:prstGeom prst="straightConnector1">
                                <a:avLst/>
                              </a:prstGeom>
                              <a:noFill/>
                              <a:ln w="9525">
                                <a:solidFill>
                                  <a:srgbClr val="4F81BD">
                                    <a:lumMod val="95000"/>
                                    <a:lumOff val="0"/>
                                  </a:srgbClr>
                                </a:solidFill>
                                <a:round/>
                                <a:headEnd/>
                                <a:tailEnd type="triangle" w="med" len="med"/>
                              </a:ln>
                              <a:extLst/>
                            </wps:spPr>
                            <wps:bodyPr/>
                          </wps:wsp>
                          <wps:wsp>
                            <wps:cNvPr id="173" name="Straight Connector 39"/>
                            <wps:cNvCnPr>
                              <a:cxnSpLocks/>
                            </wps:cNvCnPr>
                            <wps:spPr bwMode="auto">
                              <a:xfrm>
                                <a:off x="5742" y="8401"/>
                                <a:ext cx="584" cy="0"/>
                              </a:xfrm>
                              <a:prstGeom prst="line">
                                <a:avLst/>
                              </a:prstGeom>
                              <a:noFill/>
                              <a:ln w="9525">
                                <a:solidFill>
                                  <a:srgbClr val="4F81BD">
                                    <a:lumMod val="95000"/>
                                    <a:lumOff val="0"/>
                                  </a:srgbClr>
                                </a:solidFill>
                                <a:round/>
                                <a:headEnd/>
                                <a:tailEnd/>
                              </a:ln>
                              <a:extLst/>
                            </wps:spPr>
                            <wps:bodyPr/>
                          </wps:wsp>
                          <wps:wsp>
                            <wps:cNvPr id="174" name="Straight Arrow Connector 79"/>
                            <wps:cNvCnPr>
                              <a:cxnSpLocks/>
                            </wps:cNvCnPr>
                            <wps:spPr bwMode="auto">
                              <a:xfrm rot="5400000" flipH="1">
                                <a:off x="4140" y="11816"/>
                                <a:ext cx="0" cy="285"/>
                              </a:xfrm>
                              <a:prstGeom prst="straightConnector1">
                                <a:avLst/>
                              </a:prstGeom>
                              <a:noFill/>
                              <a:ln w="9525">
                                <a:solidFill>
                                  <a:srgbClr val="4F81BD">
                                    <a:lumMod val="95000"/>
                                    <a:lumOff val="0"/>
                                  </a:srgbClr>
                                </a:solidFill>
                                <a:round/>
                                <a:headEnd/>
                                <a:tailEnd type="triangle" w="med" len="med"/>
                              </a:ln>
                              <a:extLst/>
                            </wps:spPr>
                            <wps:bodyPr/>
                          </wps:wsp>
                          <wps:wsp>
                            <wps:cNvPr id="175" name="Straight Arrow Connector 82"/>
                            <wps:cNvCnPr>
                              <a:cxnSpLocks/>
                            </wps:cNvCnPr>
                            <wps:spPr bwMode="auto">
                              <a:xfrm rot="-5400000">
                                <a:off x="4189" y="5241"/>
                                <a:ext cx="0" cy="285"/>
                              </a:xfrm>
                              <a:prstGeom prst="straightConnector1">
                                <a:avLst/>
                              </a:prstGeom>
                              <a:noFill/>
                              <a:ln w="9525">
                                <a:solidFill>
                                  <a:srgbClr val="4F81BD">
                                    <a:lumMod val="95000"/>
                                    <a:lumOff val="0"/>
                                  </a:srgbClr>
                                </a:solidFill>
                                <a:round/>
                                <a:headEnd/>
                                <a:tailEnd type="triangle" w="med" len="med"/>
                              </a:ln>
                              <a:extLst/>
                            </wps:spPr>
                            <wps:bodyPr/>
                          </wps:wsp>
                          <wps:wsp>
                            <wps:cNvPr id="176" name="Pentagon 86"/>
                            <wps:cNvSpPr>
                              <a:spLocks/>
                            </wps:cNvSpPr>
                            <wps:spPr bwMode="auto">
                              <a:xfrm flipH="1">
                                <a:off x="6409" y="3819"/>
                                <a:ext cx="4644" cy="652"/>
                              </a:xfrm>
                              <a:prstGeom prst="homePlate">
                                <a:avLst>
                                  <a:gd name="adj" fmla="val 2707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F32D3E" w:rsidRDefault="00913028" w:rsidP="00084B38">
                                  <w:pPr>
                                    <w:spacing w:after="120" w:line="240" w:lineRule="auto"/>
                                    <w:jc w:val="both"/>
                                    <w:rPr>
                                      <w:color w:val="000000" w:themeColor="text1"/>
                                      <w:lang w:val="bg-BG"/>
                                    </w:rPr>
                                  </w:pPr>
                                  <w:r w:rsidRPr="006243DB">
                                    <w:rPr>
                                      <w:color w:val="000000" w:themeColor="text1"/>
                                      <w:sz w:val="18"/>
                                      <w:szCs w:val="18"/>
                                    </w:rPr>
                                    <w:t xml:space="preserve">Получената информация е описана детайлно в Приложение </w:t>
                                  </w:r>
                                  <w:r>
                                    <w:rPr>
                                      <w:color w:val="000000" w:themeColor="text1"/>
                                      <w:sz w:val="18"/>
                                      <w:szCs w:val="18"/>
                                      <w:lang w:val="bg-BG"/>
                                    </w:rPr>
                                    <w:t>2.</w:t>
                                  </w:r>
                                </w:p>
                              </w:txbxContent>
                            </wps:txbx>
                            <wps:bodyPr rot="0" vert="horz" wrap="square" lIns="91440" tIns="0" rIns="91440" bIns="0" anchor="ctr" anchorCtr="0" upright="1">
                              <a:noAutofit/>
                            </wps:bodyPr>
                          </wps:wsp>
                          <wps:wsp>
                            <wps:cNvPr id="177" name="Pentagon 87"/>
                            <wps:cNvSpPr>
                              <a:spLocks/>
                            </wps:cNvSpPr>
                            <wps:spPr bwMode="auto">
                              <a:xfrm flipH="1">
                                <a:off x="6409" y="4553"/>
                                <a:ext cx="4644" cy="1861"/>
                              </a:xfrm>
                              <a:prstGeom prst="homePlate">
                                <a:avLst>
                                  <a:gd name="adj" fmla="val 11021"/>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084B38">
                                  <w:pPr>
                                    <w:spacing w:after="120" w:line="240" w:lineRule="auto"/>
                                    <w:jc w:val="both"/>
                                    <w:rPr>
                                      <w:color w:val="000000" w:themeColor="text1"/>
                                      <w:sz w:val="18"/>
                                      <w:szCs w:val="18"/>
                                    </w:rPr>
                                  </w:pPr>
                                  <w:r w:rsidRPr="006243DB">
                                    <w:rPr>
                                      <w:color w:val="000000" w:themeColor="text1"/>
                                      <w:sz w:val="18"/>
                                      <w:szCs w:val="18"/>
                                    </w:rPr>
                                    <w:t>Обработката на информацията е описана детайлно</w:t>
                                  </w:r>
                                  <w:r>
                                    <w:rPr>
                                      <w:color w:val="000000" w:themeColor="text1"/>
                                      <w:sz w:val="18"/>
                                      <w:szCs w:val="18"/>
                                      <w:lang w:val="bg-BG"/>
                                    </w:rPr>
                                    <w:t xml:space="preserve"> в</w:t>
                                  </w:r>
                                  <w:r w:rsidRPr="006243DB">
                                    <w:rPr>
                                      <w:color w:val="000000" w:themeColor="text1"/>
                                      <w:sz w:val="18"/>
                                      <w:szCs w:val="18"/>
                                    </w:rPr>
                                    <w:t xml:space="preserve"> Приложение </w:t>
                                  </w:r>
                                  <w:r>
                                    <w:rPr>
                                      <w:color w:val="000000" w:themeColor="text1"/>
                                      <w:sz w:val="18"/>
                                      <w:szCs w:val="18"/>
                                      <w:lang w:val="bg-BG"/>
                                    </w:rPr>
                                    <w:t>2</w:t>
                                  </w:r>
                                  <w:r w:rsidRPr="006243DB">
                                    <w:rPr>
                                      <w:color w:val="000000" w:themeColor="text1"/>
                                      <w:sz w:val="18"/>
                                      <w:szCs w:val="18"/>
                                    </w:rPr>
                                    <w:t xml:space="preserve">. В анализа бяха отчетени всички </w:t>
                                  </w:r>
                                  <w:r>
                                    <w:rPr>
                                      <w:color w:val="000000" w:themeColor="text1"/>
                                      <w:sz w:val="18"/>
                                      <w:szCs w:val="18"/>
                                    </w:rPr>
                                    <w:t xml:space="preserve">наблюдения с налични </w:t>
                                  </w:r>
                                  <w:r w:rsidRPr="006243DB">
                                    <w:rPr>
                                      <w:color w:val="000000" w:themeColor="text1"/>
                                      <w:sz w:val="18"/>
                                      <w:szCs w:val="18"/>
                                    </w:rPr>
                                    <w:t>финансови данни</w:t>
                                  </w:r>
                                  <w:r>
                                    <w:rPr>
                                      <w:color w:val="000000" w:themeColor="text1"/>
                                      <w:sz w:val="18"/>
                                      <w:szCs w:val="18"/>
                                    </w:rPr>
                                    <w:t xml:space="preserve"> позволяващи извеждане на опростени разходи</w:t>
                                  </w:r>
                                  <w:r w:rsidRPr="006243DB">
                                    <w:rPr>
                                      <w:color w:val="000000" w:themeColor="text1"/>
                                      <w:sz w:val="18"/>
                                      <w:szCs w:val="18"/>
                                    </w:rPr>
                                    <w:t xml:space="preserve">. </w:t>
                                  </w:r>
                                </w:p>
                                <w:p w:rsidR="00913028" w:rsidRPr="008626E2" w:rsidRDefault="00913028" w:rsidP="00CE254C">
                                  <w:pPr>
                                    <w:spacing w:after="120" w:line="240" w:lineRule="auto"/>
                                    <w:rPr>
                                      <w:color w:val="000000" w:themeColor="text1"/>
                                    </w:rPr>
                                  </w:pPr>
                                </w:p>
                              </w:txbxContent>
                            </wps:txbx>
                            <wps:bodyPr rot="0" vert="horz" wrap="square" lIns="91440" tIns="0" rIns="91440" bIns="0" anchor="ctr" anchorCtr="0" upright="1">
                              <a:noAutofit/>
                            </wps:bodyPr>
                          </wps:wsp>
                          <wps:wsp>
                            <wps:cNvPr id="178" name="Pentagon 88"/>
                            <wps:cNvSpPr>
                              <a:spLocks/>
                            </wps:cNvSpPr>
                            <wps:spPr bwMode="auto">
                              <a:xfrm flipH="1">
                                <a:off x="6409" y="6482"/>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Извеждат се отделни наблюдения на опростени разходи според техн.задание и обхвата на работа</w:t>
                                  </w:r>
                                </w:p>
                              </w:txbxContent>
                            </wps:txbx>
                            <wps:bodyPr rot="0" vert="horz" wrap="square" lIns="91440" tIns="0" rIns="91440" bIns="0" anchor="ctr" anchorCtr="0" upright="1">
                              <a:noAutofit/>
                            </wps:bodyPr>
                          </wps:wsp>
                          <wps:wsp>
                            <wps:cNvPr id="179" name="Pentagon 89"/>
                            <wps:cNvSpPr>
                              <a:spLocks/>
                            </wps:cNvSpPr>
                            <wps:spPr bwMode="auto">
                              <a:xfrm flipH="1">
                                <a:off x="6409" y="7038"/>
                                <a:ext cx="4644" cy="2482"/>
                              </a:xfrm>
                              <a:prstGeom prst="homePlate">
                                <a:avLst>
                                  <a:gd name="adj" fmla="val 8455"/>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 xml:space="preserve">Статистическият анализ е представен в съответната секция на </w:t>
                                  </w:r>
                                  <w:r>
                                    <w:rPr>
                                      <w:color w:val="000000" w:themeColor="text1"/>
                                      <w:sz w:val="18"/>
                                      <w:szCs w:val="18"/>
                                      <w:lang w:val="bg-BG"/>
                                    </w:rPr>
                                    <w:t xml:space="preserve">настоящата </w:t>
                                  </w:r>
                                  <w:r>
                                    <w:rPr>
                                      <w:color w:val="000000" w:themeColor="text1"/>
                                      <w:sz w:val="18"/>
                                      <w:szCs w:val="18"/>
                                    </w:rPr>
                                    <w:t xml:space="preserve">дейност. Общо описание на използваните методи е представено в </w:t>
                                  </w:r>
                                  <w:r w:rsidRPr="00F32D3E">
                                    <w:rPr>
                                      <w:color w:val="000000" w:themeColor="text1"/>
                                      <w:sz w:val="18"/>
                                      <w:szCs w:val="18"/>
                                    </w:rPr>
                                    <w:t xml:space="preserve">Приложение </w:t>
                                  </w:r>
                                  <w:r>
                                    <w:rPr>
                                      <w:color w:val="000000" w:themeColor="text1"/>
                                      <w:sz w:val="18"/>
                                      <w:szCs w:val="18"/>
                                      <w:lang w:val="bg-BG"/>
                                    </w:rPr>
                                    <w:t>5</w:t>
                                  </w:r>
                                  <w:r>
                                    <w:rPr>
                                      <w:color w:val="000000" w:themeColor="text1"/>
                                      <w:sz w:val="18"/>
                                      <w:szCs w:val="18"/>
                                    </w:rPr>
                                    <w:t>.</w:t>
                                  </w:r>
                                  <w:r>
                                    <w:rPr>
                                      <w:color w:val="000000" w:themeColor="text1"/>
                                      <w:sz w:val="18"/>
                                      <w:szCs w:val="18"/>
                                      <w:lang w:val="bg-BG"/>
                                    </w:rPr>
                                    <w:t xml:space="preserve"> </w:t>
                                  </w:r>
                                  <w:r>
                                    <w:rPr>
                                      <w:color w:val="000000" w:themeColor="text1"/>
                                      <w:sz w:val="18"/>
                                      <w:szCs w:val="18"/>
                                    </w:rPr>
                                    <w:t xml:space="preserve">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8626E2" w:rsidRDefault="00913028" w:rsidP="00CE254C">
                                  <w:pPr>
                                    <w:spacing w:after="120" w:line="240" w:lineRule="auto"/>
                                    <w:rPr>
                                      <w:color w:val="000000" w:themeColor="text1"/>
                                    </w:rPr>
                                  </w:pPr>
                                </w:p>
                              </w:txbxContent>
                            </wps:txbx>
                            <wps:bodyPr rot="0" vert="horz" wrap="square" lIns="91440" tIns="0" rIns="91440" bIns="0" anchor="ctr" anchorCtr="0" upright="1">
                              <a:noAutofit/>
                            </wps:bodyPr>
                          </wps:wsp>
                          <wps:wsp>
                            <wps:cNvPr id="180" name="Pentagon 90"/>
                            <wps:cNvSpPr>
                              <a:spLocks/>
                            </wps:cNvSpPr>
                            <wps:spPr bwMode="auto">
                              <a:xfrm flipH="1">
                                <a:off x="6404" y="9765"/>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Извеждат се опростени разходи на база на статистическия анализ</w:t>
                                  </w:r>
                                </w:p>
                                <w:p w:rsidR="00913028" w:rsidRPr="006243DB" w:rsidRDefault="00913028" w:rsidP="00CE254C">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81" name="Pentagon 91"/>
                            <wps:cNvSpPr>
                              <a:spLocks/>
                            </wps:cNvSpPr>
                            <wps:spPr bwMode="auto">
                              <a:xfrm flipH="1">
                                <a:off x="6409" y="10380"/>
                                <a:ext cx="4644" cy="1171"/>
                              </a:xfrm>
                              <a:prstGeom prst="homePlate">
                                <a:avLst>
                                  <a:gd name="adj" fmla="val 22106"/>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CE254C">
                                  <w:pPr>
                                    <w:spacing w:after="120" w:line="240" w:lineRule="auto"/>
                                    <w:jc w:val="both"/>
                                    <w:rPr>
                                      <w:color w:val="000000" w:themeColor="text1"/>
                                      <w:sz w:val="18"/>
                                      <w:szCs w:val="18"/>
                                    </w:rPr>
                                  </w:pPr>
                                  <w:r>
                                    <w:rPr>
                                      <w:color w:val="000000" w:themeColor="text1"/>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CE254C">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82" name="Pentagon 92"/>
                            <wps:cNvSpPr>
                              <a:spLocks/>
                            </wps:cNvSpPr>
                            <wps:spPr bwMode="auto">
                              <a:xfrm flipH="1">
                                <a:off x="6409" y="11630"/>
                                <a:ext cx="4644" cy="733"/>
                              </a:xfrm>
                              <a:prstGeom prst="homePlate">
                                <a:avLst>
                                  <a:gd name="adj" fmla="val 3235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На база статистическия анализ и съпоставката с описаните тестов</w:t>
                                  </w:r>
                                  <w:r>
                                    <w:rPr>
                                      <w:color w:val="000000" w:themeColor="text1"/>
                                      <w:sz w:val="18"/>
                                      <w:szCs w:val="18"/>
                                      <w:lang w:val="bg-BG"/>
                                    </w:rPr>
                                    <w:t>е</w:t>
                                  </w:r>
                                  <w:r>
                                    <w:rPr>
                                      <w:color w:val="000000" w:themeColor="text1"/>
                                      <w:sz w:val="18"/>
                                      <w:szCs w:val="18"/>
                                    </w:rPr>
                                    <w:t xml:space="preserve"> се правят заключения за индикативни ставки на опростените разходи</w:t>
                                  </w:r>
                                </w:p>
                                <w:p w:rsidR="00913028" w:rsidRPr="006243DB" w:rsidRDefault="00913028" w:rsidP="00CE254C">
                                  <w:pPr>
                                    <w:spacing w:after="120" w:line="240" w:lineRule="auto"/>
                                    <w:rPr>
                                      <w:color w:val="000000" w:themeColor="text1"/>
                                      <w:sz w:val="18"/>
                                      <w:szCs w:val="18"/>
                                    </w:rPr>
                                  </w:pPr>
                                </w:p>
                              </w:txbxContent>
                            </wps:txbx>
                            <wps:bodyPr rot="0" vert="horz" wrap="square" lIns="91440" tIns="0" rIns="91440" bIns="0"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4" o:spid="_x0000_s1094" style="position:absolute;margin-left:-22.5pt;margin-top:7pt;width:515.7pt;height:489.5pt;z-index:251696128" coordorigin="962,2828" coordsize="10314,9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WdUQAwAALt4AAAOAAAAZHJzL2Uyb0RvYy54bWzsXdtyo0gSfd+I/QeC92lT3FG0emLa3erd&#10;iJldx/TsB2AJXXYRaAG37P36PZVVFOiC5Aswso0fHJIQqKjKk3nyUsnHn+/XsfYjyvJVmox19sHQ&#10;tSiZprNVshjr//pj8pOva3kRJrMwTpNorD9Euf7zp7/+5eN2M4rMdJnGsyjTcJEkH203Y31ZFJvR&#10;1VU+XUbrMP+QbqIEB+dptg4LvM0WV7Ms3OLq6/jKNAz3aptms02WTqM8x6dfxEH9E11/Po+mxT/n&#10;8zwqtHisY2wF/c/o/y3/f/XpYzhaZOFmuZrKYYTPGMU6XCX4UXWpL2ERanfZ6uBS69U0S/N0XnyY&#10;puurdD5fTSO6B9wNM/bu5luW3m3oXhaj7WKjpglTuzdPz77s9B8/bjJtNcPa+czVtSRcY5XohzWb&#10;z852sxjhS9+yzffNTSZuES9/Taf/yXH4av84f78QX9Zut7+lM1wuvCtSmp37ebbml8B9a/e0CA9q&#10;EaL7QpviQ9exAyvAWk1xzDWZ6zpymaZLrCU/L3BNXcNR0zd9sYLT5Vd5OjMsZouTAw+X4WMMR+KH&#10;abBycPzOIHJ5Nav5y2b1+zLcRLRYOZ+wala9clYncbqdLsOsGGk3QmI1X84xnVJOcF6f3doRPuAc&#10;i3B2Xg/np5zcU7MTjjZZXnyL0rXGX4z1OcZ7zccrR0tLGP74NS/EpJZf5yuap/FqNlnFMb15yK/j&#10;TPsRAnTA6izd6loc5gU+HOsT+qNrxXdrCIj4HjP4n1hNfM5Xms4vVzCna9Ji7vxWnGhbSIRjOnTJ&#10;nWPinKeNw3OeNYz1qoAei1frse7X7mQZhbOvyQzzFY6KcBWL1xDIOCHsiAUVsljc394TEm1XAC8f&#10;3aazB6x3lgq9BT2LF8s0+5+ubaGzxnr+37swizC7f08gvgGzba7k6I3teCbeZPUjt/UjYTLFpcZ6&#10;oWvi5XUhFOPdJlstlvglRlOapL8Av/MVrTqXQTEqOX4gSCgJwpXSF5X4wwDsKJVA3Fx3WoUZgUXq&#10;wbItRwhUKf5B4DpCN/hBpTqkVjlyXqVWDs/8k7VKUE7r9yIL+XJpv2RZutWu0ySB1UszzfNKMYI6&#10;uk6E8p7eJzvKm9SLOPho9WJi8miCPWN/gqXaNn3Sy2qKDlRLLgetRitErUG5JCnXLASik3DPFrdK&#10;79gTn33+cqBmgjPwFpc4VDOwxBLGRyCtFQ8bmLkiW4XJIgYcoZHW0QywjECK+CuhMDnowxGEUarQ&#10;csYF/gWs+Df55+dwxbFdx5XDBlw9gVo1WWuTldNas9a/3cXFapZO79ZRUmhQsVgkvkbAVWs22zQs&#10;0C+QGjtwJKkptRYLXKCd06HAO4MrZbJ3hkwoaMDWrsGsI4hN7MA7RJB93E675ccAfd6Eopeil4P3&#10;FEdo+t1WrbNSq0+0zsoyK6uMF8Ii40VpjadFVr55iT3uhdqaMANCB024HzeD8ckS0CDP7AQhgQUu&#10;ARRYvvgBUqXkMzADnIkQ4lmWVLalr1Gy1JLU0kjFQCtccL28mMmbCWf/1rX5OoYjCAqqwQNxac0h&#10;2QQisg7lZYnv7pDfOoYarBA812NyTMxRDv/iMHTSAlb2jYwX91LqRu3RDPYNYgRc9ChGurEixPk5&#10;RhzYDKzKgBFMQbONa8Dnc+3MgJGT8azjpMs0Ea85ChFJaVsnWtI99Nk+RGwGi8aJ1mBGzjlS/UKk&#10;io0QAebk+52zLxMBrxI1h3FFu5O4IvMN/CjBwyWaVVkXk/mSgTEfrqngA00U7NXHFR9B8Z6Lj1Zd&#10;FRlr6wgsrQQOe3BUTPNUCN4mSW7fnXeFO+/bSEfsEjEXUX+Z3aBDzWEy5c4/OQJfl1DLQvSSYsrc&#10;N6/7Km/BHxfZocEiwC0+ZRC6cckNeMZkELwDLjVIeZuqvAzvdqTKX0/UyVHOwu88JI+g0+9Id1Dc&#10;XbM7cRhYYAkhd01PBh/LyKxpQPsIh+Ec6SHXkA+1+6DTxAtcxMO481/PsL6foJPyFhyl9d65t+Cc&#10;dBZUvrnNhAaSr5IBMTj4uwzI8jEeUd/RCwPiJQfX19IreXsMSDHY9y7lEDgRSDq0Db6apDaFnPFA&#10;ESdAgSN0Tc0jtkqaz2OyJx3iPm3D5PpzUGYzLgIJdPOkHo5k1sW0nSqWAR/Alwb6j6K4UvhrmWvp&#10;N2peN9JfVtowA+nfPR1vcwe4Rx1vGJ85GxMScxGS3Sr/p0qmQcxRAnFCzFH4JZVBm0redB3UX0DJ&#10;M8MJ9mszTK9fKvPGxVxR0XdOZaBRT8m5MnptyrnNmCAzx+Tct2RqzBVsvuug5RuX81dRRCQr+Tm9&#10;onLdsqjXUDpYbhSQd9NhTa/rI9BCKtjCKyj5imhbti3L41BDJw6pnQLiJHlCVc3LTAuVq8ROGMp+&#10;JWn48zYJGCp0+zW+3SniReipsmiHRbxakqJCP1lElFr/g8pQKQhGZThQDo8p7dXm8Wrzt7Lc++Te&#10;DAtu1PFpOyjxvUWtpCrvtZqjXii4rGqtgkBWPzbWWl1ALfDjeV2HhcE95M0YClGlP30glioNr2Qs&#10;HFW15a2IJce4FEYH+zsI/nvQdwd5xCRdgDxWO6uEL979vipOyZtiPaL0re2ULvO58uM2iDkiHVPZ&#10;oAtNBEyCQNXDXoRL/NJgj1I7l+weNNEmF2xEiKygTU4PtAkZKyGypim5UZm7smy+i5IHaBjquIlR&#10;naVNvsfdbzrHEYE35QZUGqAs/e1eB7hqs8a+fbJV4qcX+7RDM8sJZjbjKfmjs9UOW5Jq6G1wJUgg&#10;buQZW6T6YEIcKgK6B5JWDzn1SdBtl9MzwHePE3Gxk/4Q7NSZ9NqzSPogdrRHr6bmexFBkA8hgkfi&#10;+6Ics23GY1suqi0gYo6BKOeO0w3V1m/c842ncLut1Hw95T2MS9xxTYut26dCIdx+SAA8JuhR9y49&#10;G7LMxdzyJRMqbbjpgWJQEgv1vPznFd9px4Kbhm/7ImDTtLlsCHiIDgO96FjIQbOO7SboblkQMc7C&#10;mYtXu0rWZYOSba+vBvwvqUAu2XvsRc5PJZdg2OU0tZlccm0ZwT/syoFOJdJPMr3dWPyBkm2nIL5h&#10;Z7vawk51k6oDjdrwDt1/YlcuNyhKV5/1ZFSJInzYLoWyeC2byXkhuVC93xsbmtQV8KGrhWl8JgEw&#10;A4Zfhw62XWQ5cZ0qsAfPnpv/oaFJWw1NelFvKm/RLEt1JfdiWRL7239ySFUYlOuSmQubydoR39xv&#10;66FEi4bSTCzzoVeORPZ+W4ES8bJXTi+ipdIOzaKlaliOxh7LQauD3Gl5VFs39F0SER8ngMMyqKnZ&#10;K0+v8tj8GZMnfMMdt7aeZ32BLAW2kKXAHEweb8v32mVJpUKa9ZJKninV044sWcyEP8FdWMMSxTQD&#10;f+qsIVwfRg7tlc4qJuVLty5MvA0txUPM/SYDijGRJA+M6cXdBXsRJpW3UJpJlYVpyFTBhnVg3xwP&#10;KWAuRr5t7EXVnHJfzpmAbrxKeD9fGZflprYKR+w4+zxreaIJbX0rfkO/oU66UooRX2hC1VNhfiUV&#10;B/1LW5UN4aKVHtrRkkd0aoCGIdXDe2Fj/o7YscFZa6exaS+qR4XzG4VMJHzaUkCn4gA+PEfIlmOK&#10;XeqDaL1uiqQi6Deocw4XaaKhAVJly17WF/aoenJtkGsuQtZB4zLbRcMnmaekAGYzN1qm6+gmDoua&#10;aeN6rqn5JVoeiL2DuOJjml8Ond+JVYSjZ21mRZmRFKEnZqh2Or/DiB3p+o5PX2GPWTQxl65IhbP6&#10;logucWY7zl7NZIUztDsr0/YNXc6eCDTsQ0HvacHZBqDFGdHtnZrlx5e5i1k8tWu8qpcagCae/sJT&#10;sCIYWQGtHjDqEmjIDe+l3SqgOUa7Bs3CQ2EI1YNBa3iiSqs4UynbAWcSZyqBVOGs7uh2iTM8r4Mg&#10;XfkeFc5MicHWmKMP8znYM0xn05OLWsUZTTV3YwecyaeZge/u2TPxNDDp63eDM3hhcNACT9SqHsPZ&#10;YM+e/YiwC3g0l2ijOuCs/ny7Q5ypkjbkhrrBmQiEIN+43wygMmiMoXZbeALteGimyZtyDB5aTxZN&#10;efmDRZMWTWVlFXPEc9ggj51aNIk0FKfLwFa5NaJC2tmHJTwxFGKZlgi8DC5aHy6a8vIvH2jVJmOq&#10;CFQ78OhzPCGXgkbyab78Ebz193RG9czhT/8HAAD//wMAUEsDBBQABgAIAAAAIQAHYsav4QAAAAoB&#10;AAAPAAAAZHJzL2Rvd25yZXYueG1sTI9Ba8JAEIXvhf6HZQq96SY1isZsRKTtSQrVQvE2ZsckmN0N&#10;2TWJ/77TU3uaGd7jzfeyzWga0VPna2cVxNMIBNnC6dqWCr6Ob5MlCB/QamycJQV38rDJHx8yTLUb&#10;7Cf1h1AKDrE+RQVVCG0qpS8qMuinriXL2sV1BgOfXSl1hwOHm0a+RNFCGqwtf6iwpV1FxfVwMwre&#10;Bxy2s/i1318vu/vpOP/43sek1PPTuF2DCDSGPzP84jM65Mx0djervWgUTJI5dwksJDzZsFouEhBn&#10;XlazCGSeyf8V8h8AAAD//wMAUEsBAi0AFAAGAAgAAAAhALaDOJL+AAAA4QEAABMAAAAAAAAAAAAA&#10;AAAAAAAAAFtDb250ZW50X1R5cGVzXS54bWxQSwECLQAUAAYACAAAACEAOP0h/9YAAACUAQAACwAA&#10;AAAAAAAAAAAAAAAvAQAAX3JlbHMvLnJlbHNQSwECLQAUAAYACAAAACEAXElnVEAMAAC7eAAADgAA&#10;AAAAAAAAAAAAAAAuAgAAZHJzL2Uyb0RvYy54bWxQSwECLQAUAAYACAAAACEAB2LGr+EAAAAKAQAA&#10;DwAAAAAAAAAAAAAAAACaDgAAZHJzL2Rvd25yZXYueG1sUEsFBgAAAAAEAAQA8wAAAKgPAAAAAA==&#10;">
                <v:shape id="_x0000_s1095" type="#_x0000_t109" style="position:absolute;left:962;top:2828;width:10314;height:9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7MQA&#10;AADdAAAADwAAAGRycy9kb3ducmV2LnhtbERPTWvCQBC9C/6HZYTezEahNaSuUi2FHgQx9tDjkJ0m&#10;S7OzYXc1sb/eLRR6m8f7nPV2tJ24kg/GsYJFloMgrp023Cj4OL/NCxAhImvsHJOCGwXYbqaTNZba&#10;DXyiaxUbkUI4lKigjbEvpQx1SxZD5nrixH05bzEm6BupPQ4p3HZymedP0qLh1NBiT/uW6u/qYhX8&#10;vBafjxcyx+Vw1JU/9LeY74xSD7Px5RlEpDH+i//c7zrNLxYr+P0mnS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0PuzEAAAA3QAAAA8AAAAAAAAAAAAAAAAAmAIAAGRycy9k&#10;b3ducmV2LnhtbFBLBQYAAAAABAAEAPUAAACJAwAAAAA=&#10;" strokecolor="#bfbfbf">
                  <v:path arrowok="t"/>
                  <v:textbox>
                    <w:txbxContent>
                      <w:p w:rsidR="00913028" w:rsidRPr="004670A2" w:rsidRDefault="00913028" w:rsidP="00CE254C">
                        <w:pPr>
                          <w:jc w:val="center"/>
                          <w:rPr>
                            <w:b/>
                            <w:color w:val="000000" w:themeColor="text1"/>
                            <w:sz w:val="24"/>
                          </w:rPr>
                        </w:pPr>
                        <w:r>
                          <w:rPr>
                            <w:b/>
                            <w:color w:val="000000" w:themeColor="text1"/>
                            <w:sz w:val="24"/>
                          </w:rPr>
                          <w:t>ПОДХОД НА ИЗВЕЖДАНЕ НА ИНДИКАТИВНИ ОПРОСТЕНИ РАЗХОДИ</w:t>
                        </w:r>
                      </w:p>
                    </w:txbxContent>
                  </v:textbox>
                </v:shape>
                <v:group id="Group 49" o:spid="_x0000_s1096"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uqi8YAAADdAAAADwAAAGRycy9kb3ducmV2LnhtbESPQWvCQBCF74X+h2UE&#10;b3UTxSLRVURq6UGEqlB6G7JjEszOhuw2if++cxC8zfDevPfNajO4WnXUhsqzgXSSgCLOva24MHA5&#10;798WoEJEtlh7JgN3CrBZv76sMLO+52/qTrFQEsIhQwNljE2mdchLchgmviEW7epbh1HWttC2xV7C&#10;Xa2nSfKuHVYsDSU2tCspv53+nIHPHvvtLP3oDrfr7v57nh9/DikZMx4N2yWoSEN8mh/XX1bwF6n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K6qLxgAAAN0A&#10;AAAPAAAAAAAAAAAAAAAAAKoCAABkcnMvZG93bnJldi54bWxQSwUGAAAAAAQABAD6AAAAnQMAAAAA&#10;">
                  <v:shape id="Straight Arrow Connector 77" o:spid="_x0000_s1097" type="#_x0000_t32" style="position:absolute;left:2892;top:703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m28QAAADdAAAADwAAAGRycy9kb3ducmV2LnhtbERPS2vCQBC+C/6HZYTe6iZCxUY3IqVC&#10;K+2haRGPQ3byINnZmN1o/PfdQsHbfHzP2WxH04oL9a62rCCeRyCIc6trLhX8fO8fVyCcR9bYWiYF&#10;N3KwTaeTDSbaXvmLLpkvRQhhl6CCyvsukdLlFRl0c9sRB66wvUEfYF9K3eM1hJtWLqJoKQ3WHBoq&#10;7OilorzJBqOgOMSn8+vNHOn82cjm/WN44m5Q6mE27tYgPI3+Lv53v+kwfxU/w9834QSZ/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bxAAAAN0AAAAPAAAAAAAAAAAA&#10;AAAAAKECAABkcnMvZG93bnJldi54bWxQSwUGAAAAAAQABAD5AAAAkgMAAAAA&#10;" strokecolor="#457ab9">
                    <v:stroke endarrow="block"/>
                    <o:lock v:ext="edit" shapetype="f"/>
                  </v:shape>
                  <v:group id="Group 51" o:spid="_x0000_s1098"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FsMMYAAADdAAAADwAAAGRycy9kb3ducmV2LnhtbESPQWvCQBCF74L/YRnB&#10;m26iWCR1FZG29CBCtVB6G7JjEszOhuw2if++cxC8zfDevPfNZje4WnXUhsqzgXSegCLOva24MPB9&#10;eZ+tQYWIbLH2TAbuFGC3HY82mFnf8xd151goCeGQoYEyxibTOuQlOQxz3xCLdvWtwyhrW2jbYi/h&#10;rtaLJHnRDiuWhhIbOpSU385/zsBHj/1+mb51x9v1cP+9rE4/x5SMmU6G/SuoSEN8mh/Xn1bw1w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WwwxgAAAN0A&#10;AAAPAAAAAAAAAAAAAAAAAKoCAABkcnMvZG93bnJldi54bWxQSwUGAAAAAAQABAD6AAAAnQMAAAAA&#10;">
                    <v:shape id="_x0000_s1099" type="#_x0000_t115" style="position:absolute;left:2036;top:4958;width:1969;height:9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ogcMA&#10;AADdAAAADwAAAGRycy9kb3ducmV2LnhtbERPzWrCQBC+F/oOyxS8NRs9WEmzShBEe/AQzQOM2TEJ&#10;ZmeX7DZJ394tFHqbj+938t1sejHS4DvLCpZJCoK4trrjRkF1PbxvQPiArLG3TAp+yMNu+/qSY6bt&#10;xCWNl9CIGMI+QwVtCC6T0tctGfSJdcSRu9vBYIhwaKQecIrhpperNF1Lgx3HhhYd7VuqH5dvo+Cj&#10;OuzPurweXRH6r9v9UTifTkot3ubiE0SgOfyL/9wnHedvVkv4/SaeIL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iogcMAAADdAAAADwAAAAAAAAAAAAAAAACYAgAAZHJzL2Rv&#10;d25yZXYueG1sUEsFBgAAAAAEAAQA9QAAAIgDAAAAAA==&#10;" fillcolor="#8eb4e3" strokecolor="#254061">
                      <v:path arrowok="t"/>
                      <v:textbox inset="0,0,0,0">
                        <w:txbxContent>
                          <w:p w:rsidR="00913028" w:rsidRPr="001C0902" w:rsidRDefault="00913028" w:rsidP="00CE254C">
                            <w:pPr>
                              <w:spacing w:line="240" w:lineRule="auto"/>
                              <w:jc w:val="center"/>
                              <w:rPr>
                                <w:color w:val="FFFFFF" w:themeColor="background1"/>
                                <w:sz w:val="20"/>
                                <w:szCs w:val="20"/>
                              </w:rPr>
                            </w:pPr>
                            <w:r w:rsidRPr="001C0902">
                              <w:rPr>
                                <w:color w:val="FFFFFF" w:themeColor="background1"/>
                                <w:sz w:val="20"/>
                                <w:szCs w:val="20"/>
                              </w:rPr>
                              <w:t>Обработка на информацията</w:t>
                            </w:r>
                          </w:p>
                        </w:txbxContent>
                      </v:textbox>
                    </v:shape>
                    <v:shape id="Folded Corner 72" o:spid="_x0000_s1100" type="#_x0000_t65" style="position:absolute;left:2938;top:3872;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HZcUA&#10;AADdAAAADwAAAGRycy9kb3ducmV2LnhtbERPTWvCQBC9C/0PyxR6Ed00oE1TN6EIQqB4MC2ityE7&#10;TUKzsyG7mvjv3UKht3m8z9nkk+nElQbXWlbwvIxAEFdWt1wr+PrcLRIQziNr7CyTghs5yLOH2QZT&#10;bUc+0LX0tQgh7FJU0Hjfp1K6qiGDbml74sB928GgD3CopR5wDOGmk3EUraXBlkNDgz1tG6p+yotR&#10;UH7UPO+OK/9SnIv962rcJtXpptTT4/T+BsLT5P/Ff+5Ch/lJHMPvN+EE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EdlxQAAAN0AAAAPAAAAAAAAAAAAAAAAAJgCAABkcnMv&#10;ZG93bnJldi54bWxQSwUGAAAAAAQABAD1AAAAigMAAAAA&#10;" adj="18000" fillcolor="#dce6f2" strokecolor="#254061">
                      <v:path arrowok="t"/>
                      <v:textbox inset="0,0,0,0"/>
                    </v:shape>
                    <v:shape id="Folded Corner 70" o:spid="_x0000_s1101" type="#_x0000_t65" style="position:absolute;left:2720;top:3569;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i/sUA&#10;AADdAAAADwAAAGRycy9kb3ducmV2LnhtbERPTWvCQBC9F/oflin0UnRTizVGN6EIhUDxYCqityE7&#10;JsHsbMhuTfz3XaHQ2zze56yz0bTiSr1rLCt4nUYgiEurG64U7L8/JzEI55E1tpZJwY0cZOnjwxoT&#10;bQfe0bXwlQgh7BJUUHvfJVK6siaDbmo74sCdbW/QB9hXUvc4hHDTylkUvUuDDYeGGjva1FReih+j&#10;oPiq+KU9zP0iP+Xb5XzYxOXxptTz0/ixAuFp9P/iP3euw/x49gb3b8IJMv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OL+xQAAAN0AAAAPAAAAAAAAAAAAAAAAAJgCAABkcnMv&#10;ZG93bnJldi54bWxQSwUGAAAAAAQABAD1AAAAigMAAAAA&#10;" adj="18000" fillcolor="#dce6f2" strokecolor="#254061">
                      <v:path arrowok="t"/>
                      <v:textbox inset="0,0,0,0"/>
                    </v:shape>
                    <v:shape id="_x0000_s1102" type="#_x0000_t65" style="position:absolute;left:2033;top:3819;width:1412;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5SNccA&#10;AADcAAAADwAAAGRycy9kb3ducmV2LnhtbESPQWvCQBSE7wX/w/KEXopuDLXVNBsRoRAoHkyL6O2R&#10;fSah2bchuzXx33eFQo/DzHzDpJvRtOJKvWssK1jMIxDEpdUNVwq+Pt9nKxDOI2tsLZOCGznYZJOH&#10;FBNtBz7QtfCVCBB2CSqove8SKV1Zk0E3tx1x8C62N+iD7CupexwC3LQyjqIXabDhsFBjR7uayu/i&#10;xygoPip+ao9L/5qf8/16OexW5emm1ON03L6B8DT6//BfO9cK4vgZ7mfCEZ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uUjXHAAAA3AAAAA8AAAAAAAAAAAAAAAAAmAIAAGRy&#10;cy9kb3ducmV2LnhtbFBLBQYAAAAABAAEAPUAAACMAwAAAAA=&#10;" adj="18000" fillcolor="#dce6f2" strokecolor="#254061">
                      <v:path arrowok="t"/>
                      <v:textbox inset="0,0,0,0">
                        <w:txbxContent>
                          <w:p w:rsidR="00913028" w:rsidRPr="001C0902" w:rsidRDefault="00913028" w:rsidP="00CE254C">
                            <w:pPr>
                              <w:spacing w:line="240" w:lineRule="auto"/>
                              <w:jc w:val="center"/>
                              <w:rPr>
                                <w:color w:val="000000" w:themeColor="text1"/>
                                <w:sz w:val="20"/>
                                <w:szCs w:val="20"/>
                              </w:rPr>
                            </w:pPr>
                            <w:r w:rsidRPr="001C0902">
                              <w:rPr>
                                <w:color w:val="000000" w:themeColor="text1"/>
                                <w:sz w:val="20"/>
                                <w:szCs w:val="20"/>
                              </w:rPr>
                              <w:t>Получена информация</w:t>
                            </w:r>
                          </w:p>
                        </w:txbxContent>
                      </v:textbox>
                    </v:shape>
                    <v:shape id="_x0000_s1103" type="#_x0000_t109" style="position:absolute;left:1805;top:7363;width:2186;height:1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LmcYA&#10;AADcAAAADwAAAGRycy9kb3ducmV2LnhtbESP3WrCQBSE7wXfYTmCd7ppwB9SNyIFoVVKqe0DHHaP&#10;SWz2bJpdY/TpuwXBy2FmvmFW697WoqPWV44VPE0TEMTamYoLBd9f28kShA/IBmvHpOBKHtb5cLDC&#10;zLgLf1J3CIWIEPYZKihDaDIpvS7Jop+6hjh6R9daDFG2hTQtXiLc1jJNkrm0WHFcKLGhl5L0z+Fs&#10;Fbx9nN/3vNnd5r+nxfZW7LTRyVKp8ajfPIMI1IdH+N5+NQrSdAb/Z+IR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kLmcYAAADcAAAADwAAAAAAAAAAAAAAAACYAgAAZHJz&#10;L2Rvd25yZXYueG1sUEsFBgAAAAAEAAQA9QAAAIsDAAAAAA==&#10;" strokecolor="#254061">
                      <v:path arrowok="t"/>
                      <v:textbox inset="0,0,0,0">
                        <w:txbxContent>
                          <w:p w:rsidR="00913028" w:rsidRPr="003878B6" w:rsidRDefault="00913028" w:rsidP="00CE254C">
                            <w:pPr>
                              <w:spacing w:after="120" w:line="240" w:lineRule="auto"/>
                              <w:jc w:val="center"/>
                              <w:rPr>
                                <w:b/>
                                <w:color w:val="000000" w:themeColor="text1"/>
                              </w:rPr>
                            </w:pPr>
                            <w:r w:rsidRPr="003878B6">
                              <w:rPr>
                                <w:b/>
                                <w:color w:val="000000" w:themeColor="text1"/>
                              </w:rPr>
                              <w:t>Статистически анализ</w:t>
                            </w:r>
                          </w:p>
                        </w:txbxContent>
                      </v:textbox>
                    </v:shape>
                    <v:shape id="_x0000_s1104" type="#_x0000_t109" style="position:absolute;left:2066;top:8414;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MsMQA&#10;AADcAAAADwAAAGRycy9kb3ducmV2LnhtbESPQWuDQBSE74H8h+UFeotrhDbFugkhxNIca0vB28N9&#10;Uan7VtyN2v76bKGQ4zAz3zDZfjadGGlwrWUFmygGQVxZ3XKt4PMjXz+DcB5ZY2eZFPyQg/1uucgw&#10;1XbidxoLX4sAYZeigsb7PpXSVQ0ZdJHtiYN3sYNBH+RQSz3gFOCmk0kcP0mDLYeFBns6NlR9F1ej&#10;oBzdSRaP7fz1Wua/48WeK33slXpYzYcXEJ5mfw//t9+0giTZwt+ZcATk7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WzLDEAAAA3AAAAA8AAAAAAAAAAAAAAAAAmAIAAGRycy9k&#10;b3ducmV2LnhtbFBLBQYAAAAABAAEAPUAAACJAwAAAAA=&#10;" fillcolor="#396" strokecolor="#254061">
                      <v:path arrowok="t"/>
                      <v:textbox inset="0,0,0,0">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Регресионен анализ</w:t>
                            </w:r>
                          </w:p>
                        </w:txbxContent>
                      </v:textbox>
                    </v:shape>
                    <v:shape id="_x0000_s1105" type="#_x0000_t109" style="position:absolute;left:2067;top:7719;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t4Mb8A&#10;AADbAAAADwAAAGRycy9kb3ducmV2LnhtbERPy4rCMBTdD/gP4QruxlRFkWoqIiq6nCqCu0tz+8Dm&#10;pjSx1vn6yWLA5eG815ve1KKj1lWWFUzGEQjizOqKCwXXy+F7CcJ5ZI21ZVLwJgebZPC1xljbF/9Q&#10;l/pChBB2MSoovW9iKV1WkkE3tg1x4HLbGvQBtoXULb5CuKnlNIoW0mDFoaHEhnYlZY/0aRTcO7eX&#10;6bzqb8f74bfL7TnTu0ap0bDfrkB46v1H/O8+aQWzMDZ8CT9AJ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y3gxvwAAANsAAAAPAAAAAAAAAAAAAAAAAJgCAABkcnMvZG93bnJl&#10;di54bWxQSwUGAAAAAAQABAD1AAAAhAMAAAAA&#10;" fillcolor="#396" strokecolor="#254061">
                      <v:path arrowok="t"/>
                      <v:textbox inset="0,0,0,0">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Дескриптивна статистика</w:t>
                            </w:r>
                          </w:p>
                        </w:txbxContent>
                      </v:textbox>
                    </v:shape>
                    <v:roundrect id="_x0000_s1106" style="position:absolute;left:1937;top:6270;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G2HsQA&#10;AADbAAAADwAAAGRycy9kb3ducmV2LnhtbESP0WrCQBRE3wv+w3KFvtVNihaNrqG0FAIllKZ+wDV7&#10;zQazd0N2a9K/7wqCj8PMnGF2+WQ7caHBt44VpIsEBHHtdMuNgsPPx9MahA/IGjvHpOCPPOT72cMO&#10;M+1G/qZLFRoRIewzVGBC6DMpfW3Iol+4njh6JzdYDFEOjdQDjhFuO/mcJC/SYstxwWBPb4bqc/Vr&#10;FXydQ2Xeu9PyczzWXKZrN5abQqnH+fS6BRFoCvfwrV1oBaslXL/EHy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Bth7EAAAA2wAAAA8AAAAAAAAAAAAAAAAAmAIAAGRycy9k&#10;b3ducmV2LnhtbFBLBQYAAAAABAAEAPUAAACJAwAAAAA=&#10;" fillcolor="#fdeada" strokecolor="#254061">
                      <v:path arrowok="t"/>
                      <v:textbox inset="0,0,0,0">
                        <w:txbxContent>
                          <w:p w:rsidR="00913028" w:rsidRPr="001C0902" w:rsidRDefault="00913028" w:rsidP="00CE254C">
                            <w:pPr>
                              <w:spacing w:line="200" w:lineRule="exact"/>
                              <w:jc w:val="center"/>
                              <w:rPr>
                                <w:color w:val="000000" w:themeColor="text1"/>
                                <w:sz w:val="20"/>
                                <w:szCs w:val="20"/>
                              </w:rPr>
                            </w:pPr>
                            <w:r w:rsidRPr="001C0902">
                              <w:rPr>
                                <w:color w:val="000000" w:themeColor="text1"/>
                                <w:sz w:val="20"/>
                                <w:szCs w:val="20"/>
                              </w:rPr>
                              <w:t>Извеждане на опростени разходи (наблюдения)</w:t>
                            </w:r>
                          </w:p>
                        </w:txbxContent>
                      </v:textbox>
                    </v:roundrect>
                    <v:shape id="_x0000_s1107" type="#_x0000_t109" style="position:absolute;left:4356;top:8124;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CPRcMA&#10;AADbAAAADwAAAGRycy9kb3ducmV2LnhtbESPQWvCQBCF70L/wzKCt7rRYpHoKqVF6qVUYy+9Ddkx&#10;WZqdTbOjxn/fLQgeH2/e9+Yt171v1Jm66AIbmIwzUMRlsI4rA1+HzeMcVBRki01gMnClCOvVw2CJ&#10;uQ0X3tO5kEolCMccDdQiba51LGvyGMehJU7eMXQeJcmu0rbDS4L7Rk+z7Fl7dJwaamzptabypzj5&#10;9AbK0699p01lP6/y4Xau/X4rjBkN+5cFKKFe7se39NYamM3gf0sCgF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CPRcMAAADbAAAADwAAAAAAAAAAAAAAAACYAgAAZHJzL2Rv&#10;d25yZXYueG1sUEsFBgAAAAAEAAQA9QAAAIgDAAAAAA==&#10;" fillcolor="#ffc" strokecolor="#254061">
                      <v:path arrowok="t"/>
                      <v:textbox inset="0,0,0,0">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Ограничения на анализа</w:t>
                            </w:r>
                          </w:p>
                        </w:txbxContent>
                      </v:textbox>
                    </v:shape>
                    <v:roundrect id="_x0000_s1108" style="position:absolute;left:1733;top:9552;width:2384;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lFyMMA&#10;AADbAAAADwAAAGRycy9kb3ducmV2LnhtbESPQWvCQBSE74X+h+UVeqsbA0qauoooYj0aQ3t9ZF+T&#10;0OzbsLvGtL/eFQSPw8x8wyxWo+nEQM63lhVMJwkI4srqlmsF5Wn3loHwAVljZ5kU/JGH1fL5aYG5&#10;thc+0lCEWkQI+xwVNCH0uZS+asign9ieOHo/1hkMUbpaaoeXCDedTJNkLg22HBca7GnTUPVbnI2C&#10;86x8//5KnT3sQ/F/KocsS7eZUq8v4/oDRKAxPML39qdWMJvD7Uv8A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lFyMMAAADbAAAADwAAAAAAAAAAAAAAAACYAgAAZHJzL2Rv&#10;d25yZXYueG1sUEsFBgAAAAAEAAQA9QAAAIgDAAAAAA==&#10;" fillcolor="#ffcb97" strokecolor="#254061">
                      <v:path arrowok="t"/>
                      <v:textbox inset="0,0,0,0">
                        <w:txbxContent>
                          <w:p w:rsidR="00913028" w:rsidRPr="001C0902" w:rsidRDefault="00913028" w:rsidP="00CE254C">
                            <w:pPr>
                              <w:spacing w:line="200" w:lineRule="exact"/>
                              <w:jc w:val="center"/>
                              <w:rPr>
                                <w:color w:val="000000" w:themeColor="text1"/>
                                <w:sz w:val="20"/>
                                <w:szCs w:val="20"/>
                              </w:rPr>
                            </w:pPr>
                            <w:r w:rsidRPr="001C0902">
                              <w:rPr>
                                <w:color w:val="000000" w:themeColor="text1"/>
                                <w:sz w:val="20"/>
                                <w:szCs w:val="20"/>
                              </w:rPr>
                              <w:t>Извеждане на опростени разходи (изводи от стат.анализ)</w:t>
                            </w:r>
                          </w:p>
                        </w:txbxContent>
                      </v:textbox>
                    </v:roundrect>
                    <v:shape id="_x0000_s1109" type="#_x0000_t109" style="position:absolute;left:1093;top:10600;width:1466;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e7FcQA&#10;AADbAAAADwAAAGRycy9kb3ducmV2LnhtbESPT2vCQBTE74V+h+UVetNNQ7EmukqpCnpQ/Ht/ZJ9J&#10;avZtyK4xfnu3IPQ4zMxvmPG0M5VoqXGlZQUf/QgEcWZ1ybmC42HRG4JwHlljZZkU3MnBdPL6MsZU&#10;2xvvqN37XAQIuxQVFN7XqZQuK8ig69uaOHhn2xj0QTa51A3eAtxUMo6igTRYclgosKafgrLL/moU&#10;bOdxe3bR5TNem6/TdZX8JptsptT7W/c9AuGp8//hZ3upFSQD+PsSfoC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HuxXEAAAA2wAAAA8AAAAAAAAAAAAAAAAAmAIAAGRycy9k&#10;b3ducmV2LnhtbFBLBQYAAAAABAAEAPUAAACJAwAAAAA=&#10;" fillcolor="#00b050" strokecolor="#254061">
                      <v:path arrowok="t"/>
                      <v:textbox inset="0,0,0,0">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Тест на разликите</w:t>
                            </w:r>
                          </w:p>
                        </w:txbxContent>
                      </v:textbox>
                    </v:shape>
                    <v:shape id="_x0000_s1110" type="#_x0000_t109" style="position:absolute;left:2659;top:10598;width:127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ejsQA&#10;AADbAAAADwAAAGRycy9kb3ducmV2LnhtbESPS4vCQBCE78L+h6EX9qaTDYua6CjLPmA9KD7vTaZN&#10;smZ6QmaM8d87guCxqKqvqOm8M5VoqXGlZQXvgwgEcWZ1ybmC/e63PwbhPLLGyjIpuJKD+eylN8VU&#10;2wtvqN36XAQIuxQVFN7XqZQuK8igG9iaOHhH2xj0QTa51A1eAtxUMo6ioTRYclgosKavgrLT9mwU&#10;rH/i9uii00e8NKPDeZH8J6vsW6m31+5zAsJT55/hR/tPK0hGcP8Sfo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Ho7EAAAA2wAAAA8AAAAAAAAAAAAAAAAAmAIAAGRycy9k&#10;b3ducmV2LnhtbFBLBQYAAAAABAAEAPUAAACJAwAAAAA=&#10;" fillcolor="#00b050" strokecolor="#254061">
                      <v:path arrowok="t"/>
                      <v:textbox inset="0,0,0,0">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 xml:space="preserve">Пазарен </w:t>
                            </w:r>
                            <w:r w:rsidRPr="001C0902">
                              <w:rPr>
                                <w:color w:val="FFFFFF" w:themeColor="background1"/>
                                <w:sz w:val="20"/>
                                <w:szCs w:val="20"/>
                              </w:rPr>
                              <w:br/>
                              <w:t>тест</w:t>
                            </w:r>
                          </w:p>
                        </w:txbxContent>
                      </v:textbox>
                    </v:shape>
                    <v:shape id="_x0000_s1111" type="#_x0000_t109" style="position:absolute;left:4113;top:10598;width:1832;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x3ycMA&#10;AADcAAAADwAAAGRycy9kb3ducmV2LnhtbERPS2vCQBC+F/oflil4090GsTW6SqkKerC0Pu5DdkxS&#10;s7Mhu8b4792C0Nt8fM+ZzjtbiZYaXzrW8DpQIIgzZ0rONRz2q/47CB+QDVaOScONPMxnz09TTI27&#10;8g+1u5CLGMI+RQ1FCHUqpc8KsugHriaO3Mk1FkOETS5Ng9cYbiuZKDWSFkuODQXW9FlQdt5drIbv&#10;ZdKevDoPk619O14249/xV7bQuvfSfUxABOrCv/jhXps4X43g75l4gZ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x3ycMAAADcAAAADwAAAAAAAAAAAAAAAACYAgAAZHJzL2Rv&#10;d25yZXYueG1sUEsFBgAAAAAEAAQA9QAAAIgDAAAAAA==&#10;" fillcolor="#00b050" strokecolor="#254061">
                      <v:path arrowok="t"/>
                      <v:textbox inset="0,0,0,0">
                        <w:txbxContent>
                          <w:p w:rsidR="00913028" w:rsidRPr="001C0902" w:rsidRDefault="00913028" w:rsidP="00CE254C">
                            <w:pPr>
                              <w:spacing w:after="120" w:line="240" w:lineRule="auto"/>
                              <w:jc w:val="center"/>
                              <w:rPr>
                                <w:color w:val="FFFFFF" w:themeColor="background1"/>
                                <w:sz w:val="20"/>
                                <w:szCs w:val="20"/>
                              </w:rPr>
                            </w:pPr>
                            <w:r w:rsidRPr="001C0902">
                              <w:rPr>
                                <w:color w:val="FFFFFF" w:themeColor="background1"/>
                                <w:sz w:val="20"/>
                                <w:szCs w:val="20"/>
                              </w:rPr>
                              <w:t xml:space="preserve">Тест спрямо други опр. разходи </w:t>
                            </w:r>
                          </w:p>
                          <w:p w:rsidR="00913028" w:rsidRPr="001C0902" w:rsidRDefault="00913028" w:rsidP="00CE254C">
                            <w:pPr>
                              <w:spacing w:after="120" w:line="240" w:lineRule="auto"/>
                              <w:jc w:val="center"/>
                              <w:rPr>
                                <w:color w:val="FFFFFF" w:themeColor="background1"/>
                                <w:sz w:val="20"/>
                                <w:szCs w:val="20"/>
                              </w:rPr>
                            </w:pPr>
                          </w:p>
                        </w:txbxContent>
                      </v:textbox>
                    </v:shape>
                    <v:group id="Group 47" o:spid="_x0000_s1112" style="position:absolute;left:1680;top:10380;width:3449;height:203" coordsize="12335,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Elbow Connector 37" o:spid="_x0000_s1113" type="#_x0000_t34" style="position:absolute;width:6383;height:11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iiNcIAAADcAAAADwAAAGRycy9kb3ducmV2LnhtbESPTWvDMAyG74X9B6PBbo2zwULJ4pRR&#10;GOt1XRj0JmLlg8RyGrtt1l9fHQa7Sej9eFRsFzeqC82h92zgOUlBEdfe9twaqL4/1htQISJbHD2T&#10;gV8KsC0fVgXm1l/5iy6H2CoJ4ZCjgS7GKdc61B05DImfiOXW+NlhlHVutZ3xKuFu1C9pmmmHPUtD&#10;hxPtOqqHw9lJyS0bhuPPRutz059e/Z7HKn4a8/S4vL+BirTEf/Gfe28FPxVaeUYm0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jiiNcIAAADcAAAADwAAAAAAAAAAAAAA&#10;AAChAgAAZHJzL2Rvd25yZXYueG1sUEsFBgAAAAAEAAQA+QAAAJADAAAAAA==&#10;" adj="21591" strokecolor="#457ab9">
                        <v:stroke endarrow="block"/>
                      </v:shape>
                      <v:shape id="Elbow Connector 38" o:spid="_x0000_s1114" type="#_x0000_t34" style="position:absolute;left:5952;width:6383;height:110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eC9sUAAADcAAAADwAAAGRycy9kb3ducmV2LnhtbESPQUsDQQyF7wX/w5CCt3a2YotsOy2i&#10;FQRhoFXwGnbS3cWdzLoT29Vfbw6Ct4T38t6XzW6MnTnTkNvEDhbzAgxxlULLtYO316fZHZgsyAG7&#10;xOTgmzLstleTDZYhXfhA56PURkM4l+igEelLa3PVUMQ8Tz2xaqc0RBRdh9qGAS8aHjt7UxQrG7Fl&#10;bWiwp4eGqo/jV3Tw+S6RH1d7f/vjpT0so/cve+/c9XS8X4MRGuXf/Hf9HBR/qbT6jE5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eC9sUAAADcAAAADwAAAAAAAAAA&#10;AAAAAAChAgAAZHJzL2Rvd25yZXYueG1sUEsFBgAAAAAEAAQA+QAAAJMDAAAAAA==&#10;" adj="21591" strokecolor="#457ab9">
                        <v:stroke endarrow="block"/>
                      </v:shape>
                    </v:group>
                    <v:roundrect id="_x0000_s1115" style="position:absolute;left:1883;top:11551;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tsQA&#10;AADcAAAADwAAAGRycy9kb3ducmV2LnhtbERPS2vCQBC+F/wPywi9BN1Y6iu6SikteGprFLyO2TEJ&#10;yc6G7Fajv94tCL3Nx/ec5boztThT60rLCkbDGARxZnXJuYL97nMwA+E8ssbaMim4koP1qve0xETb&#10;C2/pnPpchBB2CSoovG8SKV1WkEE3tA1x4E62NegDbHOpW7yEcFPLlzieSIMlh4YCG3ovKKvSX6Og&#10;Ovxk37coenXHeD77OFXRVKZfSj33u7cFCE+d/xc/3Bsd5o/n8PdMuE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4GrbEAAAA3AAAAA8AAAAAAAAAAAAAAAAAmAIAAGRycy9k&#10;b3ducmV2LnhtbFBLBQYAAAAABAAEAPUAAACJAwAAAAA=&#10;" fillcolor="#f93" strokecolor="#254061">
                      <v:path arrowok="t"/>
                      <v:textbox inset="0,0,0,0">
                        <w:txbxContent>
                          <w:p w:rsidR="00913028" w:rsidRPr="001C0902" w:rsidRDefault="00913028" w:rsidP="00CE254C">
                            <w:pPr>
                              <w:spacing w:line="200" w:lineRule="exact"/>
                              <w:jc w:val="center"/>
                              <w:rPr>
                                <w:b/>
                                <w:color w:val="FFFFFF" w:themeColor="background1"/>
                                <w:sz w:val="20"/>
                                <w:szCs w:val="20"/>
                              </w:rPr>
                            </w:pPr>
                            <w:r w:rsidRPr="001C0902">
                              <w:rPr>
                                <w:b/>
                                <w:color w:val="FFFFFF" w:themeColor="background1"/>
                                <w:sz w:val="20"/>
                                <w:szCs w:val="20"/>
                              </w:rPr>
                              <w:t>Индикативни опростени</w:t>
                            </w:r>
                            <w:r w:rsidRPr="001C0902">
                              <w:rPr>
                                <w:b/>
                                <w:color w:val="FFFFFF" w:themeColor="background1"/>
                                <w:sz w:val="20"/>
                                <w:szCs w:val="20"/>
                              </w:rPr>
                              <w:br/>
                              <w:t>разходи</w:t>
                            </w:r>
                          </w:p>
                        </w:txbxContent>
                      </v:textbox>
                    </v:roundrect>
                    <v:group id="Group 57" o:spid="_x0000_s1116" style="position:absolute;left:1670;top:11223;width:3462;height:122" coordsize="18797,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shape id="Elbow Connector 42" o:spid="_x0000_s1117" type="#_x0000_t34" style="position:absolute;width:14138;height:1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0OesIAAADcAAAADwAAAGRycy9kb3ducmV2LnhtbERPS2vCQBC+C/0PyxR6041ipUZXKdVC&#10;rz6o7W3IjkkwOxuzo8Z/7wqCt/n4njOdt65SZ2pC6dlAv5eAIs68LTk3sN18dz9ABUG2WHkmA1cK&#10;MJ+9dKaYWn/hFZ3XkqsYwiFFA4VInWodsoIchp6viSO3941DibDJtW3wEsNdpQdJMtIOS44NBdb0&#10;VVB2WJ+cgffwv5DNdXj8W4zzw3Isu/B72hnz9tp+TkAJtfIUP9w/Ns4f9eH+TLxAz2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D0OesIAAADcAAAADwAAAAAAAAAAAAAA&#10;AAChAgAAZHJzL2Rvd25yZXYueG1sUEsFBgAAAAAEAAQA+QAAAJADAAAAAA==&#10;" adj="119" strokecolor="#457ab9"/>
                      <v:shape id="Elbow Connector 43" o:spid="_x0000_s1118" type="#_x0000_t34" style="position:absolute;left:4658;width:14139;height:1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TAsIAAADcAAAADwAAAGRycy9kb3ducmV2LnhtbERPTWvCQBC9C/6HZQRvuqlIkDQbiQXB&#10;gwaqgtchO01Cs7Mhu03S/nq3UOhtHu9z0v1kWjFQ7xrLCl7WEQji0uqGKwX323G1A+E8ssbWMin4&#10;Jgf7bD5LMdF25Hcarr4SIYRdggpq77tESlfWZNCtbUccuA/bG/QB9pXUPY4h3LRyE0WxNNhwaKix&#10;o7eays/rl1Fw4cPuUZifOJcFFufbcZsfcqvUcjHlryA8Tf5f/Oc+6TA/3sDvM+ECmT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TAsIAAADcAAAADwAAAAAAAAAAAAAA&#10;AAChAgAAZHJzL2Rvd25yZXYueG1sUEsFBgAAAAAEAAQA+QAAAJADAAAAAA==&#10;" adj="119" strokecolor="#457ab9"/>
                    </v:group>
                    <v:shape id="_x0000_s1119" type="#_x0000_t109" style="position:absolute;left:4364;top:5075;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NSpcMA&#10;AADcAAAADwAAAGRycy9kb3ducmV2LnhtbESPQWvCQBCF7wX/wzKCt7ppBSmpq0hF6kVqoxdvQ3aa&#10;LGZnY3bU+O+7QqG3Gd773ryZLXrfqCt10QU28DLOQBGXwTquDBz26+c3UFGQLTaBycCdIizmg6cZ&#10;5jbc+JuuhVQqhXDM0UAt0uZax7Imj3EcWuKk/YTOo6S1q7Tt8JbCfaNfs2yqPTpOF2ps6aOm8lRc&#10;fKqBMjnbT1pX9usuW7dz7XFVGDMa9st3UEK9/Jv/6I1N3HQCj2fSB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NSpcMAAADcAAAADwAAAAAAAAAAAAAAAACYAgAAZHJzL2Rv&#10;d25yZXYueG1sUEsFBgAAAAAEAAQA9QAAAIgDAAAAAA==&#10;" fillcolor="#ffc" strokecolor="#254061">
                      <v:path arrowok="t"/>
                      <v:textbox inset="0,0,0,0">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Ограничения на данните</w:t>
                            </w:r>
                          </w:p>
                        </w:txbxContent>
                      </v:textbox>
                    </v:shape>
                    <v:shape id="Elbow Connector 65" o:spid="_x0000_s1120" type="#_x0000_t34" style="position:absolute;left:5745;top:5382;width:271;height:650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Z7KcEAAADcAAAADwAAAGRycy9kb3ducmV2LnhtbERPTYvCMBC9C/sfwizsTdOVpUjXKLpS&#10;8ODFKj3PNmNbbCalibb990YQvM3jfc5yPZhG3KlztWUF37MIBHFhdc2lgvMpnS5AOI+ssbFMCkZy&#10;sF59TJaYaNvzke6ZL0UIYZeggsr7NpHSFRUZdDPbEgfuYjuDPsCulLrDPoSbRs6jKJYGaw4NFbb0&#10;V1FxzW5GQTb20faQx/sm3xXZf7pLxzZPlfr6HDa/IDwN/i1+ufc6zI9/4PlMuE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pnspwQAAANwAAAAPAAAAAAAAAAAAAAAA&#10;AKECAABkcnMvZG93bnJldi54bWxQSwUGAAAAAAQABAD5AAAAjwMAAAAA&#10;" adj="45032" strokecolor="#457ab9">
                      <v:stroke endarrow="block"/>
                      <o:lock v:ext="edit" shapetype="f"/>
                    </v:shape>
                    <v:shape id="_x0000_s1121" type="#_x0000_t109" style="position:absolute;left:4331;top:11631;width:161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ZvSsQA&#10;AADcAAAADwAAAGRycy9kb3ducmV2LnhtbESPQWvCQBCF74X+h2WE3upGpSLRVaRF7KW0Ri/ehuyY&#10;LGZn0+yo8d93C4XeZnjve/Nmsep9o67URRfYwGiYgSIug3VcGTjsN88zUFGQLTaBycCdIqyWjw8L&#10;zG248Y6uhVQqhXDM0UAt0uZax7Imj3EYWuKknULnUdLaVdp2eEvhvtHjLJtqj47ThRpbeq2pPBcX&#10;n2qgTL7tljaV/bzLh/ty7fGtMOZp0K/noIR6+Tf/0e82cdMX+H0mTa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2b0rEAAAA3AAAAA8AAAAAAAAAAAAAAAAAmAIAAGRycy9k&#10;b3ducmV2LnhtbFBLBQYAAAAABAAEAPUAAACJAwAAAAA=&#10;" fillcolor="#ffc" strokecolor="#254061">
                      <v:path arrowok="t"/>
                      <v:textbox inset="0,0,0,0">
                        <w:txbxContent>
                          <w:p w:rsidR="00913028" w:rsidRPr="001C0902" w:rsidRDefault="00913028" w:rsidP="00CE254C">
                            <w:pPr>
                              <w:spacing w:after="120" w:line="240" w:lineRule="auto"/>
                              <w:jc w:val="center"/>
                              <w:rPr>
                                <w:color w:val="000000" w:themeColor="text1"/>
                                <w:sz w:val="20"/>
                                <w:szCs w:val="20"/>
                              </w:rPr>
                            </w:pPr>
                            <w:r w:rsidRPr="001C0902">
                              <w:rPr>
                                <w:color w:val="000000" w:themeColor="text1"/>
                                <w:sz w:val="20"/>
                                <w:szCs w:val="20"/>
                              </w:rPr>
                              <w:t xml:space="preserve">Ограничения на използването </w:t>
                            </w:r>
                          </w:p>
                        </w:txbxContent>
                      </v:textbox>
                    </v:shape>
                    <v:shape id="_x0000_s1122" type="#_x0000_t109" style="position:absolute;left:6480;top:3435;width:4578;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kTMIA&#10;AADcAAAADwAAAGRycy9kb3ducmV2LnhtbERP22rCQBB9F/oPyxR8Ed1UIdToKr3QItJCjfo+ZMck&#10;NDsbdleNf+8Kgm9zONeZLzvTiBM5X1tW8DJKQBAXVtdcKthtv4avIHxA1thYJgUX8rBcPPXmmGl7&#10;5g2d8lCKGMI+QwVVCG0mpS8qMuhHtiWO3ME6gyFCV0rt8BzDTSPHSZJKgzXHhgpb+qio+M+PRkGX&#10;ryfv08/fwc+O3Xj6x/vvYBql+s/d2wxEoC48xHf3Ssf5aQq3Z+IFcn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96RMwgAAANwAAAAPAAAAAAAAAAAAAAAAAJgCAABkcnMvZG93&#10;bnJldi54bWxQSwUGAAAAAAQABAD1AAAAhwMAAAAA&#10;" fillcolor="#558ed5" stroked="f">
                      <v:path arrowok="t"/>
                      <v:textbox inset="0,0,0,0">
                        <w:txbxContent>
                          <w:p w:rsidR="00913028" w:rsidRPr="00336CC0" w:rsidRDefault="00913028" w:rsidP="00CE254C">
                            <w:pPr>
                              <w:spacing w:after="120" w:line="240" w:lineRule="auto"/>
                              <w:jc w:val="center"/>
                              <w:rPr>
                                <w:b/>
                                <w:color w:val="FFFFFF" w:themeColor="background1"/>
                              </w:rPr>
                            </w:pPr>
                            <w:r w:rsidRPr="00E166DF">
                              <w:rPr>
                                <w:b/>
                                <w:color w:val="FFFFFF" w:themeColor="background1"/>
                                <w:sz w:val="18"/>
                              </w:rPr>
                              <w:t>БЕЛЕЖКИ</w:t>
                            </w:r>
                          </w:p>
                        </w:txbxContent>
                      </v:textbox>
                    </v:shape>
                    <v:shape id="Straight Arrow Connector 74" o:spid="_x0000_s1123" type="#_x0000_t32" style="position:absolute;left:2917;top:46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zNQMIAAADcAAAADwAAAGRycy9kb3ducmV2LnhtbERPS4vCMBC+L/gfwgh7W1MFH1SjiCi4&#10;sh58IB6HZmxLm0ltUq3/3iws7G0+vufMFq0pxYNql1tW0O9FIIgTq3NOFZxPm68JCOeRNZaWScGL&#10;HCzmnY8Zxto++UCPo09FCGEXo4LM+yqW0iUZGXQ9WxEH7mZrgz7AOpW6xmcIN6UcRNFIGsw5NGRY&#10;0SqjpDg2RsFt17/e1y9zofu+kMX3TzPkqlHqs9supyA8tf5f/Ofe6jB/NIbfZ8IFcv4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QzNQMIAAADcAAAADwAAAAAAAAAAAAAA&#10;AAChAgAAZHJzL2Rvd25yZXYueG1sUEsFBgAAAAAEAAQA+QAAAJADAAAAAA==&#10;" strokecolor="#457ab9">
                      <v:stroke endarrow="block"/>
                      <o:lock v:ext="edit" shapetype="f"/>
                    </v:shape>
                    <v:shape id="Straight Arrow Connector 75" o:spid="_x0000_s1124" type="#_x0000_t32" style="position:absolute;left:4159;top:8258;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LGgsQAAADcAAAADwAAAGRycy9kb3ducmV2LnhtbESPQWvCQBCF74X+h2WE3urGthiJrlIK&#10;tqU3tdDrkB2TaHY27G5M/PfOoeBthvfmvW9Wm9G16kIhNp4NzKYZKOLS24YrA7+H7fMCVEzIFlvP&#10;ZOBKETbrx4cVFtYPvKPLPlVKQjgWaKBOqSu0jmVNDuPUd8SiHX1wmGQNlbYBBwl3rX7Jsrl22LA0&#10;1NjRR03led87A/q1sfnbSKfw1w99vv3h/PP0ZczTZHxfgko0prv5//rbCv5caOUZmUCv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saCxAAAANwAAAAPAAAAAAAAAAAA&#10;AAAAAKECAABkcnMvZG93bnJldi54bWxQSwUGAAAAAAQABAD5AAAAkgMAAAAA&#10;" strokecolor="#457ab9">
                      <v:stroke endarrow="block"/>
                      <o:lock v:ext="edit" shapetype="f"/>
                    </v:shape>
                    <v:shape id="Straight Arrow Connector 76" o:spid="_x0000_s1125" type="#_x0000_t32" style="position:absolute;left:2898;top:594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8qcIAAADcAAAADwAAAGRycy9kb3ducmV2LnhtbERPS4vCMBC+L/gfwgh7W1MFRatRRBRc&#10;WQ8+EI9DM7alzaQ2qdZ/bxYW9jYf33Nmi9aU4kG1yy0r6PciEMSJ1TmnCs6nzdcYhPPIGkvLpOBF&#10;DhbzzscMY22ffKDH0acihLCLUUHmfRVL6ZKMDLqerYgDd7O1QR9gnUpd4zOEm1IOomgkDeYcGjKs&#10;aJVRUhwbo+C261/v65e50H1fyOL7pxly1Sj12W2XUxCeWv8v/nNvdZg/msDvM+ECOX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9/8qcIAAADcAAAADwAAAAAAAAAAAAAA&#10;AAChAgAAZHJzL2Rvd25yZXYueG1sUEsFBgAAAAAEAAQA+QAAAJADAAAAAA==&#10;" strokecolor="#457ab9">
                      <v:stroke endarrow="block"/>
                      <o:lock v:ext="edit" shapetype="f"/>
                    </v:shape>
                    <v:shape id="Straight Arrow Connector 81" o:spid="_x0000_s1126" type="#_x0000_t32" style="position:absolute;left:2948;top:92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zD6cUAAADcAAAADwAAAGRycy9kb3ducmV2LnhtbESPQWvCQBCF74X+h2UK3upGobakrlJE&#10;oYo9VEU8DtkxCcnOxuxG4793DoXeZnhv3vtmOu9dra7UhtKzgdEwAUWceVtybuCwX71+gAoR2WLt&#10;mQzcKcB89vw0xdT6G//SdRdzJSEcUjRQxNikWoesIIdh6Bti0c6+dRhlbXNtW7xJuKv1OEkm2mHJ&#10;0lBgQ4uCsmrXOQPnzeh0Wd7dkS4/la7W2+6Nm86YwUv/9QkqUh//zX/X31bw3wVfnpEJ9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zD6cUAAADcAAAADwAAAAAAAAAA&#10;AAAAAAChAgAAZHJzL2Rvd25yZXYueG1sUEsFBgAAAAAEAAQA+QAAAJMDAAAAAA==&#10;" strokecolor="#457ab9">
                      <v:stroke endarrow="block"/>
                      <o:lock v:ext="edit" shapetype="f"/>
                    </v:shape>
                    <v:shape id="Straight Arrow Connector 78" o:spid="_x0000_s1127" type="#_x0000_t32" style="position:absolute;left:3126;top:10309;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BmcsMAAADcAAAADwAAAGRycy9kb3ducmV2LnhtbERPS2vCQBC+C/6HZYTe6iaFVoluRKSF&#10;ttSDD8TjkJ08SHY2Zjca/323UPA2H99zlqvBNOJKnassK4inEQjizOqKCwXHw8fzHITzyBoby6Tg&#10;Tg5W6Xi0xETbG+/ouveFCCHsElRQet8mUrqsJINualviwOW2M+gD7AqpO7yFcNPIlyh6kwYrDg0l&#10;trQpKav3vVGQf8fny/vdnOiyrWX99dO/ctsr9TQZ1gsQngb/EP+7P3WYP4vh75lwgU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wZnLDAAAA3AAAAA8AAAAAAAAAAAAA&#10;AAAAoQIAAGRycy9kb3ducmV2LnhtbFBLBQYAAAAABAAEAPkAAACRAwAAAAA=&#10;" strokecolor="#457ab9">
                      <v:stroke endarrow="block"/>
                      <o:lock v:ext="edit" shapetype="f"/>
                    </v:shape>
                    <v:shape id="Straight Arrow Connector 80" o:spid="_x0000_s1128" type="#_x0000_t32" style="position:absolute;left:3116;top:11263;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L4BcIAAADcAAAADwAAAGRycy9kb3ducmV2LnhtbERPS4vCMBC+C/6HMII3TRV80DXKIi7s&#10;LnrwwbLHoRnb0mZSm1TrvzeC4G0+vucsVq0pxZVql1tWMBpGIIgTq3NOFZyOX4M5COeRNZaWScGd&#10;HKyW3c4CY21vvKfrwacihLCLUUHmfRVL6ZKMDLqhrYgDd7a1QR9gnUpd4y2Em1KOo2gqDeYcGjKs&#10;aJ1RUhwao+D8O/q/bO7mjy67QhY/22bCVaNUv9d+foDw1Pq3+OX+1mH+bAzPZ8IF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L4BcIAAADcAAAADwAAAAAAAAAAAAAA&#10;AAChAgAAZHJzL2Rvd25yZXYueG1sUEsFBgAAAAAEAAQA+QAAAJADAAAAAA==&#10;" strokecolor="#457ab9">
                      <v:stroke endarrow="block"/>
                      <o:lock v:ext="edit" shapetype="f"/>
                    </v:shape>
                    <v:line id="Straight Connector 39" o:spid="_x0000_s1129" style="position:absolute;visibility:visible;mso-wrap-style:square" from="5742,8401" to="6326,8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29kMIAAADcAAAADwAAAGRycy9kb3ducmV2LnhtbERPS2vCQBC+F/wPywje6kalVaKrRKHg&#10;qbTxcR6yYxLMzsbdrYn/vlsoeJuP7zmrTW8acSfna8sKJuMEBHFhdc2lguPh43UBwgdkjY1lUvAg&#10;D5v14GWFqbYdf9M9D6WIIexTVFCF0KZS+qIig35sW+LIXawzGCJ0pdQOuxhuGjlNkndpsObYUGFL&#10;u4qKa/5jFGy7UmdvcrLNXH46XL5up/PnrlFqNOyzJYhAfXiK/917HefPZ/D3TLx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529kMIAAADcAAAADwAAAAAAAAAAAAAA&#10;AAChAgAAZHJzL2Rvd25yZXYueG1sUEsFBgAAAAAEAAQA+QAAAJADAAAAAA==&#10;" strokecolor="#457ab9">
                      <o:lock v:ext="edit" shapetype="f"/>
                    </v:line>
                    <v:shape id="Straight Arrow Connector 79" o:spid="_x0000_s1130" type="#_x0000_t32" style="position:absolute;left:4140;top:11816;width:0;height:285;rotation:-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qifcMAAADcAAAADwAAAGRycy9kb3ducmV2LnhtbERPS2sCMRC+C/0PYQq9iGZbipXVKFIq&#10;fRwKtR48DpsxWbqZLJtRV399Uyh4m4/vOfNlHxp1pC7VkQ3cjwtQxFW0NTsD2+/1aAoqCbLFJjIZ&#10;OFOC5eJmMMfSxhN/0XEjTuUQTiUa8CJtqXWqPAVM49gSZ24fu4CSYee07fCUw0OjH4piogPWnBs8&#10;tvTsqfrZHIKBz3fHF6km8trGi/s474YvfjU05u62X81ACfVyFf+732ye//QIf8/kC/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6on3DAAAA3AAAAA8AAAAAAAAAAAAA&#10;AAAAoQIAAGRycy9kb3ducmV2LnhtbFBLBQYAAAAABAAEAPkAAACRAwAAAAA=&#10;" strokecolor="#457ab9">
                      <v:stroke endarrow="block"/>
                      <o:lock v:ext="edit" shapetype="f"/>
                    </v:shape>
                    <v:shape id="Straight Arrow Connector 82" o:spid="_x0000_s1131" type="#_x0000_t32" style="position:absolute;left:4189;top:5241;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r/wcEAAADcAAAADwAAAGRycy9kb3ducmV2LnhtbERPS2vCQBC+C/0PyxS81U3VNpJmFRG0&#10;xVttweuQnebR7GzY3Zj037sFwdt8fM/JN6NpxYWcry0reJ4lIIgLq2suFXx/7Z9WIHxA1thaJgV/&#10;5GGzfpjkmGk78CddTqEUMYR9hgqqELpMSl9UZNDPbEccuR/rDIYIXSm1wyGGm1bOk+RVGqw5NlTY&#10;0a6i4vfUGwVyUet0OVLjzv3Qp/sjp4fmXanp47h9AxFoDHfxzf2h4/z0Bf6fiRfI9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v/BwQAAANwAAAAPAAAAAAAAAAAAAAAA&#10;AKECAABkcnMvZG93bnJldi54bWxQSwUGAAAAAAQABAD5AAAAjwMAAAAA&#10;" strokecolor="#457ab9">
                      <v:stroke endarrow="block"/>
                      <o:lock v:ext="edit" shapetype="f"/>
                    </v:shape>
                    <v:shape id="_x0000_s1132" type="#_x0000_t15" style="position:absolute;left:6409;top:3819;width:4644;height:65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buMIA&#10;AADcAAAADwAAAGRycy9kb3ducmV2LnhtbERPzWrCQBC+F/oOyxR6q7stqCVmlSAI5uChSR9gzE6T&#10;kOxszG5N+vZuQfA2H9/vpLvZ9uJKo28da3hfKBDElTMt1xq+y8PbJwgfkA32jknDH3nYbZ+fUkyM&#10;m/iLrkWoRQxhn6CGJoQhkdJXDVn0CzcQR+7HjRZDhGMtzYhTDLe9/FBqJS22HBsaHGjfUNUVv1bD&#10;xWZBlaoszt18yMrTOmebL7V+fZmzDYhAc3iI7+6jifPXK/h/Jl4gt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q5u4wgAAANwAAAAPAAAAAAAAAAAAAAAAAJgCAABkcnMvZG93&#10;bnJldi54bWxQSwUGAAAAAAQABAD1AAAAhwMAAAAA&#10;" adj="20779" strokecolor="#bfbfbf">
                      <v:path arrowok="t"/>
                      <v:textbox inset=",0,,0">
                        <w:txbxContent>
                          <w:p w:rsidR="00913028" w:rsidRPr="00F32D3E" w:rsidRDefault="00913028" w:rsidP="00084B38">
                            <w:pPr>
                              <w:spacing w:after="120" w:line="240" w:lineRule="auto"/>
                              <w:jc w:val="both"/>
                              <w:rPr>
                                <w:color w:val="000000" w:themeColor="text1"/>
                                <w:lang w:val="bg-BG"/>
                              </w:rPr>
                            </w:pPr>
                            <w:r w:rsidRPr="006243DB">
                              <w:rPr>
                                <w:color w:val="000000" w:themeColor="text1"/>
                                <w:sz w:val="18"/>
                                <w:szCs w:val="18"/>
                              </w:rPr>
                              <w:t xml:space="preserve">Получената информация е описана детайлно в Приложение </w:t>
                            </w:r>
                            <w:r>
                              <w:rPr>
                                <w:color w:val="000000" w:themeColor="text1"/>
                                <w:sz w:val="18"/>
                                <w:szCs w:val="18"/>
                                <w:lang w:val="bg-BG"/>
                              </w:rPr>
                              <w:t>2.</w:t>
                            </w:r>
                          </w:p>
                        </w:txbxContent>
                      </v:textbox>
                    </v:shape>
                    <v:shape id="_x0000_s1133" type="#_x0000_t15" style="position:absolute;left:6409;top:4553;width:4644;height:186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clsIA&#10;AADcAAAADwAAAGRycy9kb3ducmV2LnhtbERPS2vCQBC+C/0PyxR6kWbTVkxJXcUKRQ9ejKXnITtm&#10;Q7OzIbvN49+7BcHbfHzPWW1G24ieOl87VvCSpCCIS6drrhR8n7+e30H4gKyxcUwKJvKwWT/MVphr&#10;N/CJ+iJUIoawz1GBCaHNpfSlIYs+cS1x5C6usxgi7CqpOxxiuG3ka5oupcWaY4PBlnaGyt/izyqw&#10;l+1nTT/7SR7NnBb+bTeX6aTU0+O4/QARaAx38c190HF+lsH/M/EC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1yWwgAAANwAAAAPAAAAAAAAAAAAAAAAAJgCAABkcnMvZG93&#10;bnJldi54bWxQSwUGAAAAAAQABAD1AAAAhwMAAAAA&#10;" adj="20646" strokecolor="#bfbfbf">
                      <v:path arrowok="t"/>
                      <v:textbox inset=",0,,0">
                        <w:txbxContent>
                          <w:p w:rsidR="00913028" w:rsidRPr="006243DB" w:rsidRDefault="00913028" w:rsidP="00084B38">
                            <w:pPr>
                              <w:spacing w:after="120" w:line="240" w:lineRule="auto"/>
                              <w:jc w:val="both"/>
                              <w:rPr>
                                <w:color w:val="000000" w:themeColor="text1"/>
                                <w:sz w:val="18"/>
                                <w:szCs w:val="18"/>
                              </w:rPr>
                            </w:pPr>
                            <w:r w:rsidRPr="006243DB">
                              <w:rPr>
                                <w:color w:val="000000" w:themeColor="text1"/>
                                <w:sz w:val="18"/>
                                <w:szCs w:val="18"/>
                              </w:rPr>
                              <w:t>Обработката на информацията е описана детайлно</w:t>
                            </w:r>
                            <w:r>
                              <w:rPr>
                                <w:color w:val="000000" w:themeColor="text1"/>
                                <w:sz w:val="18"/>
                                <w:szCs w:val="18"/>
                                <w:lang w:val="bg-BG"/>
                              </w:rPr>
                              <w:t xml:space="preserve"> в</w:t>
                            </w:r>
                            <w:r w:rsidRPr="006243DB">
                              <w:rPr>
                                <w:color w:val="000000" w:themeColor="text1"/>
                                <w:sz w:val="18"/>
                                <w:szCs w:val="18"/>
                              </w:rPr>
                              <w:t xml:space="preserve"> Приложение </w:t>
                            </w:r>
                            <w:r>
                              <w:rPr>
                                <w:color w:val="000000" w:themeColor="text1"/>
                                <w:sz w:val="18"/>
                                <w:szCs w:val="18"/>
                                <w:lang w:val="bg-BG"/>
                              </w:rPr>
                              <w:t>2</w:t>
                            </w:r>
                            <w:r w:rsidRPr="006243DB">
                              <w:rPr>
                                <w:color w:val="000000" w:themeColor="text1"/>
                                <w:sz w:val="18"/>
                                <w:szCs w:val="18"/>
                              </w:rPr>
                              <w:t xml:space="preserve">. В анализа бяха отчетени всички </w:t>
                            </w:r>
                            <w:r>
                              <w:rPr>
                                <w:color w:val="000000" w:themeColor="text1"/>
                                <w:sz w:val="18"/>
                                <w:szCs w:val="18"/>
                              </w:rPr>
                              <w:t xml:space="preserve">наблюдения с налични </w:t>
                            </w:r>
                            <w:r w:rsidRPr="006243DB">
                              <w:rPr>
                                <w:color w:val="000000" w:themeColor="text1"/>
                                <w:sz w:val="18"/>
                                <w:szCs w:val="18"/>
                              </w:rPr>
                              <w:t>финансови данни</w:t>
                            </w:r>
                            <w:r>
                              <w:rPr>
                                <w:color w:val="000000" w:themeColor="text1"/>
                                <w:sz w:val="18"/>
                                <w:szCs w:val="18"/>
                              </w:rPr>
                              <w:t xml:space="preserve"> позволяващи извеждане на опростени разходи</w:t>
                            </w:r>
                            <w:r w:rsidRPr="006243DB">
                              <w:rPr>
                                <w:color w:val="000000" w:themeColor="text1"/>
                                <w:sz w:val="18"/>
                                <w:szCs w:val="18"/>
                              </w:rPr>
                              <w:t xml:space="preserve">. </w:t>
                            </w:r>
                          </w:p>
                          <w:p w:rsidR="00913028" w:rsidRPr="008626E2" w:rsidRDefault="00913028" w:rsidP="00CE254C">
                            <w:pPr>
                              <w:spacing w:after="120" w:line="240" w:lineRule="auto"/>
                              <w:rPr>
                                <w:color w:val="000000" w:themeColor="text1"/>
                              </w:rPr>
                            </w:pPr>
                          </w:p>
                        </w:txbxContent>
                      </v:textbox>
                    </v:shape>
                    <v:shape id="_x0000_s1134" type="#_x0000_t15" style="position:absolute;left:6409;top:6482;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vzpsQA&#10;AADcAAAADwAAAGRycy9kb3ducmV2LnhtbESPQWvCQBCF74X+h2UKvdWNClaiq5RiofRWq+hxyI5J&#10;NDsTslsT++s7h0JvM7w3732zXA+hMVfqYi3sYDzKwBAX4msuHey+3p7mYGJC9tgIk4MbRViv7u+W&#10;mHvp+ZOu21QaDeGYo4MqpTa3NhYVBYwjaYlVO0kXMOnaldZ32Gt4aOwky2Y2YM3aUGFLrxUVl+13&#10;cDDln+P+1M8kbvzt/BGzg8h46tzjw/CyAJNoSP/mv+t3r/jPSqvP6AR2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786bEAAAA3AAAAA8AAAAAAAAAAAAAAAAAmAIAAGRycy9k&#10;b3ducmV2LnhtbFBLBQYAAAAABAAEAPUAAACJAwAAAAA=&#10;" adj="20715" strokecolor="#bfbfbf">
                      <v:path arrowok="t"/>
                      <v:textbox inset=",0,,0">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Извеждат се отделни наблюдения на опростени разходи според техн.задание и обхвата на работа</w:t>
                            </w:r>
                          </w:p>
                        </w:txbxContent>
                      </v:textbox>
                    </v:shape>
                    <v:shape id="_x0000_s1135" type="#_x0000_t15" style="position:absolute;left:6409;top:7038;width:4644;height:248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uRsAA&#10;AADcAAAADwAAAGRycy9kb3ducmV2LnhtbERPTWsCMRC9C/6HMEIv0s1qwbZbo4hQ6lW70Ouwme5u&#10;u5mEJLrpvzcFwds83uest8kM4kI+9JYVLIoSBHFjdc+tgvrz/fEFRIjIGgfLpOCPAmw308kaK21H&#10;PtLlFFuRQzhUqKCL0VVShqYjg6Gwjjhz39YbjBn6VmqPYw43g1yW5Uoa7Dk3dOho31HzezobBT8u&#10;2Vh+1SalYN243D+d582HUg+ztHsDESnFu/jmPug8//kV/p/JF8jN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4uRsAAAADcAAAADwAAAAAAAAAAAAAAAACYAgAAZHJzL2Rvd25y&#10;ZXYueG1sUEsFBgAAAAAEAAQA9QAAAIUDAAAAAA==&#10;" adj="20624" strokecolor="#bfbfbf">
                      <v:path arrowok="t"/>
                      <v:textbox inset=",0,,0">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 xml:space="preserve">Статистическият анализ е представен в съответната секция на </w:t>
                            </w:r>
                            <w:r>
                              <w:rPr>
                                <w:color w:val="000000" w:themeColor="text1"/>
                                <w:sz w:val="18"/>
                                <w:szCs w:val="18"/>
                                <w:lang w:val="bg-BG"/>
                              </w:rPr>
                              <w:t xml:space="preserve">настоящата </w:t>
                            </w:r>
                            <w:r>
                              <w:rPr>
                                <w:color w:val="000000" w:themeColor="text1"/>
                                <w:sz w:val="18"/>
                                <w:szCs w:val="18"/>
                              </w:rPr>
                              <w:t xml:space="preserve">дейност. Общо описание на използваните методи е представено в </w:t>
                            </w:r>
                            <w:r w:rsidRPr="00F32D3E">
                              <w:rPr>
                                <w:color w:val="000000" w:themeColor="text1"/>
                                <w:sz w:val="18"/>
                                <w:szCs w:val="18"/>
                              </w:rPr>
                              <w:t xml:space="preserve">Приложение </w:t>
                            </w:r>
                            <w:r>
                              <w:rPr>
                                <w:color w:val="000000" w:themeColor="text1"/>
                                <w:sz w:val="18"/>
                                <w:szCs w:val="18"/>
                                <w:lang w:val="bg-BG"/>
                              </w:rPr>
                              <w:t>5</w:t>
                            </w:r>
                            <w:r>
                              <w:rPr>
                                <w:color w:val="000000" w:themeColor="text1"/>
                                <w:sz w:val="18"/>
                                <w:szCs w:val="18"/>
                              </w:rPr>
                              <w:t>.</w:t>
                            </w:r>
                            <w:r>
                              <w:rPr>
                                <w:color w:val="000000" w:themeColor="text1"/>
                                <w:sz w:val="18"/>
                                <w:szCs w:val="18"/>
                                <w:lang w:val="bg-BG"/>
                              </w:rPr>
                              <w:t xml:space="preserve"> </w:t>
                            </w:r>
                            <w:r>
                              <w:rPr>
                                <w:color w:val="000000" w:themeColor="text1"/>
                                <w:sz w:val="18"/>
                                <w:szCs w:val="18"/>
                              </w:rPr>
                              <w:t xml:space="preserve">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8626E2" w:rsidRDefault="00913028" w:rsidP="00CE254C">
                            <w:pPr>
                              <w:spacing w:after="120" w:line="240" w:lineRule="auto"/>
                              <w:rPr>
                                <w:color w:val="000000" w:themeColor="text1"/>
                              </w:rPr>
                            </w:pPr>
                          </w:p>
                        </w:txbxContent>
                      </v:textbox>
                    </v:shape>
                    <v:shape id="_x0000_s1136" type="#_x0000_t15" style="position:absolute;left:6404;top:9765;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Ph8QA&#10;AADcAAAADwAAAGRycy9kb3ducmV2LnhtbESPQWvCQBCF74X+h2UKvdWNFUSiq5TSgnirttTjkB2T&#10;aHYmZLcm+uudg9DbDO/Ne98sVkNozJm6WAs7GI8yMMSF+JpLB9+7z5cZmJiQPTbC5OBCEVbLx4cF&#10;5l56/qLzNpVGQzjm6KBKqc2tjUVFAeNIWmLVDtIFTLp2pfUd9hoeGvuaZVMbsGZtqLCl94qK0/Yv&#10;OJjwdf9z6KcSP/zluInZr8h44tzz0/A2B5NoSP/m+/XaK/5M8fUZnc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Yj4fEAAAA3AAAAA8AAAAAAAAAAAAAAAAAmAIAAGRycy9k&#10;b3ducmV2LnhtbFBLBQYAAAAABAAEAPUAAACJAwAAAAA=&#10;" adj="20715" strokecolor="#bfbfbf">
                      <v:path arrowok="t"/>
                      <v:textbox inset=",0,,0">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Извеждат се опростени разходи на база на статистическия анализ</w:t>
                            </w:r>
                          </w:p>
                          <w:p w:rsidR="00913028" w:rsidRPr="006243DB" w:rsidRDefault="00913028" w:rsidP="00CE254C">
                            <w:pPr>
                              <w:spacing w:after="120" w:line="240" w:lineRule="auto"/>
                              <w:rPr>
                                <w:color w:val="000000" w:themeColor="text1"/>
                                <w:sz w:val="18"/>
                                <w:szCs w:val="18"/>
                              </w:rPr>
                            </w:pPr>
                          </w:p>
                        </w:txbxContent>
                      </v:textbox>
                    </v:shape>
                    <v:shape id="_x0000_s1137" type="#_x0000_t15" style="position:absolute;left:6409;top:10380;width:4644;height:117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EWsMA&#10;AADcAAAADwAAAGRycy9kb3ducmV2LnhtbERP3WrCMBS+F/YO4Qx2I5rqQGo1igwEZaBYfYBjc2zr&#10;mpOaZNq9/SIMdnc+vt8zX3amEXdyvrasYDRMQBAXVtdcKjgd14MUhA/IGhvLpOCHPCwXL705Zto+&#10;+ED3PJQihrDPUEEVQptJ6YuKDPqhbYkjd7HOYIjQlVI7fMRw08hxkkykwZpjQ4UtfVRUfOXfRkG7&#10;3d3ycrOy6T7tr9/P18/pYeuUenvtVjMQgbrwL/5zb3Scn47g+Uy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aEWsMAAADcAAAADwAAAAAAAAAAAAAAAACYAgAAZHJzL2Rv&#10;d25yZXYueG1sUEsFBgAAAAAEAAQA9QAAAIgDAAAAAA==&#10;" adj="20396" strokecolor="#bfbfbf">
                      <v:path arrowok="t"/>
                      <v:textbox inset=",0,,0">
                        <w:txbxContent>
                          <w:p w:rsidR="00913028" w:rsidRPr="006243DB" w:rsidRDefault="00913028" w:rsidP="00CE254C">
                            <w:pPr>
                              <w:spacing w:after="120" w:line="240" w:lineRule="auto"/>
                              <w:jc w:val="both"/>
                              <w:rPr>
                                <w:color w:val="000000" w:themeColor="text1"/>
                                <w:sz w:val="18"/>
                                <w:szCs w:val="18"/>
                              </w:rPr>
                            </w:pPr>
                            <w:r>
                              <w:rPr>
                                <w:color w:val="000000" w:themeColor="text1"/>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CE254C">
                            <w:pPr>
                              <w:spacing w:after="120" w:line="240" w:lineRule="auto"/>
                              <w:rPr>
                                <w:color w:val="000000" w:themeColor="text1"/>
                                <w:sz w:val="18"/>
                                <w:szCs w:val="18"/>
                              </w:rPr>
                            </w:pPr>
                          </w:p>
                        </w:txbxContent>
                      </v:textbox>
                    </v:shape>
                    <v:shape id="_x0000_s1138" type="#_x0000_t15" style="position:absolute;left:6409;top:11630;width:4644;height:73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Z8AA&#10;AADcAAAADwAAAGRycy9kb3ducmV2LnhtbERPS4vCMBC+L/gfwgje1lQPKtW0+GBZwctu1fvQjG2x&#10;mZQmtvXfG2Fhb/PxPWeTDqYWHbWusqxgNo1AEOdWV1wouJy/PlcgnEfWWFsmBU9ykCajjw3G2vb8&#10;S13mCxFC2MWooPS+iaV0eUkG3dQ2xIG72dagD7AtpG6xD+GmlvMoWkiDFYeGEhval5Tfs4dR4LMr&#10;utPDHJbP79Mx3y1/dN8VSk3Gw3YNwtPg/8V/7qMO81dzeD8TLpDJ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Q+Z8AAAADcAAAADwAAAAAAAAAAAAAAAACYAgAAZHJzL2Rvd25y&#10;ZXYueG1sUEsFBgAAAAAEAAQA9QAAAIUDAAAAAA==&#10;" adj="20497" strokecolor="#bfbfbf">
                      <v:path arrowok="t"/>
                      <v:textbox inset=",0,,0">
                        <w:txbxContent>
                          <w:p w:rsidR="00913028" w:rsidRPr="006243DB" w:rsidRDefault="00913028" w:rsidP="00084B38">
                            <w:pPr>
                              <w:spacing w:after="120" w:line="240" w:lineRule="auto"/>
                              <w:jc w:val="both"/>
                              <w:rPr>
                                <w:color w:val="000000" w:themeColor="text1"/>
                                <w:sz w:val="18"/>
                                <w:szCs w:val="18"/>
                              </w:rPr>
                            </w:pPr>
                            <w:r>
                              <w:rPr>
                                <w:color w:val="000000" w:themeColor="text1"/>
                                <w:sz w:val="18"/>
                                <w:szCs w:val="18"/>
                              </w:rPr>
                              <w:t>На база статистическия анализ и съпоставката с описаните тестов</w:t>
                            </w:r>
                            <w:r>
                              <w:rPr>
                                <w:color w:val="000000" w:themeColor="text1"/>
                                <w:sz w:val="18"/>
                                <w:szCs w:val="18"/>
                                <w:lang w:val="bg-BG"/>
                              </w:rPr>
                              <w:t>е</w:t>
                            </w:r>
                            <w:r>
                              <w:rPr>
                                <w:color w:val="000000" w:themeColor="text1"/>
                                <w:sz w:val="18"/>
                                <w:szCs w:val="18"/>
                              </w:rPr>
                              <w:t xml:space="preserve"> се правят заключения за индикативни ставки на опростените разходи</w:t>
                            </w:r>
                          </w:p>
                          <w:p w:rsidR="00913028" w:rsidRPr="006243DB" w:rsidRDefault="00913028" w:rsidP="00CE254C">
                            <w:pPr>
                              <w:spacing w:after="120" w:line="240" w:lineRule="auto"/>
                              <w:rPr>
                                <w:color w:val="000000" w:themeColor="text1"/>
                                <w:sz w:val="18"/>
                                <w:szCs w:val="18"/>
                              </w:rPr>
                            </w:pPr>
                          </w:p>
                        </w:txbxContent>
                      </v:textbox>
                    </v:shape>
                  </v:group>
                </v:group>
              </v:group>
            </w:pict>
          </mc:Fallback>
        </mc:AlternateContent>
      </w: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jc w:val="both"/>
        <w:rPr>
          <w:rFonts w:cs="Times New Roman"/>
          <w:i/>
          <w:sz w:val="20"/>
          <w:szCs w:val="20"/>
          <w:lang w:val="bg-BG"/>
        </w:rPr>
      </w:pPr>
    </w:p>
    <w:p w:rsidR="00CE254C" w:rsidRPr="00F23BEF" w:rsidRDefault="00CE254C" w:rsidP="00CE254C">
      <w:pPr>
        <w:rPr>
          <w:lang w:val="bg-BG"/>
        </w:rPr>
      </w:pPr>
    </w:p>
    <w:p w:rsidR="00515F4B" w:rsidRDefault="00515F4B" w:rsidP="008E12A0">
      <w:pPr>
        <w:spacing w:after="120"/>
        <w:jc w:val="both"/>
        <w:rPr>
          <w:rFonts w:eastAsia="Calibri" w:cs="Times New Roman"/>
          <w:sz w:val="24"/>
          <w:szCs w:val="24"/>
          <w:lang w:val="bg-BG"/>
        </w:rPr>
      </w:pPr>
    </w:p>
    <w:p w:rsidR="003508FD" w:rsidRPr="00F23BEF" w:rsidRDefault="003508FD" w:rsidP="008E12A0">
      <w:pPr>
        <w:spacing w:after="120"/>
        <w:jc w:val="both"/>
        <w:rPr>
          <w:rFonts w:eastAsia="Calibri" w:cs="Times New Roman"/>
          <w:sz w:val="24"/>
          <w:szCs w:val="24"/>
          <w:lang w:val="bg-BG"/>
        </w:rPr>
      </w:pPr>
    </w:p>
    <w:p w:rsidR="00CE254C" w:rsidRPr="00F23BEF" w:rsidRDefault="00CE254C" w:rsidP="00CE254C">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40" w:name="_Toc414557425"/>
      <w:bookmarkStart w:id="41" w:name="_Toc415475085"/>
      <w:r w:rsidRPr="00F23BEF">
        <w:rPr>
          <w:rFonts w:eastAsiaTheme="majorEastAsia" w:cs="Times New Roman"/>
          <w:b/>
          <w:bCs/>
          <w:color w:val="4F81BD" w:themeColor="accent1"/>
          <w:szCs w:val="26"/>
          <w:lang w:val="bg-BG"/>
        </w:rPr>
        <w:lastRenderedPageBreak/>
        <w:t>Анализ и обработка на получената информация</w:t>
      </w:r>
      <w:bookmarkEnd w:id="40"/>
      <w:bookmarkEnd w:id="41"/>
    </w:p>
    <w:p w:rsidR="00084B38" w:rsidRPr="00F23BEF" w:rsidRDefault="00084B38" w:rsidP="00CE254C">
      <w:pPr>
        <w:spacing w:after="0"/>
        <w:ind w:firstLine="567"/>
        <w:jc w:val="both"/>
        <w:rPr>
          <w:sz w:val="24"/>
          <w:szCs w:val="24"/>
          <w:lang w:val="bg-BG"/>
        </w:rPr>
      </w:pPr>
    </w:p>
    <w:p w:rsidR="00CE254C" w:rsidRPr="00F23BEF" w:rsidRDefault="00CE254C" w:rsidP="00CE254C">
      <w:pPr>
        <w:spacing w:after="0"/>
        <w:ind w:firstLine="567"/>
        <w:jc w:val="both"/>
        <w:rPr>
          <w:sz w:val="24"/>
          <w:szCs w:val="24"/>
          <w:lang w:val="bg-BG"/>
        </w:rPr>
      </w:pPr>
      <w:r w:rsidRPr="00F23BEF">
        <w:rPr>
          <w:sz w:val="24"/>
          <w:szCs w:val="24"/>
          <w:lang w:val="bg-BG"/>
        </w:rPr>
        <w:t xml:space="preserve">Предоставената информация, касаеща тези събития бе обработена и </w:t>
      </w:r>
      <w:r w:rsidR="00A17E8D" w:rsidRPr="00F23BEF">
        <w:rPr>
          <w:sz w:val="24"/>
          <w:szCs w:val="24"/>
          <w:lang w:val="bg-BG"/>
        </w:rPr>
        <w:t xml:space="preserve">декомпозирана </w:t>
      </w:r>
      <w:r w:rsidRPr="00F23BEF">
        <w:rPr>
          <w:sz w:val="24"/>
          <w:szCs w:val="24"/>
          <w:lang w:val="bg-BG"/>
        </w:rPr>
        <w:t>по следните основни параметри за целите на статистическия анализ:</w:t>
      </w:r>
    </w:p>
    <w:p w:rsidR="00CE254C" w:rsidRPr="00F23BEF" w:rsidRDefault="00CE254C" w:rsidP="00565D46">
      <w:pPr>
        <w:pStyle w:val="ListParagraph"/>
        <w:numPr>
          <w:ilvl w:val="0"/>
          <w:numId w:val="6"/>
        </w:numPr>
        <w:spacing w:after="0"/>
        <w:ind w:left="851" w:hanging="284"/>
        <w:contextualSpacing w:val="0"/>
        <w:rPr>
          <w:sz w:val="24"/>
          <w:szCs w:val="24"/>
          <w:lang w:val="bg-BG"/>
        </w:rPr>
      </w:pPr>
      <w:r w:rsidRPr="00F23BEF">
        <w:rPr>
          <w:sz w:val="24"/>
          <w:szCs w:val="24"/>
          <w:lang w:val="bg-BG"/>
        </w:rPr>
        <w:t>Бюджет в лева;</w:t>
      </w:r>
    </w:p>
    <w:p w:rsidR="00CE254C" w:rsidRPr="00F23BEF" w:rsidRDefault="00CE254C" w:rsidP="00565D46">
      <w:pPr>
        <w:pStyle w:val="ListParagraph"/>
        <w:numPr>
          <w:ilvl w:val="0"/>
          <w:numId w:val="6"/>
        </w:numPr>
        <w:spacing w:after="0"/>
        <w:ind w:left="851" w:hanging="284"/>
        <w:contextualSpacing w:val="0"/>
        <w:rPr>
          <w:sz w:val="24"/>
          <w:szCs w:val="24"/>
          <w:lang w:val="bg-BG"/>
        </w:rPr>
      </w:pPr>
      <w:r w:rsidRPr="00F23BEF">
        <w:rPr>
          <w:sz w:val="24"/>
          <w:szCs w:val="24"/>
          <w:lang w:val="bg-BG"/>
        </w:rPr>
        <w:t>Брой участници;</w:t>
      </w:r>
    </w:p>
    <w:p w:rsidR="00CE254C" w:rsidRPr="00F23BEF" w:rsidRDefault="00CE254C" w:rsidP="00565D46">
      <w:pPr>
        <w:pStyle w:val="ListParagraph"/>
        <w:numPr>
          <w:ilvl w:val="0"/>
          <w:numId w:val="6"/>
        </w:numPr>
        <w:spacing w:after="0"/>
        <w:ind w:left="851" w:hanging="284"/>
        <w:contextualSpacing w:val="0"/>
        <w:rPr>
          <w:sz w:val="24"/>
          <w:szCs w:val="24"/>
          <w:lang w:val="bg-BG"/>
        </w:rPr>
      </w:pPr>
      <w:r w:rsidRPr="00F23BEF">
        <w:rPr>
          <w:sz w:val="24"/>
          <w:szCs w:val="24"/>
          <w:lang w:val="bg-BG"/>
        </w:rPr>
        <w:t>Брой събития;</w:t>
      </w:r>
    </w:p>
    <w:p w:rsidR="00CE254C" w:rsidRPr="00F23BEF" w:rsidRDefault="00CE254C" w:rsidP="00565D46">
      <w:pPr>
        <w:pStyle w:val="ListParagraph"/>
        <w:numPr>
          <w:ilvl w:val="0"/>
          <w:numId w:val="6"/>
        </w:numPr>
        <w:spacing w:after="0"/>
        <w:ind w:left="851" w:hanging="284"/>
        <w:contextualSpacing w:val="0"/>
        <w:rPr>
          <w:sz w:val="24"/>
          <w:szCs w:val="24"/>
          <w:lang w:val="bg-BG"/>
        </w:rPr>
      </w:pPr>
      <w:r w:rsidRPr="00F23BEF">
        <w:rPr>
          <w:sz w:val="24"/>
          <w:szCs w:val="24"/>
          <w:lang w:val="bg-BG"/>
        </w:rPr>
        <w:t>Продължителност;</w:t>
      </w:r>
    </w:p>
    <w:p w:rsidR="00CE254C" w:rsidRPr="00F23BEF" w:rsidRDefault="00CE254C" w:rsidP="00565D46">
      <w:pPr>
        <w:pStyle w:val="ListParagraph"/>
        <w:numPr>
          <w:ilvl w:val="0"/>
          <w:numId w:val="6"/>
        </w:numPr>
        <w:spacing w:after="0"/>
        <w:ind w:left="851" w:hanging="284"/>
        <w:contextualSpacing w:val="0"/>
        <w:rPr>
          <w:sz w:val="24"/>
          <w:szCs w:val="24"/>
          <w:lang w:val="bg-BG"/>
        </w:rPr>
      </w:pPr>
      <w:r w:rsidRPr="00F23BEF">
        <w:rPr>
          <w:sz w:val="24"/>
          <w:szCs w:val="24"/>
          <w:lang w:val="bg-BG"/>
        </w:rPr>
        <w:t>Обхват на разходите (само материали, с кетъринг, с наем</w:t>
      </w:r>
      <w:r w:rsidR="00A34FBE" w:rsidRPr="00F23BEF">
        <w:rPr>
          <w:sz w:val="24"/>
          <w:szCs w:val="24"/>
          <w:lang w:val="bg-BG"/>
        </w:rPr>
        <w:t xml:space="preserve"> и </w:t>
      </w:r>
      <w:r w:rsidRPr="00F23BEF">
        <w:rPr>
          <w:sz w:val="24"/>
          <w:szCs w:val="24"/>
          <w:lang w:val="bg-BG"/>
        </w:rPr>
        <w:t xml:space="preserve">с </w:t>
      </w:r>
      <w:r w:rsidR="00F23BEF" w:rsidRPr="00F23BEF">
        <w:rPr>
          <w:sz w:val="24"/>
          <w:szCs w:val="24"/>
          <w:lang w:val="bg-BG"/>
        </w:rPr>
        <w:t>нощувки, тази</w:t>
      </w:r>
      <w:r w:rsidR="00554BC9" w:rsidRPr="00F23BEF">
        <w:rPr>
          <w:sz w:val="24"/>
          <w:szCs w:val="24"/>
          <w:lang w:val="bg-BG"/>
        </w:rPr>
        <w:t xml:space="preserve"> дейност не включва отпечатване на брошури, листовки, плакати и други информационни печатни материали, брандиране на сувенири и пр., не включва излъчване по ТВ и/или радио канали, публикуване в печатни и/или онлайн медии</w:t>
      </w:r>
      <w:r w:rsidRPr="00F23BEF">
        <w:rPr>
          <w:sz w:val="24"/>
          <w:szCs w:val="24"/>
          <w:lang w:val="bg-BG"/>
        </w:rPr>
        <w:t>);</w:t>
      </w:r>
    </w:p>
    <w:p w:rsidR="00595F93" w:rsidRPr="00F23BEF" w:rsidRDefault="00595F93" w:rsidP="008E12A0">
      <w:pPr>
        <w:spacing w:after="0"/>
        <w:ind w:left="567"/>
        <w:rPr>
          <w:sz w:val="24"/>
          <w:szCs w:val="24"/>
          <w:lang w:val="bg-BG"/>
        </w:rPr>
      </w:pPr>
    </w:p>
    <w:p w:rsidR="00CE254C" w:rsidRPr="00F23BEF" w:rsidRDefault="00CE254C" w:rsidP="00CE254C">
      <w:pPr>
        <w:spacing w:after="120"/>
        <w:ind w:firstLine="567"/>
        <w:jc w:val="both"/>
        <w:rPr>
          <w:rFonts w:eastAsia="Calibri" w:cs="Times New Roman"/>
          <w:sz w:val="24"/>
          <w:szCs w:val="24"/>
          <w:lang w:val="bg-BG"/>
        </w:rPr>
      </w:pPr>
      <w:r w:rsidRPr="00F23BEF">
        <w:rPr>
          <w:sz w:val="24"/>
          <w:szCs w:val="24"/>
          <w:lang w:val="bg-BG"/>
        </w:rPr>
        <w:t>На тази база са изчислени ставки (разходи) на един участник за един ден по всяка дейност.</w:t>
      </w:r>
    </w:p>
    <w:p w:rsidR="00084B38" w:rsidRPr="00F23BEF" w:rsidRDefault="00CE254C" w:rsidP="008E12A0">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42" w:name="_Toc414557426"/>
      <w:bookmarkStart w:id="43" w:name="_Toc415475086"/>
      <w:r w:rsidRPr="00F23BEF">
        <w:rPr>
          <w:rFonts w:eastAsiaTheme="majorEastAsia" w:cs="Times New Roman"/>
          <w:b/>
          <w:bCs/>
          <w:color w:val="4F81BD" w:themeColor="accent1"/>
          <w:szCs w:val="26"/>
          <w:lang w:val="bg-BG"/>
        </w:rPr>
        <w:t>Анализ на изведени опростени разходи</w:t>
      </w:r>
      <w:bookmarkEnd w:id="42"/>
      <w:bookmarkEnd w:id="43"/>
    </w:p>
    <w:p w:rsidR="00CE254C" w:rsidRPr="00F23BEF" w:rsidRDefault="00CE254C" w:rsidP="00CE254C">
      <w:pPr>
        <w:ind w:firstLine="567"/>
        <w:rPr>
          <w:b/>
          <w:i/>
          <w:sz w:val="24"/>
          <w:lang w:val="bg-BG"/>
        </w:rPr>
      </w:pPr>
      <w:r w:rsidRPr="00F23BEF">
        <w:rPr>
          <w:b/>
          <w:i/>
          <w:sz w:val="24"/>
          <w:lang w:val="bg-BG"/>
        </w:rPr>
        <w:t xml:space="preserve">Основни характеристики на изведените опростени разходи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Основните характеристики на анализираната извадка са представени в следващата таблица:</w:t>
      </w:r>
    </w:p>
    <w:tbl>
      <w:tblPr>
        <w:tblStyle w:val="GridTable2-Accent11"/>
        <w:tblW w:w="5060" w:type="pct"/>
        <w:tblLook w:val="04A0" w:firstRow="1" w:lastRow="0" w:firstColumn="1" w:lastColumn="0" w:noHBand="0" w:noVBand="1"/>
      </w:tblPr>
      <w:tblGrid>
        <w:gridCol w:w="2085"/>
        <w:gridCol w:w="1226"/>
        <w:gridCol w:w="6375"/>
      </w:tblGrid>
      <w:tr w:rsidR="00CE254C" w:rsidRPr="00F23BEF" w:rsidTr="00AB41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6" w:type="pct"/>
            <w:vAlign w:val="bottom"/>
          </w:tcPr>
          <w:p w:rsidR="00CE254C" w:rsidRPr="00F23BEF" w:rsidRDefault="00CE254C" w:rsidP="00AB41B0">
            <w:pPr>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Cs w:val="20"/>
              </w:rPr>
              <w:t>Показател</w:t>
            </w:r>
          </w:p>
        </w:tc>
        <w:tc>
          <w:tcPr>
            <w:tcW w:w="633" w:type="pct"/>
          </w:tcPr>
          <w:p w:rsidR="00CE254C" w:rsidRPr="00F23BEF" w:rsidRDefault="00CE254C" w:rsidP="00AB41B0">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Стойност</w:t>
            </w:r>
          </w:p>
        </w:tc>
        <w:tc>
          <w:tcPr>
            <w:tcW w:w="3290" w:type="pct"/>
          </w:tcPr>
          <w:p w:rsidR="00CE254C" w:rsidRPr="00F23BEF" w:rsidRDefault="00CE254C" w:rsidP="00AB41B0">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F23BEF">
              <w:rPr>
                <w:rFonts w:ascii="Times New Roman" w:eastAsia="Calibri" w:hAnsi="Times New Roman" w:cs="Times New Roman"/>
              </w:rPr>
              <w:t>Хистограма</w:t>
            </w: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Обем (брой)</w:t>
            </w:r>
          </w:p>
        </w:tc>
        <w:tc>
          <w:tcPr>
            <w:tcW w:w="633" w:type="pct"/>
            <w:vAlign w:val="bottom"/>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53 </w:t>
            </w:r>
          </w:p>
        </w:tc>
        <w:tc>
          <w:tcPr>
            <w:tcW w:w="3290" w:type="pct"/>
            <w:vMerge w:val="restart"/>
          </w:tcPr>
          <w:p w:rsidR="00CE254C" w:rsidRPr="00F23BEF" w:rsidRDefault="00CE254C" w:rsidP="00AB41B0">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F23BEF">
              <w:rPr>
                <w:rFonts w:eastAsia="Calibri" w:cs="Times New Roman"/>
                <w:noProof/>
                <w:lang w:eastAsia="bg-BG"/>
              </w:rPr>
              <w:drawing>
                <wp:inline distT="0" distB="0" distL="0" distR="0">
                  <wp:extent cx="3700017" cy="2950234"/>
                  <wp:effectExtent l="0" t="0" r="0" b="254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17953" cy="2964536"/>
                          </a:xfrm>
                          <a:prstGeom prst="rect">
                            <a:avLst/>
                          </a:prstGeom>
                          <a:noFill/>
                          <a:ln>
                            <a:noFill/>
                          </a:ln>
                        </pic:spPr>
                      </pic:pic>
                    </a:graphicData>
                  </a:graphic>
                </wp:inline>
              </w:drawing>
            </w:r>
          </w:p>
        </w:tc>
      </w:tr>
      <w:tr w:rsidR="00CE254C"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Минимум (лв.)</w:t>
            </w:r>
          </w:p>
        </w:tc>
        <w:tc>
          <w:tcPr>
            <w:tcW w:w="633" w:type="pct"/>
            <w:vAlign w:val="bottom"/>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1 </w:t>
            </w:r>
          </w:p>
        </w:tc>
        <w:tc>
          <w:tcPr>
            <w:tcW w:w="3290" w:type="pct"/>
            <w:vMerge/>
          </w:tcPr>
          <w:p w:rsidR="00CE254C" w:rsidRPr="00F23BEF" w:rsidRDefault="00CE254C" w:rsidP="00AB41B0">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Максимум (лв.)</w:t>
            </w:r>
          </w:p>
        </w:tc>
        <w:tc>
          <w:tcPr>
            <w:tcW w:w="633" w:type="pct"/>
            <w:vAlign w:val="bottom"/>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333 </w:t>
            </w:r>
          </w:p>
        </w:tc>
        <w:tc>
          <w:tcPr>
            <w:tcW w:w="3290" w:type="pct"/>
            <w:vMerge/>
          </w:tcPr>
          <w:p w:rsidR="00CE254C" w:rsidRPr="00F23BEF" w:rsidRDefault="00CE254C" w:rsidP="00AB41B0">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p>
        </w:tc>
      </w:tr>
      <w:tr w:rsidR="00CE254C"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Размах (лв.)</w:t>
            </w:r>
          </w:p>
        </w:tc>
        <w:tc>
          <w:tcPr>
            <w:tcW w:w="633" w:type="pct"/>
            <w:vAlign w:val="bottom"/>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332 </w:t>
            </w:r>
          </w:p>
        </w:tc>
        <w:tc>
          <w:tcPr>
            <w:tcW w:w="3290" w:type="pct"/>
            <w:vMerge/>
          </w:tcPr>
          <w:p w:rsidR="00CE254C" w:rsidRPr="00F23BEF" w:rsidRDefault="00CE254C" w:rsidP="00AB41B0">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Средна стойност(лв.)</w:t>
            </w:r>
          </w:p>
        </w:tc>
        <w:tc>
          <w:tcPr>
            <w:tcW w:w="633" w:type="pct"/>
            <w:vAlign w:val="bottom"/>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64 </w:t>
            </w:r>
          </w:p>
        </w:tc>
        <w:tc>
          <w:tcPr>
            <w:tcW w:w="3290" w:type="pct"/>
            <w:vMerge/>
          </w:tcPr>
          <w:p w:rsidR="00CE254C" w:rsidRPr="00F23BEF" w:rsidRDefault="00CE254C" w:rsidP="00AB41B0">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p>
        </w:tc>
      </w:tr>
      <w:tr w:rsidR="00CE254C"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Медиана (лв.)</w:t>
            </w:r>
          </w:p>
        </w:tc>
        <w:tc>
          <w:tcPr>
            <w:tcW w:w="633" w:type="pct"/>
            <w:vAlign w:val="bottom"/>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27 </w:t>
            </w:r>
          </w:p>
        </w:tc>
        <w:tc>
          <w:tcPr>
            <w:tcW w:w="3290" w:type="pct"/>
            <w:vMerge/>
          </w:tcPr>
          <w:p w:rsidR="00CE254C" w:rsidRPr="00F23BEF" w:rsidRDefault="00CE254C" w:rsidP="00AB41B0">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Мода (лв.)</w:t>
            </w:r>
          </w:p>
        </w:tc>
        <w:tc>
          <w:tcPr>
            <w:tcW w:w="633" w:type="pct"/>
            <w:vAlign w:val="bottom"/>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7 </w:t>
            </w:r>
          </w:p>
        </w:tc>
        <w:tc>
          <w:tcPr>
            <w:tcW w:w="3290" w:type="pct"/>
            <w:vMerge/>
          </w:tcPr>
          <w:p w:rsidR="00CE254C" w:rsidRPr="00F23BEF" w:rsidRDefault="00CE254C" w:rsidP="00AB41B0">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p>
        </w:tc>
      </w:tr>
      <w:tr w:rsidR="00CE254C"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Стандартно отклонение (лв.)</w:t>
            </w:r>
          </w:p>
        </w:tc>
        <w:tc>
          <w:tcPr>
            <w:tcW w:w="633" w:type="pct"/>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72 </w:t>
            </w:r>
          </w:p>
        </w:tc>
        <w:tc>
          <w:tcPr>
            <w:tcW w:w="3290" w:type="pct"/>
            <w:vMerge/>
          </w:tcPr>
          <w:p w:rsidR="00CE254C" w:rsidRPr="00F23BEF" w:rsidRDefault="00CE254C" w:rsidP="00AB41B0">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Коефициент на вариация</w:t>
            </w:r>
          </w:p>
        </w:tc>
        <w:tc>
          <w:tcPr>
            <w:tcW w:w="633" w:type="pct"/>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113%</w:t>
            </w:r>
          </w:p>
        </w:tc>
        <w:tc>
          <w:tcPr>
            <w:tcW w:w="3290" w:type="pct"/>
            <w:vMerge/>
          </w:tcPr>
          <w:p w:rsidR="00CE254C" w:rsidRPr="00F23BEF" w:rsidRDefault="00CE254C" w:rsidP="00AB41B0">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p>
        </w:tc>
      </w:tr>
      <w:tr w:rsidR="00CE254C"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076" w:type="pct"/>
            <w:vAlign w:val="center"/>
          </w:tcPr>
          <w:p w:rsidR="00CE254C" w:rsidRPr="00F23BEF" w:rsidRDefault="00CE254C" w:rsidP="00AB41B0">
            <w:pPr>
              <w:rPr>
                <w:rFonts w:ascii="Times New Roman" w:eastAsia="Calibri" w:hAnsi="Times New Roman" w:cs="Times New Roman"/>
                <w:b w:val="0"/>
                <w:color w:val="000000"/>
                <w:sz w:val="20"/>
                <w:szCs w:val="20"/>
              </w:rPr>
            </w:pPr>
            <w:r w:rsidRPr="00F23BEF">
              <w:rPr>
                <w:rFonts w:ascii="Times New Roman" w:eastAsia="Calibri" w:hAnsi="Times New Roman" w:cs="Times New Roman"/>
                <w:b w:val="0"/>
                <w:color w:val="000000"/>
                <w:sz w:val="20"/>
                <w:szCs w:val="20"/>
              </w:rPr>
              <w:t>Коефициент на асиметрия</w:t>
            </w:r>
          </w:p>
        </w:tc>
        <w:tc>
          <w:tcPr>
            <w:tcW w:w="633" w:type="pct"/>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sz w:val="20"/>
                <w:szCs w:val="20"/>
              </w:rPr>
            </w:pPr>
            <w:r w:rsidRPr="00F23BEF">
              <w:rPr>
                <w:rFonts w:ascii="Times New Roman" w:eastAsia="Calibri" w:hAnsi="Times New Roman" w:cs="Times New Roman"/>
                <w:color w:val="000000"/>
                <w:sz w:val="20"/>
                <w:szCs w:val="20"/>
              </w:rPr>
              <w:t xml:space="preserve">                                      2.2 </w:t>
            </w:r>
          </w:p>
        </w:tc>
        <w:tc>
          <w:tcPr>
            <w:tcW w:w="3290" w:type="pct"/>
            <w:vMerge/>
          </w:tcPr>
          <w:p w:rsidR="00CE254C" w:rsidRPr="00F23BEF" w:rsidRDefault="00CE254C" w:rsidP="00AB41B0">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p>
        </w:tc>
      </w:tr>
    </w:tbl>
    <w:p w:rsidR="00CE254C" w:rsidRPr="00F23BEF" w:rsidRDefault="00CE254C" w:rsidP="00CE254C">
      <w:pPr>
        <w:spacing w:after="120"/>
        <w:ind w:firstLine="567"/>
        <w:jc w:val="both"/>
        <w:rPr>
          <w:rFonts w:eastAsia="Calibri" w:cs="Times New Roman"/>
          <w:sz w:val="24"/>
          <w:szCs w:val="24"/>
          <w:lang w:val="bg-BG"/>
        </w:rPr>
      </w:pP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lastRenderedPageBreak/>
        <w:t xml:space="preserve">Някои </w:t>
      </w:r>
      <w:r w:rsidR="00A17E8D" w:rsidRPr="00F23BEF">
        <w:rPr>
          <w:rFonts w:eastAsia="Calibri" w:cs="Times New Roman"/>
          <w:sz w:val="24"/>
          <w:szCs w:val="24"/>
          <w:lang w:val="bg-BG"/>
        </w:rPr>
        <w:t xml:space="preserve">от </w:t>
      </w:r>
      <w:r w:rsidRPr="00F23BEF">
        <w:rPr>
          <w:rFonts w:eastAsia="Calibri" w:cs="Times New Roman"/>
          <w:sz w:val="24"/>
          <w:szCs w:val="24"/>
          <w:lang w:val="bg-BG"/>
        </w:rPr>
        <w:t>по-важни</w:t>
      </w:r>
      <w:r w:rsidR="00A17E8D" w:rsidRPr="00F23BEF">
        <w:rPr>
          <w:rFonts w:eastAsia="Calibri" w:cs="Times New Roman"/>
          <w:sz w:val="24"/>
          <w:szCs w:val="24"/>
          <w:lang w:val="bg-BG"/>
        </w:rPr>
        <w:t>те</w:t>
      </w:r>
      <w:r w:rsidRPr="00F23BEF">
        <w:rPr>
          <w:rFonts w:eastAsia="Calibri" w:cs="Times New Roman"/>
          <w:sz w:val="24"/>
          <w:szCs w:val="24"/>
          <w:lang w:val="bg-BG"/>
        </w:rPr>
        <w:t xml:space="preserve"> изводи, които могат да бъдат направени на база горните данни включват:</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cs="Times New Roman"/>
          <w:sz w:val="24"/>
          <w:szCs w:val="24"/>
          <w:lang w:val="bg-BG"/>
        </w:rPr>
        <w:t>Изследвани са значителен брой събития: 53 от различни програми (ОПАК, ОПРЧР) с различна големина – проекти от под 1,000 лв. до над 34 хил. лв.;</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cs="Times New Roman"/>
          <w:sz w:val="24"/>
          <w:szCs w:val="24"/>
          <w:lang w:val="bg-BG"/>
        </w:rPr>
        <w:t xml:space="preserve">Диапазонът на изчислените стойности на човекоден в проектите варира в широки граници – от 1 лв. до над 330 лв.; </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cs="Times New Roman"/>
          <w:sz w:val="24"/>
          <w:szCs w:val="24"/>
          <w:lang w:val="bg-BG"/>
        </w:rPr>
        <w:t>Наблюдава се значително разсейване на стойностите в разпределението и съответно на средните (средно-аритметично, медиана, мода);</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cs="Times New Roman"/>
          <w:sz w:val="24"/>
          <w:szCs w:val="24"/>
          <w:lang w:val="bg-BG"/>
        </w:rPr>
        <w:t xml:space="preserve">Коефициентът на вариация е около 113%, което показва значително разсейване на данните от средната стойност; </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eastAsia="Calibri" w:cs="Times New Roman"/>
          <w:sz w:val="24"/>
          <w:szCs w:val="24"/>
          <w:lang w:val="bg-BG"/>
        </w:rPr>
        <w:t>Разпределението на стойностите е с изразена асиметрия - дясно изтеглено „рамо“, което показва наличие на относително високи и отдалечени (от средната) стойности на отделни обучения.</w:t>
      </w:r>
    </w:p>
    <w:p w:rsidR="00CE254C" w:rsidRPr="00F23BEF" w:rsidRDefault="00CE254C" w:rsidP="00565D46">
      <w:pPr>
        <w:pStyle w:val="ListParagraph"/>
        <w:numPr>
          <w:ilvl w:val="0"/>
          <w:numId w:val="7"/>
        </w:numPr>
        <w:spacing w:after="120"/>
        <w:ind w:left="851" w:hanging="284"/>
        <w:contextualSpacing w:val="0"/>
        <w:jc w:val="both"/>
        <w:rPr>
          <w:rFonts w:cs="Times New Roman"/>
          <w:sz w:val="24"/>
          <w:szCs w:val="24"/>
          <w:lang w:val="bg-BG"/>
        </w:rPr>
      </w:pPr>
      <w:r w:rsidRPr="00F23BEF">
        <w:rPr>
          <w:rFonts w:cs="Times New Roman"/>
          <w:sz w:val="24"/>
          <w:szCs w:val="24"/>
          <w:lang w:val="bg-BG"/>
        </w:rPr>
        <w:t xml:space="preserve">Хистограмата не показва адекватно изразен характер на нормално разпределение.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За да се анализира влиянието на отделните характеристики на събитията, те са разделени в групи по съответен критерии (бюджет, брой участници, място на провеждане, разходи и др.). Следващата графика илюстрира разликите в стойностите на човекоден според тези критерии.</w:t>
      </w:r>
    </w:p>
    <w:p w:rsidR="00CE254C" w:rsidRPr="00F23BEF" w:rsidRDefault="00CE254C" w:rsidP="00CE254C">
      <w:pPr>
        <w:rPr>
          <w:rFonts w:eastAsia="Calibri" w:cs="Times New Roman"/>
          <w:lang w:val="bg-BG"/>
        </w:rPr>
      </w:pPr>
      <w:r w:rsidRPr="00F23BEF">
        <w:rPr>
          <w:rFonts w:eastAsia="Calibri" w:cs="Times New Roman"/>
          <w:lang w:val="bg-BG"/>
        </w:rPr>
        <w:t xml:space="preserve"> </w:t>
      </w:r>
      <w:r w:rsidRPr="00F23BEF">
        <w:rPr>
          <w:noProof/>
          <w:lang w:val="bg-BG" w:eastAsia="bg-BG"/>
        </w:rPr>
        <w:drawing>
          <wp:inline distT="0" distB="0" distL="0" distR="0">
            <wp:extent cx="5553204" cy="3514476"/>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0683" cy="3519210"/>
                    </a:xfrm>
                    <a:prstGeom prst="rect">
                      <a:avLst/>
                    </a:prstGeom>
                    <a:noFill/>
                    <a:ln>
                      <a:noFill/>
                    </a:ln>
                  </pic:spPr>
                </pic:pic>
              </a:graphicData>
            </a:graphic>
          </wp:inline>
        </w:drawing>
      </w:r>
    </w:p>
    <w:p w:rsidR="00CE254C" w:rsidRPr="00F23BEF" w:rsidRDefault="00CE254C" w:rsidP="00CE254C">
      <w:pPr>
        <w:spacing w:after="120"/>
        <w:ind w:firstLine="567"/>
        <w:jc w:val="both"/>
        <w:rPr>
          <w:rFonts w:cs="Times New Roman"/>
          <w:sz w:val="24"/>
          <w:szCs w:val="24"/>
          <w:lang w:val="bg-BG"/>
        </w:rPr>
      </w:pPr>
      <w:r w:rsidRPr="00F23BEF">
        <w:rPr>
          <w:rFonts w:cs="Times New Roman"/>
          <w:sz w:val="24"/>
          <w:szCs w:val="24"/>
          <w:lang w:val="bg-BG"/>
        </w:rPr>
        <w:lastRenderedPageBreak/>
        <w:t>Както се вижда от графиката:</w:t>
      </w:r>
    </w:p>
    <w:p w:rsidR="00CE254C" w:rsidRPr="00F23BEF" w:rsidRDefault="00CE254C" w:rsidP="00565D46">
      <w:pPr>
        <w:pStyle w:val="ListParagraph"/>
        <w:numPr>
          <w:ilvl w:val="0"/>
          <w:numId w:val="10"/>
        </w:numPr>
        <w:spacing w:after="120"/>
        <w:ind w:left="851" w:hanging="284"/>
        <w:contextualSpacing w:val="0"/>
        <w:jc w:val="both"/>
        <w:rPr>
          <w:rFonts w:cs="Times New Roman"/>
          <w:sz w:val="24"/>
          <w:szCs w:val="24"/>
          <w:lang w:val="bg-BG"/>
        </w:rPr>
      </w:pPr>
      <w:r w:rsidRPr="00F23BEF">
        <w:rPr>
          <w:rFonts w:cs="Times New Roman"/>
          <w:sz w:val="24"/>
          <w:szCs w:val="24"/>
          <w:lang w:val="bg-BG"/>
        </w:rPr>
        <w:t>Стойностите на човекоден имат съществени вариации, особено при големи събития, със среден брой участници и нужда от разходи и за наем.</w:t>
      </w:r>
    </w:p>
    <w:p w:rsidR="00CE254C" w:rsidRPr="00F23BEF" w:rsidRDefault="00CE254C" w:rsidP="00565D46">
      <w:pPr>
        <w:pStyle w:val="ListParagraph"/>
        <w:numPr>
          <w:ilvl w:val="0"/>
          <w:numId w:val="10"/>
        </w:numPr>
        <w:spacing w:after="120"/>
        <w:ind w:left="851" w:hanging="284"/>
        <w:contextualSpacing w:val="0"/>
        <w:jc w:val="both"/>
        <w:rPr>
          <w:rFonts w:cs="Times New Roman"/>
          <w:sz w:val="24"/>
          <w:szCs w:val="24"/>
          <w:lang w:val="bg-BG"/>
        </w:rPr>
      </w:pPr>
      <w:r w:rsidRPr="00F23BEF">
        <w:rPr>
          <w:rFonts w:cs="Times New Roman"/>
          <w:sz w:val="24"/>
          <w:szCs w:val="24"/>
          <w:lang w:val="bg-BG"/>
        </w:rPr>
        <w:t>Средната стойност варира също значително – от 13 лв. до близо 170 лв. Събития с най-висока средна стойност са тези с голям бюджет, голям брой участници и нужда от разходи за наем и нощувки.</w:t>
      </w:r>
    </w:p>
    <w:p w:rsidR="00CE254C" w:rsidRPr="00F23BEF" w:rsidRDefault="00CE254C" w:rsidP="00CE254C">
      <w:pPr>
        <w:ind w:firstLine="567"/>
        <w:rPr>
          <w:b/>
          <w:i/>
          <w:sz w:val="24"/>
          <w:lang w:val="bg-BG"/>
        </w:rPr>
      </w:pPr>
      <w:r w:rsidRPr="00F23BEF">
        <w:rPr>
          <w:b/>
          <w:i/>
          <w:sz w:val="24"/>
          <w:lang w:val="bg-BG"/>
        </w:rPr>
        <w:t>Регресионен анализ</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За да може да се остойностят ставките за човекоден, както и влиянието на гореописаните фактори/характеристики беше разгледан първоначално многофакторен регресионен модел от следния вид:</w:t>
      </w:r>
    </w:p>
    <w:p w:rsidR="00CE254C" w:rsidRPr="00F23BEF" w:rsidRDefault="007B49A3" w:rsidP="00694EA9">
      <w:pPr>
        <w:spacing w:after="120"/>
        <w:ind w:firstLine="567"/>
        <w:jc w:val="center"/>
        <w:rPr>
          <w:rFonts w:eastAsia="MS Mincho" w:cs="Times New Roman"/>
          <w:sz w:val="24"/>
          <w:szCs w:val="24"/>
          <w:lang w:val="bg-BG"/>
        </w:rPr>
      </w:pPr>
      <m:oMath>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y</m:t>
            </m:r>
          </m:e>
          <m:sub>
            <m:r>
              <w:rPr>
                <w:rFonts w:ascii="Cambria Math" w:eastAsia="Calibri" w:hAnsi="Cambria Math" w:cs="Times New Roman"/>
                <w:sz w:val="24"/>
                <w:szCs w:val="24"/>
                <w:lang w:val="bg-BG"/>
              </w:rPr>
              <m:t>i</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0</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1</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i1</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2</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i2</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MS Mincho" w:hAnsi="Cambria Math" w:cs="Times New Roman"/>
                <w:sz w:val="24"/>
                <w:szCs w:val="24"/>
                <w:lang w:val="bg-BG"/>
              </w:rPr>
              <m:t>ε</m:t>
            </m:r>
          </m:e>
          <m:sub>
            <m:r>
              <w:rPr>
                <w:rFonts w:ascii="Cambria Math" w:eastAsia="Calibri" w:hAnsi="Cambria Math" w:cs="Times New Roman"/>
                <w:sz w:val="24"/>
                <w:szCs w:val="24"/>
                <w:lang w:val="bg-BG"/>
              </w:rPr>
              <m:t>i</m:t>
            </m:r>
          </m:sub>
        </m:sSub>
      </m:oMath>
      <w:r w:rsidR="00CE254C" w:rsidRPr="00F23BEF">
        <w:rPr>
          <w:rFonts w:eastAsia="MS Mincho" w:cs="Times New Roman"/>
          <w:sz w:val="24"/>
          <w:szCs w:val="24"/>
          <w:lang w:val="bg-BG"/>
        </w:rPr>
        <w:t>, където</w:t>
      </w:r>
    </w:p>
    <w:p w:rsidR="00CE254C" w:rsidRPr="00F23BEF" w:rsidRDefault="00CE254C" w:rsidP="00694EA9">
      <w:pPr>
        <w:spacing w:after="120"/>
        <w:ind w:left="567"/>
        <w:jc w:val="center"/>
        <w:rPr>
          <w:rFonts w:eastAsia="Calibri" w:cs="Times New Roman"/>
          <w:i/>
          <w:sz w:val="24"/>
          <w:szCs w:val="24"/>
          <w:lang w:val="bg-BG"/>
        </w:rPr>
      </w:pPr>
      <w:r w:rsidRPr="00F23BEF">
        <w:rPr>
          <w:rFonts w:eastAsia="Calibri" w:cs="Times New Roman"/>
          <w:i/>
          <w:sz w:val="24"/>
          <w:szCs w:val="24"/>
          <w:lang w:val="bg-BG"/>
        </w:rPr>
        <w:t>Y е зависимата променлива (стойност на човекоден)</w:t>
      </w:r>
    </w:p>
    <w:p w:rsidR="00CE254C" w:rsidRPr="00F23BEF" w:rsidRDefault="00CE254C" w:rsidP="00694EA9">
      <w:pPr>
        <w:spacing w:after="120"/>
        <w:ind w:left="567"/>
        <w:jc w:val="center"/>
        <w:rPr>
          <w:rFonts w:eastAsia="Calibri" w:cs="Times New Roman"/>
          <w:i/>
          <w:sz w:val="24"/>
          <w:szCs w:val="24"/>
          <w:lang w:val="bg-BG"/>
        </w:rPr>
      </w:pPr>
      <w:r w:rsidRPr="00F23BEF">
        <w:rPr>
          <w:rFonts w:eastAsia="Calibri" w:cs="Times New Roman"/>
          <w:i/>
          <w:sz w:val="24"/>
          <w:szCs w:val="24"/>
          <w:lang w:val="bg-BG"/>
        </w:rPr>
        <w:t>х са независимите променливи – характеристики на събитията (бюджет, участници, вид, обхват на разходите и др.)</w:t>
      </w:r>
    </w:p>
    <w:p w:rsidR="00CE254C" w:rsidRPr="00F23BEF" w:rsidRDefault="00CE254C" w:rsidP="00694EA9">
      <w:pPr>
        <w:spacing w:after="120"/>
        <w:ind w:left="567"/>
        <w:jc w:val="center"/>
        <w:rPr>
          <w:rFonts w:eastAsia="Calibri" w:cs="Times New Roman"/>
          <w:i/>
          <w:sz w:val="24"/>
          <w:szCs w:val="24"/>
          <w:lang w:val="bg-BG"/>
        </w:rPr>
      </w:pPr>
      <w:r w:rsidRPr="00F23BEF">
        <w:rPr>
          <w:rFonts w:eastAsia="Calibri" w:cs="Times New Roman"/>
          <w:i/>
          <w:sz w:val="24"/>
          <w:szCs w:val="24"/>
          <w:lang w:val="bg-BG"/>
        </w:rPr>
        <w:t>β са получените параметри на регресията</w:t>
      </w:r>
    </w:p>
    <w:p w:rsidR="00CE254C" w:rsidRPr="00F23BEF" w:rsidRDefault="00CE254C" w:rsidP="00694EA9">
      <w:pPr>
        <w:spacing w:after="120"/>
        <w:ind w:left="567"/>
        <w:jc w:val="center"/>
        <w:rPr>
          <w:rFonts w:eastAsia="Calibri" w:cs="Times New Roman"/>
          <w:i/>
          <w:sz w:val="24"/>
          <w:szCs w:val="24"/>
          <w:lang w:val="bg-BG"/>
        </w:rPr>
      </w:pPr>
      <w:r w:rsidRPr="00F23BEF">
        <w:rPr>
          <w:rFonts w:eastAsia="Calibri" w:cs="Times New Roman"/>
          <w:i/>
          <w:sz w:val="24"/>
          <w:szCs w:val="24"/>
          <w:lang w:val="bg-BG"/>
        </w:rPr>
        <w:t>ε е остатъка</w:t>
      </w:r>
    </w:p>
    <w:p w:rsidR="003D1408"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Поради наличието на статистически не-значими фактори, бяха разгледани редица варианти на регресии (виж Приложение </w:t>
      </w:r>
      <w:r w:rsidR="00FF3965" w:rsidRPr="00F23BEF">
        <w:rPr>
          <w:rFonts w:eastAsia="Calibri" w:cs="Times New Roman"/>
          <w:sz w:val="24"/>
          <w:szCs w:val="24"/>
          <w:lang w:val="bg-BG"/>
        </w:rPr>
        <w:t>5</w:t>
      </w:r>
      <w:r w:rsidRPr="00F23BEF">
        <w:rPr>
          <w:rFonts w:eastAsia="Calibri" w:cs="Times New Roman"/>
          <w:sz w:val="24"/>
          <w:szCs w:val="24"/>
          <w:lang w:val="bg-BG"/>
        </w:rPr>
        <w:t xml:space="preserve">), включвайки и изключвайки отделни фактори. По този начин бе установено, че нито един от изследваните фактори няма статистически значимо влияние върху средните разходи на човекоден. </w:t>
      </w:r>
      <w:r w:rsidR="00D61D42" w:rsidRPr="00F23BEF">
        <w:rPr>
          <w:rFonts w:eastAsia="Calibri" w:cs="Times New Roman"/>
          <w:sz w:val="24"/>
          <w:szCs w:val="24"/>
          <w:lang w:val="bg-BG"/>
        </w:rPr>
        <w:t xml:space="preserve">Следва да се отбележи, че поради </w:t>
      </w:r>
      <w:r w:rsidRPr="00F23BEF">
        <w:rPr>
          <w:rFonts w:eastAsia="Calibri" w:cs="Times New Roman"/>
          <w:sz w:val="24"/>
          <w:szCs w:val="24"/>
          <w:lang w:val="bg-BG"/>
        </w:rPr>
        <w:t xml:space="preserve"> спецификите на тези събития, </w:t>
      </w:r>
      <w:r w:rsidR="00D61D42" w:rsidRPr="00F23BEF">
        <w:rPr>
          <w:rFonts w:eastAsia="Calibri" w:cs="Times New Roman"/>
          <w:sz w:val="24"/>
          <w:szCs w:val="24"/>
          <w:lang w:val="bg-BG"/>
        </w:rPr>
        <w:t xml:space="preserve">те </w:t>
      </w:r>
      <w:r w:rsidRPr="00F23BEF">
        <w:rPr>
          <w:rFonts w:eastAsia="Calibri" w:cs="Times New Roman"/>
          <w:sz w:val="24"/>
          <w:szCs w:val="24"/>
          <w:lang w:val="bg-BG"/>
        </w:rPr>
        <w:t>обикновено не се влияят толкова от броя на участниците.</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Имайки предвид силно изразената асиметрия и дясно рамо, разгледахме и регресионен модел с логаритмична трансформация на зависимата променлива от вида лог-линеен:</w:t>
      </w:r>
    </w:p>
    <w:p w:rsidR="00CE254C" w:rsidRPr="00F23BEF" w:rsidRDefault="007B49A3" w:rsidP="00CE254C">
      <w:pPr>
        <w:spacing w:after="120"/>
        <w:ind w:left="131" w:firstLine="720"/>
        <w:rPr>
          <w:rFonts w:cs="Times New Roman"/>
          <w:sz w:val="28"/>
          <w:lang w:val="bg-BG"/>
        </w:rPr>
      </w:pPr>
      <m:oMathPara>
        <m:oMath>
          <m:sSub>
            <m:sSubPr>
              <m:ctrlPr>
                <w:rPr>
                  <w:rFonts w:ascii="Cambria Math" w:hAnsi="Cambria Math" w:cs="Times New Roman"/>
                  <w:sz w:val="28"/>
                  <w:lang w:val="bg-BG"/>
                </w:rPr>
              </m:ctrlPr>
            </m:sSubPr>
            <m:e>
              <m:r>
                <w:rPr>
                  <w:rFonts w:ascii="Cambria Math" w:hAnsi="Cambria Math" w:cs="Times New Roman"/>
                  <w:sz w:val="28"/>
                  <w:lang w:val="bg-BG"/>
                </w:rPr>
                <m:t>log</m:t>
              </m:r>
              <m:r>
                <m:rPr>
                  <m:sty m:val="p"/>
                </m:rPr>
                <w:rPr>
                  <w:rFonts w:ascii="Cambria Math" w:hAnsi="Cambria Math" w:cs="Times New Roman"/>
                  <w:sz w:val="28"/>
                  <w:lang w:val="bg-BG"/>
                </w:rPr>
                <m:t xml:space="preserve"> </m:t>
              </m:r>
              <m:r>
                <w:rPr>
                  <w:rFonts w:ascii="Cambria Math" w:hAnsi="Cambria Math" w:cs="Times New Roman"/>
                  <w:sz w:val="28"/>
                  <w:lang w:val="bg-BG"/>
                </w:rPr>
                <m:t>y</m:t>
              </m:r>
            </m:e>
            <m:sub>
              <m:r>
                <w:rPr>
                  <w:rFonts w:ascii="Cambria Math" w:hAnsi="Cambria Math" w:cs="Times New Roman"/>
                  <w:sz w:val="28"/>
                  <w:lang w:val="bg-BG"/>
                </w:rPr>
                <m:t>i</m:t>
              </m:r>
            </m:sub>
          </m:sSub>
          <m:r>
            <m:rPr>
              <m:sty m:val="p"/>
            </m:rPr>
            <w:rPr>
              <w:rFonts w:ascii="Cambria Math" w:hAnsi="Cambria Math" w:cs="Times New Roman"/>
              <w:sz w:val="28"/>
              <w:lang w:val="bg-BG"/>
            </w:rPr>
            <m:t>=</m:t>
          </m:r>
          <m:sSub>
            <m:sSubPr>
              <m:ctrlPr>
                <w:rPr>
                  <w:rFonts w:ascii="Cambria Math" w:hAnsi="Cambria Math" w:cs="Times New Roman"/>
                  <w:sz w:val="28"/>
                  <w:lang w:val="bg-BG"/>
                </w:rPr>
              </m:ctrlPr>
            </m:sSubPr>
            <m:e>
              <m:r>
                <w:rPr>
                  <w:rFonts w:ascii="Cambria Math" w:hAnsi="Cambria Math" w:cs="Times New Roman"/>
                  <w:sz w:val="28"/>
                  <w:lang w:val="bg-BG"/>
                </w:rPr>
                <m:t>β</m:t>
              </m:r>
            </m:e>
            <m:sub>
              <m:r>
                <m:rPr>
                  <m:sty m:val="p"/>
                </m:rPr>
                <w:rPr>
                  <w:rFonts w:ascii="Cambria Math" w:hAnsi="Cambria Math" w:cs="Times New Roman"/>
                  <w:sz w:val="28"/>
                  <w:lang w:val="bg-BG"/>
                </w:rPr>
                <m:t>1</m:t>
              </m:r>
            </m:sub>
          </m:sSub>
          <m:sSub>
            <m:sSubPr>
              <m:ctrlPr>
                <w:rPr>
                  <w:rFonts w:ascii="Cambria Math" w:hAnsi="Cambria Math" w:cs="Times New Roman"/>
                  <w:sz w:val="28"/>
                  <w:lang w:val="bg-BG"/>
                </w:rPr>
              </m:ctrlPr>
            </m:sSubPr>
            <m:e>
              <m:r>
                <w:rPr>
                  <w:rFonts w:ascii="Cambria Math" w:hAnsi="Cambria Math" w:cs="Times New Roman"/>
                  <w:sz w:val="28"/>
                  <w:lang w:val="bg-BG"/>
                </w:rPr>
                <m:t>x</m:t>
              </m:r>
            </m:e>
            <m:sub>
              <m:r>
                <w:rPr>
                  <w:rFonts w:ascii="Cambria Math" w:hAnsi="Cambria Math" w:cs="Times New Roman"/>
                  <w:sz w:val="28"/>
                  <w:lang w:val="bg-BG"/>
                </w:rPr>
                <m:t>i</m:t>
              </m:r>
              <m:r>
                <m:rPr>
                  <m:sty m:val="p"/>
                </m:rPr>
                <w:rPr>
                  <w:rFonts w:ascii="Cambria Math" w:hAnsi="Cambria Math" w:cs="Times New Roman"/>
                  <w:sz w:val="28"/>
                  <w:lang w:val="bg-BG"/>
                </w:rPr>
                <m:t>1</m:t>
              </m:r>
            </m:sub>
          </m:sSub>
          <m:r>
            <m:rPr>
              <m:sty m:val="p"/>
            </m:rPr>
            <w:rPr>
              <w:rFonts w:ascii="Cambria Math" w:hAnsi="Cambria Math" w:cs="Times New Roman"/>
              <w:sz w:val="28"/>
              <w:lang w:val="bg-BG"/>
            </w:rPr>
            <m:t>+</m:t>
          </m:r>
          <m:sSub>
            <m:sSubPr>
              <m:ctrlPr>
                <w:rPr>
                  <w:rFonts w:ascii="Cambria Math" w:hAnsi="Cambria Math" w:cs="Times New Roman"/>
                  <w:sz w:val="28"/>
                  <w:lang w:val="bg-BG"/>
                </w:rPr>
              </m:ctrlPr>
            </m:sSubPr>
            <m:e>
              <m:r>
                <w:rPr>
                  <w:rFonts w:ascii="Cambria Math" w:hAnsi="Cambria Math" w:cs="Times New Roman"/>
                  <w:sz w:val="28"/>
                  <w:lang w:val="bg-BG"/>
                </w:rPr>
                <m:t>β</m:t>
              </m:r>
            </m:e>
            <m:sub>
              <m:r>
                <m:rPr>
                  <m:sty m:val="p"/>
                </m:rPr>
                <w:rPr>
                  <w:rFonts w:ascii="Cambria Math" w:hAnsi="Cambria Math" w:cs="Times New Roman"/>
                  <w:sz w:val="28"/>
                  <w:lang w:val="bg-BG"/>
                </w:rPr>
                <m:t>2</m:t>
              </m:r>
            </m:sub>
          </m:sSub>
          <m:sSub>
            <m:sSubPr>
              <m:ctrlPr>
                <w:rPr>
                  <w:rFonts w:ascii="Cambria Math" w:hAnsi="Cambria Math" w:cs="Times New Roman"/>
                  <w:sz w:val="28"/>
                  <w:lang w:val="bg-BG"/>
                </w:rPr>
              </m:ctrlPr>
            </m:sSubPr>
            <m:e>
              <m:r>
                <w:rPr>
                  <w:rFonts w:ascii="Cambria Math" w:hAnsi="Cambria Math" w:cs="Times New Roman"/>
                  <w:sz w:val="28"/>
                  <w:lang w:val="bg-BG"/>
                </w:rPr>
                <m:t>x</m:t>
              </m:r>
            </m:e>
            <m:sub>
              <m:r>
                <w:rPr>
                  <w:rFonts w:ascii="Cambria Math" w:hAnsi="Cambria Math" w:cs="Times New Roman"/>
                  <w:sz w:val="28"/>
                  <w:lang w:val="bg-BG"/>
                </w:rPr>
                <m:t>i</m:t>
              </m:r>
              <m:r>
                <m:rPr>
                  <m:sty m:val="p"/>
                </m:rPr>
                <w:rPr>
                  <w:rFonts w:ascii="Cambria Math" w:hAnsi="Cambria Math" w:cs="Times New Roman"/>
                  <w:sz w:val="28"/>
                  <w:lang w:val="bg-BG"/>
                </w:rPr>
                <m:t>2</m:t>
              </m:r>
            </m:sub>
          </m:sSub>
          <m:r>
            <m:rPr>
              <m:sty m:val="p"/>
            </m:rPr>
            <w:rPr>
              <w:rFonts w:ascii="Cambria Math" w:hAnsi="Cambria Math" w:cs="Times New Roman"/>
              <w:sz w:val="28"/>
              <w:lang w:val="bg-BG"/>
            </w:rPr>
            <m:t>+…</m:t>
          </m:r>
          <m:sSub>
            <m:sSubPr>
              <m:ctrlPr>
                <w:rPr>
                  <w:rFonts w:ascii="Cambria Math" w:hAnsi="Cambria Math" w:cs="Times New Roman"/>
                  <w:sz w:val="28"/>
                  <w:lang w:val="bg-BG"/>
                </w:rPr>
              </m:ctrlPr>
            </m:sSubPr>
            <m:e>
              <m:r>
                <w:rPr>
                  <w:rFonts w:ascii="Cambria Math" w:hAnsi="Cambria Math" w:cs="Times New Roman"/>
                  <w:sz w:val="28"/>
                  <w:lang w:val="bg-BG"/>
                </w:rPr>
                <m:t>β</m:t>
              </m:r>
            </m:e>
            <m:sub>
              <m:r>
                <w:rPr>
                  <w:rFonts w:ascii="Cambria Math" w:hAnsi="Cambria Math" w:cs="Times New Roman"/>
                  <w:sz w:val="28"/>
                  <w:lang w:val="bg-BG"/>
                </w:rPr>
                <m:t>p</m:t>
              </m:r>
            </m:sub>
          </m:sSub>
          <m:sSub>
            <m:sSubPr>
              <m:ctrlPr>
                <w:rPr>
                  <w:rFonts w:ascii="Cambria Math" w:hAnsi="Cambria Math" w:cs="Times New Roman"/>
                  <w:sz w:val="28"/>
                  <w:lang w:val="bg-BG"/>
                </w:rPr>
              </m:ctrlPr>
            </m:sSubPr>
            <m:e>
              <m:r>
                <w:rPr>
                  <w:rFonts w:ascii="Cambria Math" w:hAnsi="Cambria Math" w:cs="Times New Roman"/>
                  <w:sz w:val="28"/>
                  <w:lang w:val="bg-BG"/>
                </w:rPr>
                <m:t>x</m:t>
              </m:r>
            </m:e>
            <m:sub>
              <m:r>
                <w:rPr>
                  <w:rFonts w:ascii="Cambria Math" w:hAnsi="Cambria Math" w:cs="Times New Roman"/>
                  <w:sz w:val="28"/>
                  <w:lang w:val="bg-BG"/>
                </w:rPr>
                <m:t>ip</m:t>
              </m:r>
            </m:sub>
          </m:sSub>
          <m:r>
            <m:rPr>
              <m:sty m:val="p"/>
            </m:rPr>
            <w:rPr>
              <w:rFonts w:ascii="Cambria Math" w:hAnsi="Cambria Math" w:cs="Times New Roman"/>
              <w:sz w:val="28"/>
              <w:lang w:val="bg-BG"/>
            </w:rPr>
            <m:t xml:space="preserve">+ </m:t>
          </m:r>
          <m:sSub>
            <m:sSubPr>
              <m:ctrlPr>
                <w:rPr>
                  <w:rFonts w:ascii="Cambria Math" w:hAnsi="Cambria Math" w:cs="Times New Roman"/>
                  <w:sz w:val="28"/>
                  <w:lang w:val="bg-BG"/>
                </w:rPr>
              </m:ctrlPr>
            </m:sSubPr>
            <m:e>
              <m:r>
                <w:rPr>
                  <w:rFonts w:ascii="Cambria Math" w:hAnsi="Cambria Math" w:cs="Times New Roman"/>
                  <w:sz w:val="28"/>
                  <w:lang w:val="bg-BG"/>
                </w:rPr>
                <m:t>ε</m:t>
              </m:r>
            </m:e>
            <m:sub>
              <m:r>
                <m:rPr>
                  <m:sty m:val="p"/>
                </m:rPr>
                <w:rPr>
                  <w:rFonts w:ascii="Cambria Math" w:hAnsi="Cambria Math" w:cs="Times New Roman"/>
                  <w:sz w:val="28"/>
                  <w:lang w:val="bg-BG"/>
                </w:rPr>
                <m:t>1</m:t>
              </m:r>
            </m:sub>
          </m:sSub>
        </m:oMath>
      </m:oMathPara>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 След трансформацията на зависимата променлива y, разпределението на log(y) придоби доста по-изразен вид на нормално разпределение:</w:t>
      </w:r>
    </w:p>
    <w:p w:rsidR="00CE254C" w:rsidRPr="00F23BEF" w:rsidRDefault="00CE254C" w:rsidP="00CE254C">
      <w:pPr>
        <w:spacing w:after="120"/>
        <w:ind w:firstLine="567"/>
        <w:jc w:val="center"/>
        <w:rPr>
          <w:rFonts w:eastAsia="Calibri" w:cs="Times New Roman"/>
          <w:sz w:val="24"/>
          <w:szCs w:val="24"/>
          <w:lang w:val="bg-BG"/>
        </w:rPr>
      </w:pPr>
      <w:r w:rsidRPr="00F23BEF">
        <w:rPr>
          <w:noProof/>
          <w:lang w:val="bg-BG" w:eastAsia="bg-BG"/>
        </w:rPr>
        <w:lastRenderedPageBreak/>
        <w:drawing>
          <wp:inline distT="0" distB="0" distL="0" distR="0">
            <wp:extent cx="3162300" cy="189547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92986" cy="1913868"/>
                    </a:xfrm>
                    <a:prstGeom prst="rect">
                      <a:avLst/>
                    </a:prstGeom>
                    <a:noFill/>
                    <a:ln>
                      <a:noFill/>
                    </a:ln>
                  </pic:spPr>
                </pic:pic>
              </a:graphicData>
            </a:graphic>
          </wp:inline>
        </w:drawing>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Отново бяха тествани различни регресии и параметри (виж Приложение </w:t>
      </w:r>
      <w:r w:rsidR="00FF3965" w:rsidRPr="00F23BEF">
        <w:rPr>
          <w:rFonts w:eastAsia="Calibri" w:cs="Times New Roman"/>
          <w:sz w:val="24"/>
          <w:szCs w:val="24"/>
          <w:lang w:val="bg-BG"/>
        </w:rPr>
        <w:t>5</w:t>
      </w:r>
      <w:r w:rsidRPr="00F23BEF">
        <w:rPr>
          <w:rFonts w:eastAsia="Calibri" w:cs="Times New Roman"/>
          <w:sz w:val="24"/>
          <w:szCs w:val="24"/>
          <w:lang w:val="bg-BG"/>
        </w:rPr>
        <w:t>) и финалната регресия, до която се достигна има следния вид:</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log (y) = 2.627 +1.432 d, където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d е фиктивна (dummy) променлива, която прима стойност 1 ако в събитието има включен наем, кетъринг и др. разходи.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Следва да се отбележи, че финалната регресия показва: </w:t>
      </w:r>
    </w:p>
    <w:p w:rsidR="00CE254C" w:rsidRPr="00F23BEF" w:rsidRDefault="00CE254C" w:rsidP="00565D46">
      <w:pPr>
        <w:numPr>
          <w:ilvl w:val="0"/>
          <w:numId w:val="8"/>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Относително добри коефициенти R</w:t>
      </w:r>
      <w:r w:rsidRPr="00F23BEF">
        <w:rPr>
          <w:rFonts w:eastAsia="Calibri" w:cs="Times New Roman"/>
          <w:sz w:val="24"/>
          <w:szCs w:val="24"/>
          <w:vertAlign w:val="superscript"/>
          <w:lang w:val="bg-BG"/>
        </w:rPr>
        <w:t xml:space="preserve">2 </w:t>
      </w:r>
      <w:r w:rsidRPr="00F23BEF">
        <w:rPr>
          <w:rFonts w:eastAsia="Calibri" w:cs="Times New Roman"/>
          <w:sz w:val="24"/>
          <w:szCs w:val="24"/>
          <w:lang w:val="bg-BG"/>
        </w:rPr>
        <w:t>(35%-36%) или едно средно ниво на обяснимост на вариацията на зависимата променлива от избраните фактори и регресията. Това означава че има други фактори, които влияят върху ставката на човекоден, които обаче може да са уникални или няма налична информация за тях в бюджетите;</w:t>
      </w:r>
    </w:p>
    <w:p w:rsidR="00CE254C" w:rsidRPr="00F23BEF" w:rsidRDefault="00CE254C" w:rsidP="00565D46">
      <w:pPr>
        <w:numPr>
          <w:ilvl w:val="0"/>
          <w:numId w:val="8"/>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 xml:space="preserve">Въпреки това, регресията е значима както като </w:t>
      </w:r>
      <w:r w:rsidRPr="00F23BEF">
        <w:rPr>
          <w:rFonts w:eastAsia="Calibri" w:cs="Times New Roman"/>
          <w:i/>
          <w:sz w:val="24"/>
          <w:szCs w:val="24"/>
          <w:lang w:val="bg-BG"/>
        </w:rPr>
        <w:t>β</w:t>
      </w:r>
      <w:r w:rsidRPr="00F23BEF">
        <w:rPr>
          <w:rFonts w:eastAsia="Calibri" w:cs="Times New Roman"/>
          <w:sz w:val="24"/>
          <w:szCs w:val="24"/>
          <w:lang w:val="bg-BG"/>
        </w:rPr>
        <w:t xml:space="preserve"> коефициенти така и като цяло (значим F-тест).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Така, средният разход на човекоден:</w:t>
      </w:r>
    </w:p>
    <w:p w:rsidR="00CE254C" w:rsidRPr="00F23BEF" w:rsidRDefault="00CE254C" w:rsidP="00565D46">
      <w:pPr>
        <w:pStyle w:val="ListParagraph"/>
        <w:numPr>
          <w:ilvl w:val="0"/>
          <w:numId w:val="19"/>
        </w:numPr>
        <w:spacing w:after="120"/>
        <w:jc w:val="both"/>
        <w:rPr>
          <w:rFonts w:eastAsia="Calibri" w:cs="Times New Roman"/>
          <w:sz w:val="24"/>
          <w:szCs w:val="24"/>
          <w:lang w:val="bg-BG"/>
        </w:rPr>
      </w:pPr>
      <w:r w:rsidRPr="00F23BEF">
        <w:rPr>
          <w:rFonts w:eastAsia="Calibri" w:cs="Times New Roman"/>
          <w:sz w:val="24"/>
          <w:szCs w:val="24"/>
          <w:lang w:val="bg-BG"/>
        </w:rPr>
        <w:t>за събития БЕЗ наем бе определен на y = е</w:t>
      </w:r>
      <w:r w:rsidRPr="00F23BEF">
        <w:rPr>
          <w:rFonts w:eastAsia="Calibri" w:cs="Times New Roman"/>
          <w:sz w:val="24"/>
          <w:szCs w:val="24"/>
          <w:vertAlign w:val="superscript"/>
          <w:lang w:val="bg-BG"/>
        </w:rPr>
        <w:t>2.627</w:t>
      </w:r>
      <w:r w:rsidRPr="00F23BEF">
        <w:rPr>
          <w:rFonts w:eastAsia="Calibri" w:cs="Times New Roman"/>
          <w:sz w:val="24"/>
          <w:szCs w:val="24"/>
          <w:lang w:val="bg-BG"/>
        </w:rPr>
        <w:t xml:space="preserve"> = 13.8 лв.   </w:t>
      </w:r>
    </w:p>
    <w:p w:rsidR="00CE254C" w:rsidRPr="00F23BEF" w:rsidRDefault="00CE254C" w:rsidP="00565D46">
      <w:pPr>
        <w:pStyle w:val="ListParagraph"/>
        <w:numPr>
          <w:ilvl w:val="0"/>
          <w:numId w:val="19"/>
        </w:numPr>
        <w:spacing w:after="120"/>
        <w:jc w:val="both"/>
        <w:rPr>
          <w:rFonts w:eastAsia="Calibri" w:cs="Times New Roman"/>
          <w:sz w:val="24"/>
          <w:szCs w:val="24"/>
          <w:lang w:val="bg-BG"/>
        </w:rPr>
      </w:pPr>
      <w:r w:rsidRPr="00F23BEF">
        <w:rPr>
          <w:rFonts w:eastAsia="Calibri" w:cs="Times New Roman"/>
          <w:sz w:val="24"/>
          <w:szCs w:val="24"/>
          <w:lang w:val="bg-BG"/>
        </w:rPr>
        <w:t>за събития С наем, бе определен на y = е</w:t>
      </w:r>
      <w:r w:rsidRPr="00F23BEF">
        <w:rPr>
          <w:rFonts w:eastAsia="Calibri" w:cs="Times New Roman"/>
          <w:sz w:val="24"/>
          <w:szCs w:val="24"/>
          <w:vertAlign w:val="superscript"/>
          <w:lang w:val="bg-BG"/>
        </w:rPr>
        <w:t>2.627+1.432</w:t>
      </w:r>
      <w:r w:rsidRPr="00F23BEF">
        <w:rPr>
          <w:rFonts w:eastAsia="Calibri" w:cs="Times New Roman"/>
          <w:sz w:val="24"/>
          <w:szCs w:val="24"/>
          <w:lang w:val="bg-BG"/>
        </w:rPr>
        <w:t xml:space="preserve"> = 57.9 лв.</w:t>
      </w:r>
    </w:p>
    <w:tbl>
      <w:tblPr>
        <w:tblStyle w:val="GridTable6Colorful-Accent512"/>
        <w:tblW w:w="4870" w:type="pct"/>
        <w:tblLook w:val="04A0" w:firstRow="1" w:lastRow="0" w:firstColumn="1" w:lastColumn="0" w:noHBand="0" w:noVBand="1"/>
      </w:tblPr>
      <w:tblGrid>
        <w:gridCol w:w="3222"/>
        <w:gridCol w:w="2839"/>
        <w:gridCol w:w="3261"/>
      </w:tblGrid>
      <w:tr w:rsidR="00CE254C" w:rsidRPr="00F23BEF" w:rsidTr="00EE02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pct"/>
          </w:tcPr>
          <w:p w:rsidR="00CE254C" w:rsidRPr="00F23BEF" w:rsidRDefault="003D1408" w:rsidP="00AB41B0">
            <w:pPr>
              <w:spacing w:after="120"/>
              <w:rPr>
                <w:rFonts w:ascii="Times New Roman" w:eastAsia="Calibri" w:hAnsi="Times New Roman" w:cs="Times New Roman"/>
                <w:sz w:val="20"/>
                <w:szCs w:val="20"/>
              </w:rPr>
            </w:pPr>
            <w:r w:rsidRPr="00F23BEF">
              <w:rPr>
                <w:rFonts w:ascii="Times New Roman" w:hAnsi="Times New Roman" w:cs="Times New Roman"/>
                <w:sz w:val="20"/>
                <w:szCs w:val="20"/>
              </w:rPr>
              <w:t xml:space="preserve"> Така изведеният модел показва следните ставки:</w:t>
            </w:r>
          </w:p>
        </w:tc>
        <w:tc>
          <w:tcPr>
            <w:tcW w:w="1523" w:type="pct"/>
          </w:tcPr>
          <w:p w:rsidR="00CE254C" w:rsidRPr="00F23BEF" w:rsidRDefault="00CE254C" w:rsidP="00D61D42">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0"/>
                <w:szCs w:val="20"/>
              </w:rPr>
            </w:pPr>
            <w:r w:rsidRPr="00F23BEF">
              <w:rPr>
                <w:rFonts w:ascii="Times New Roman" w:eastAsia="Calibri" w:hAnsi="Times New Roman" w:cs="Times New Roman"/>
                <w:sz w:val="20"/>
                <w:szCs w:val="20"/>
              </w:rPr>
              <w:t>Събития БЕЗ наем</w:t>
            </w:r>
          </w:p>
        </w:tc>
        <w:tc>
          <w:tcPr>
            <w:tcW w:w="1749" w:type="pct"/>
          </w:tcPr>
          <w:p w:rsidR="00CE254C" w:rsidRPr="00F23BEF" w:rsidRDefault="00CE254C" w:rsidP="00D61D42">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0"/>
                <w:szCs w:val="20"/>
              </w:rPr>
            </w:pPr>
            <w:r w:rsidRPr="00F23BEF">
              <w:rPr>
                <w:rFonts w:ascii="Times New Roman" w:eastAsia="Calibri" w:hAnsi="Times New Roman" w:cs="Times New Roman"/>
                <w:sz w:val="20"/>
                <w:szCs w:val="20"/>
              </w:rPr>
              <w:t>Събития С наем</w:t>
            </w:r>
          </w:p>
        </w:tc>
      </w:tr>
      <w:tr w:rsidR="00CE254C" w:rsidRPr="00F23BEF" w:rsidTr="00EE0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pct"/>
          </w:tcPr>
          <w:p w:rsidR="00CE254C" w:rsidRPr="00F23BEF" w:rsidRDefault="00CE254C" w:rsidP="00AB41B0">
            <w:pPr>
              <w:spacing w:after="120"/>
              <w:rPr>
                <w:rFonts w:ascii="Times New Roman" w:eastAsia="Calibri" w:hAnsi="Times New Roman" w:cs="Times New Roman"/>
                <w:sz w:val="20"/>
                <w:szCs w:val="20"/>
              </w:rPr>
            </w:pPr>
            <w:r w:rsidRPr="00F23BEF">
              <w:rPr>
                <w:rFonts w:ascii="Times New Roman" w:eastAsia="Calibri" w:hAnsi="Times New Roman" w:cs="Times New Roman"/>
                <w:sz w:val="20"/>
                <w:szCs w:val="20"/>
              </w:rPr>
              <w:t>Средна ставка на човекоден (лв.)</w:t>
            </w:r>
          </w:p>
        </w:tc>
        <w:tc>
          <w:tcPr>
            <w:tcW w:w="1523" w:type="pct"/>
            <w:vAlign w:val="center"/>
          </w:tcPr>
          <w:p w:rsidR="00CE254C" w:rsidRPr="00F23BEF" w:rsidRDefault="00CE254C" w:rsidP="00AB41B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rPr>
            </w:pPr>
            <w:r w:rsidRPr="00F23BEF">
              <w:rPr>
                <w:rFonts w:ascii="Times New Roman" w:eastAsia="Calibri" w:hAnsi="Times New Roman" w:cs="Times New Roman"/>
                <w:sz w:val="20"/>
                <w:szCs w:val="20"/>
              </w:rPr>
              <w:t>14</w:t>
            </w:r>
          </w:p>
        </w:tc>
        <w:tc>
          <w:tcPr>
            <w:tcW w:w="1749" w:type="pct"/>
            <w:vAlign w:val="center"/>
          </w:tcPr>
          <w:p w:rsidR="00CE254C" w:rsidRPr="00F23BEF" w:rsidRDefault="00CE254C" w:rsidP="00AB41B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rPr>
            </w:pPr>
            <w:r w:rsidRPr="00F23BEF">
              <w:rPr>
                <w:rFonts w:ascii="Times New Roman" w:eastAsia="Calibri" w:hAnsi="Times New Roman" w:cs="Times New Roman"/>
                <w:sz w:val="20"/>
                <w:szCs w:val="20"/>
              </w:rPr>
              <w:t>58</w:t>
            </w:r>
          </w:p>
        </w:tc>
      </w:tr>
    </w:tbl>
    <w:p w:rsidR="00EE02AA" w:rsidRDefault="00EE02AA" w:rsidP="00CE254C">
      <w:pPr>
        <w:spacing w:after="120"/>
        <w:jc w:val="both"/>
        <w:rPr>
          <w:rFonts w:eastAsia="Times New Roman"/>
          <w:color w:val="000000"/>
          <w:sz w:val="24"/>
          <w:szCs w:val="24"/>
          <w:lang w:val="bg-BG"/>
        </w:rPr>
      </w:pPr>
    </w:p>
    <w:p w:rsidR="00405213" w:rsidRPr="00794A26" w:rsidRDefault="00794A26" w:rsidP="00CE254C">
      <w:pPr>
        <w:spacing w:after="120"/>
        <w:jc w:val="both"/>
        <w:rPr>
          <w:rFonts w:eastAsia="Times New Roman"/>
          <w:color w:val="000000"/>
          <w:sz w:val="24"/>
          <w:szCs w:val="24"/>
          <w:lang w:val="bg-BG"/>
        </w:rPr>
      </w:pPr>
      <w:r>
        <w:rPr>
          <w:rFonts w:eastAsia="Times New Roman"/>
          <w:color w:val="000000"/>
          <w:sz w:val="24"/>
          <w:szCs w:val="24"/>
          <w:lang w:val="bg-BG"/>
        </w:rPr>
        <w:t>Следва да се отбележи, че т</w:t>
      </w:r>
      <w:r w:rsidR="00EE02AA" w:rsidRPr="00F05E1E">
        <w:rPr>
          <w:rFonts w:eastAsia="Times New Roman"/>
          <w:color w:val="000000"/>
          <w:sz w:val="24"/>
          <w:szCs w:val="24"/>
        </w:rPr>
        <w:t xml:space="preserve">ъй като няма достатъчно данни за наеми </w:t>
      </w:r>
      <w:r w:rsidR="00405213">
        <w:rPr>
          <w:rFonts w:eastAsia="Times New Roman"/>
          <w:color w:val="000000"/>
          <w:sz w:val="24"/>
          <w:szCs w:val="24"/>
          <w:lang w:val="bg-BG"/>
        </w:rPr>
        <w:t xml:space="preserve">при събития провеждани </w:t>
      </w:r>
      <w:r w:rsidR="00EE02AA" w:rsidRPr="00F05E1E">
        <w:rPr>
          <w:rFonts w:eastAsia="Times New Roman"/>
          <w:color w:val="000000"/>
          <w:sz w:val="24"/>
          <w:szCs w:val="24"/>
        </w:rPr>
        <w:t>в малки населени места</w:t>
      </w:r>
      <w:r w:rsidR="00405213" w:rsidRPr="00405213">
        <w:rPr>
          <w:rFonts w:eastAsia="Times New Roman"/>
          <w:color w:val="000000"/>
          <w:sz w:val="24"/>
          <w:szCs w:val="24"/>
        </w:rPr>
        <w:t xml:space="preserve"> </w:t>
      </w:r>
      <w:r>
        <w:rPr>
          <w:rFonts w:eastAsia="Times New Roman"/>
          <w:color w:val="000000"/>
          <w:sz w:val="24"/>
          <w:szCs w:val="24"/>
          <w:lang w:val="bg-BG"/>
        </w:rPr>
        <w:t>с</w:t>
      </w:r>
      <w:r w:rsidR="00405213" w:rsidRPr="00F05E1E">
        <w:rPr>
          <w:rFonts w:eastAsia="Times New Roman"/>
          <w:color w:val="000000"/>
          <w:sz w:val="24"/>
          <w:szCs w:val="24"/>
        </w:rPr>
        <w:t xml:space="preserve">тавките </w:t>
      </w:r>
      <w:r w:rsidR="00405213">
        <w:rPr>
          <w:rFonts w:eastAsia="Times New Roman"/>
          <w:color w:val="000000"/>
          <w:sz w:val="24"/>
          <w:szCs w:val="24"/>
          <w:lang w:val="bg-BG"/>
        </w:rPr>
        <w:t xml:space="preserve">при събития с наем </w:t>
      </w:r>
      <w:r>
        <w:rPr>
          <w:rFonts w:eastAsia="Times New Roman"/>
          <w:color w:val="000000"/>
          <w:sz w:val="24"/>
          <w:szCs w:val="24"/>
          <w:lang w:val="bg-BG"/>
        </w:rPr>
        <w:t xml:space="preserve">е възможно да </w:t>
      </w:r>
      <w:r w:rsidR="00405213">
        <w:rPr>
          <w:rFonts w:eastAsia="Times New Roman"/>
          <w:color w:val="000000"/>
          <w:sz w:val="24"/>
          <w:szCs w:val="24"/>
          <w:lang w:val="bg-BG"/>
        </w:rPr>
        <w:t xml:space="preserve">са  </w:t>
      </w:r>
      <w:r w:rsidR="00405213" w:rsidRPr="00F05E1E">
        <w:rPr>
          <w:rFonts w:eastAsia="Times New Roman"/>
          <w:color w:val="000000"/>
          <w:sz w:val="24"/>
          <w:szCs w:val="24"/>
        </w:rPr>
        <w:t xml:space="preserve">повлияни от </w:t>
      </w:r>
      <w:r>
        <w:rPr>
          <w:rFonts w:eastAsia="Times New Roman"/>
          <w:color w:val="000000"/>
          <w:sz w:val="24"/>
          <w:szCs w:val="24"/>
          <w:lang w:val="bg-BG"/>
        </w:rPr>
        <w:t xml:space="preserve">наеми присъщи за </w:t>
      </w:r>
      <w:r w:rsidR="00405213" w:rsidRPr="00F05E1E">
        <w:rPr>
          <w:rFonts w:eastAsia="Times New Roman"/>
          <w:color w:val="000000"/>
          <w:sz w:val="24"/>
          <w:szCs w:val="24"/>
        </w:rPr>
        <w:t>големи градове/хотели</w:t>
      </w:r>
      <w:r>
        <w:rPr>
          <w:rFonts w:eastAsia="Times New Roman"/>
          <w:color w:val="000000"/>
          <w:sz w:val="24"/>
          <w:szCs w:val="24"/>
          <w:lang w:val="bg-BG"/>
        </w:rPr>
        <w:t>.</w:t>
      </w:r>
    </w:p>
    <w:p w:rsidR="009A71B8" w:rsidRPr="00F23BEF" w:rsidRDefault="00EE02AA" w:rsidP="00CE254C">
      <w:pPr>
        <w:spacing w:after="120"/>
        <w:jc w:val="both"/>
        <w:rPr>
          <w:rFonts w:eastAsia="Calibri" w:cs="Times New Roman"/>
          <w:sz w:val="24"/>
          <w:szCs w:val="24"/>
          <w:lang w:val="bg-BG"/>
        </w:rPr>
      </w:pPr>
      <w:r w:rsidRPr="00F05E1E">
        <w:rPr>
          <w:rFonts w:eastAsia="Times New Roman"/>
          <w:color w:val="000000"/>
          <w:sz w:val="24"/>
          <w:szCs w:val="24"/>
        </w:rPr>
        <w:br/>
      </w:r>
    </w:p>
    <w:p w:rsidR="00CE254C" w:rsidRPr="00F23BEF" w:rsidRDefault="00CE254C" w:rsidP="00CE254C">
      <w:pPr>
        <w:ind w:firstLine="567"/>
        <w:rPr>
          <w:b/>
          <w:i/>
          <w:lang w:val="bg-BG"/>
        </w:rPr>
      </w:pPr>
      <w:r w:rsidRPr="00F23BEF">
        <w:rPr>
          <w:b/>
          <w:i/>
          <w:sz w:val="24"/>
          <w:lang w:val="bg-BG"/>
        </w:rPr>
        <w:lastRenderedPageBreak/>
        <w:t>Тест на разликите</w:t>
      </w:r>
    </w:p>
    <w:p w:rsidR="00CE254C" w:rsidRPr="00F23BEF" w:rsidRDefault="00BF7BA3"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Рискът при прилагането на унифицирани ставки за единица продукт за дейността е свързан с това, че е възможно да се получат относително ниски ставки, което да възпрепятства реализирането на редица проекти, от една страна, а друга - при сравнително високи ставки може да се създаде ситуация на „свръх-печалба“ при някои проекти, за чиято реализация не са необходими високи бюджети. </w:t>
      </w:r>
      <w:r w:rsidR="00CE254C" w:rsidRPr="00F23BEF">
        <w:rPr>
          <w:rFonts w:eastAsia="Calibri" w:cs="Times New Roman"/>
          <w:sz w:val="24"/>
          <w:szCs w:val="24"/>
          <w:lang w:val="bg-BG"/>
        </w:rPr>
        <w:t xml:space="preserve">С цел установяване на такива ситуации, са анализирани и разликите, които биха възникнали при използване на опростени опции спрямо детайлните бюджети. Взети са предвид само проектите, при които опростените ставки са по-високи от действителните средни ставки по бюджет. Направено е допускане, че </w:t>
      </w:r>
      <w:r w:rsidRPr="00F23BEF">
        <w:rPr>
          <w:rFonts w:eastAsia="Calibri" w:cs="Times New Roman"/>
          <w:sz w:val="24"/>
          <w:szCs w:val="24"/>
          <w:lang w:val="bg-BG"/>
        </w:rPr>
        <w:t xml:space="preserve">за </w:t>
      </w:r>
      <w:r w:rsidR="00CE254C" w:rsidRPr="00F23BEF">
        <w:rPr>
          <w:rFonts w:eastAsia="Calibri" w:cs="Times New Roman"/>
          <w:sz w:val="24"/>
          <w:szCs w:val="24"/>
          <w:lang w:val="bg-BG"/>
        </w:rPr>
        <w:t xml:space="preserve">проекти, при които е обратното (тоест скъпи проекти, при които използването на опростени ставки не може адекватно да компенсира разходите), не би било удачно прилагането на </w:t>
      </w:r>
      <w:r w:rsidRPr="00F23BEF">
        <w:rPr>
          <w:rFonts w:eastAsia="Calibri" w:cs="Times New Roman"/>
          <w:sz w:val="24"/>
          <w:szCs w:val="24"/>
          <w:lang w:val="bg-BG"/>
        </w:rPr>
        <w:t>унифицирани ставки.</w:t>
      </w:r>
      <w:r w:rsidR="00CE254C" w:rsidRPr="00F23BEF">
        <w:rPr>
          <w:rFonts w:eastAsia="Calibri" w:cs="Times New Roman"/>
          <w:sz w:val="24"/>
          <w:szCs w:val="24"/>
          <w:lang w:val="bg-BG"/>
        </w:rPr>
        <w:t xml:space="preserve"> </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Резултатите </w:t>
      </w:r>
      <w:r w:rsidR="00BF7BA3" w:rsidRPr="00F23BEF">
        <w:rPr>
          <w:rFonts w:eastAsia="Calibri" w:cs="Times New Roman"/>
          <w:sz w:val="24"/>
          <w:szCs w:val="24"/>
          <w:lang w:val="bg-BG"/>
        </w:rPr>
        <w:t>от</w:t>
      </w:r>
      <w:r w:rsidRPr="00F23BEF">
        <w:rPr>
          <w:rFonts w:eastAsia="Calibri" w:cs="Times New Roman"/>
          <w:sz w:val="24"/>
          <w:szCs w:val="24"/>
          <w:lang w:val="bg-BG"/>
        </w:rPr>
        <w:t xml:space="preserve"> този анализ показват, че при така избраните диапазони на опростени разходи за около 51% от всички проекти ще бъде удачно решение да бъдат </w:t>
      </w:r>
      <w:r w:rsidR="00BF7BA3" w:rsidRPr="00F23BEF">
        <w:rPr>
          <w:rFonts w:eastAsia="Calibri" w:cs="Times New Roman"/>
          <w:sz w:val="24"/>
          <w:szCs w:val="24"/>
          <w:lang w:val="bg-BG"/>
        </w:rPr>
        <w:t xml:space="preserve">бюджетирани и </w:t>
      </w:r>
      <w:r w:rsidRPr="00F23BEF">
        <w:rPr>
          <w:rFonts w:eastAsia="Calibri" w:cs="Times New Roman"/>
          <w:sz w:val="24"/>
          <w:szCs w:val="24"/>
          <w:lang w:val="bg-BG"/>
        </w:rPr>
        <w:t>отчитан</w:t>
      </w:r>
      <w:r w:rsidR="00BF7BA3" w:rsidRPr="00F23BEF">
        <w:rPr>
          <w:rFonts w:eastAsia="Calibri" w:cs="Times New Roman"/>
          <w:sz w:val="24"/>
          <w:szCs w:val="24"/>
          <w:lang w:val="bg-BG"/>
        </w:rPr>
        <w:t>и</w:t>
      </w:r>
      <w:r w:rsidRPr="00F23BEF">
        <w:rPr>
          <w:rFonts w:eastAsia="Calibri" w:cs="Times New Roman"/>
          <w:sz w:val="24"/>
          <w:szCs w:val="24"/>
          <w:lang w:val="bg-BG"/>
        </w:rPr>
        <w:t xml:space="preserve"> </w:t>
      </w:r>
      <w:r w:rsidR="00BF7BA3" w:rsidRPr="00F23BEF">
        <w:rPr>
          <w:rFonts w:eastAsia="Calibri" w:cs="Times New Roman"/>
          <w:sz w:val="24"/>
          <w:szCs w:val="24"/>
          <w:lang w:val="bg-BG"/>
        </w:rPr>
        <w:t xml:space="preserve">с </w:t>
      </w:r>
      <w:r w:rsidRPr="00F23BEF">
        <w:rPr>
          <w:rFonts w:eastAsia="Calibri" w:cs="Times New Roman"/>
          <w:sz w:val="24"/>
          <w:szCs w:val="24"/>
          <w:lang w:val="bg-BG"/>
        </w:rPr>
        <w:t>опростени ставки (т.е. опростените ставки са достатъчно високи, за да покрият разходите на тези събития).</w:t>
      </w:r>
    </w:p>
    <w:p w:rsidR="00CE254C" w:rsidRPr="00F23BEF" w:rsidRDefault="00CE254C" w:rsidP="00CE254C">
      <w:pPr>
        <w:spacing w:after="120"/>
        <w:ind w:firstLine="567"/>
        <w:jc w:val="both"/>
        <w:rPr>
          <w:rFonts w:eastAsia="Calibri" w:cs="Times New Roman"/>
          <w:sz w:val="24"/>
          <w:szCs w:val="24"/>
          <w:lang w:val="bg-BG"/>
        </w:rPr>
      </w:pPr>
      <w:r w:rsidRPr="00F23BEF">
        <w:rPr>
          <w:rFonts w:eastAsia="Calibri" w:cs="Times New Roman"/>
          <w:sz w:val="24"/>
          <w:szCs w:val="24"/>
          <w:lang w:val="bg-BG"/>
        </w:rPr>
        <w:t>Честотното разпределение на разликите, които биха се получили за бенефициентите с отчитане с опростени разходи спрямо детайлни бюджети, е показано на следващата графика:</w:t>
      </w:r>
    </w:p>
    <w:p w:rsidR="00CE254C" w:rsidRPr="00F23BEF" w:rsidRDefault="00CE254C" w:rsidP="00694EA9">
      <w:pPr>
        <w:spacing w:after="120"/>
        <w:ind w:left="1077"/>
        <w:contextualSpacing/>
        <w:jc w:val="center"/>
        <w:rPr>
          <w:rFonts w:eastAsia="Calibri" w:cs="Times New Roman"/>
          <w:lang w:val="bg-BG"/>
        </w:rPr>
      </w:pPr>
      <w:r w:rsidRPr="00F23BEF">
        <w:rPr>
          <w:noProof/>
          <w:lang w:val="bg-BG" w:eastAsia="bg-BG"/>
        </w:rPr>
        <w:drawing>
          <wp:inline distT="0" distB="0" distL="0" distR="0">
            <wp:extent cx="3519805" cy="2130425"/>
            <wp:effectExtent l="0" t="0" r="4445" b="317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9805" cy="2130425"/>
                    </a:xfrm>
                    <a:prstGeom prst="rect">
                      <a:avLst/>
                    </a:prstGeom>
                    <a:noFill/>
                    <a:ln>
                      <a:noFill/>
                    </a:ln>
                  </pic:spPr>
                </pic:pic>
              </a:graphicData>
            </a:graphic>
          </wp:inline>
        </w:drawing>
      </w:r>
    </w:p>
    <w:p w:rsidR="00CE254C" w:rsidRPr="00F23BEF" w:rsidRDefault="00CE254C" w:rsidP="00CE254C">
      <w:pPr>
        <w:spacing w:after="120"/>
        <w:ind w:left="1077"/>
        <w:contextualSpacing/>
        <w:jc w:val="both"/>
        <w:rPr>
          <w:rFonts w:eastAsia="Calibri" w:cs="Times New Roman"/>
          <w:lang w:val="bg-BG"/>
        </w:rPr>
      </w:pPr>
    </w:p>
    <w:p w:rsidR="00CE254C" w:rsidRPr="00F23BEF" w:rsidRDefault="00CE254C" w:rsidP="00565D46">
      <w:pPr>
        <w:numPr>
          <w:ilvl w:val="0"/>
          <w:numId w:val="9"/>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То показва, че мнозинството разлики са относително малки (44% от разликите са под 1,000 лв.; 70% са под 3,000 лв.):</w:t>
      </w:r>
    </w:p>
    <w:p w:rsidR="00CE254C" w:rsidRPr="00F23BEF" w:rsidRDefault="00CE254C" w:rsidP="00565D46">
      <w:pPr>
        <w:numPr>
          <w:ilvl w:val="0"/>
          <w:numId w:val="9"/>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t>Има някои екстремни стойности, които се получават при няколко проекта с изключително ниски средни ставки на човекоден;</w:t>
      </w:r>
    </w:p>
    <w:p w:rsidR="00CE254C" w:rsidRPr="00F23BEF" w:rsidRDefault="00CE254C" w:rsidP="00565D46">
      <w:pPr>
        <w:numPr>
          <w:ilvl w:val="0"/>
          <w:numId w:val="9"/>
        </w:numPr>
        <w:tabs>
          <w:tab w:val="left" w:pos="851"/>
        </w:tabs>
        <w:spacing w:after="120"/>
        <w:ind w:left="851" w:hanging="284"/>
        <w:jc w:val="both"/>
        <w:rPr>
          <w:rFonts w:eastAsia="Calibri" w:cs="Times New Roman"/>
          <w:sz w:val="24"/>
          <w:szCs w:val="24"/>
          <w:lang w:val="bg-BG"/>
        </w:rPr>
      </w:pPr>
      <w:r w:rsidRPr="00F23BEF">
        <w:rPr>
          <w:rFonts w:eastAsia="Calibri" w:cs="Times New Roman"/>
          <w:sz w:val="24"/>
          <w:szCs w:val="24"/>
          <w:lang w:val="bg-BG"/>
        </w:rPr>
        <w:lastRenderedPageBreak/>
        <w:t xml:space="preserve">Средната разлика (2.7 хил. лв.) и медианата (1.5 хил. лв.) са относително ниски, имайки предвид и значителното очаквано намаление на административната тежест при отчитане с опростени разходи. </w:t>
      </w:r>
    </w:p>
    <w:p w:rsidR="003508FD" w:rsidRDefault="003508FD" w:rsidP="00CE254C">
      <w:pPr>
        <w:ind w:firstLine="567"/>
        <w:rPr>
          <w:b/>
          <w:i/>
          <w:sz w:val="24"/>
          <w:lang w:val="bg-BG"/>
        </w:rPr>
      </w:pPr>
    </w:p>
    <w:p w:rsidR="00CE254C" w:rsidRPr="00F23BEF" w:rsidRDefault="00CE254C" w:rsidP="00CE254C">
      <w:pPr>
        <w:ind w:firstLine="567"/>
        <w:rPr>
          <w:b/>
          <w:i/>
          <w:lang w:val="bg-BG"/>
        </w:rPr>
      </w:pPr>
      <w:r w:rsidRPr="00F23BEF">
        <w:rPr>
          <w:b/>
          <w:i/>
          <w:sz w:val="24"/>
          <w:lang w:val="bg-BG"/>
        </w:rPr>
        <w:t>Пазарен тест</w:t>
      </w:r>
    </w:p>
    <w:p w:rsidR="00CE254C" w:rsidRPr="00F23BEF" w:rsidRDefault="00CE254C" w:rsidP="00CE254C">
      <w:pPr>
        <w:spacing w:after="120"/>
        <w:ind w:firstLine="567"/>
        <w:jc w:val="both"/>
        <w:rPr>
          <w:rFonts w:cs="Times New Roman"/>
          <w:sz w:val="24"/>
          <w:szCs w:val="24"/>
          <w:lang w:val="bg-BG"/>
        </w:rPr>
      </w:pPr>
      <w:r w:rsidRPr="00F23BEF">
        <w:rPr>
          <w:rFonts w:cs="Times New Roman"/>
          <w:sz w:val="24"/>
          <w:szCs w:val="24"/>
          <w:lang w:val="bg-BG"/>
        </w:rPr>
        <w:t xml:space="preserve">За да бъдат изведени пазарни цени за информационни събития е използван </w:t>
      </w:r>
      <w:r w:rsidR="003D1408" w:rsidRPr="00F23BEF">
        <w:rPr>
          <w:rFonts w:cs="Times New Roman"/>
          <w:sz w:val="24"/>
          <w:szCs w:val="24"/>
          <w:lang w:val="bg-BG"/>
        </w:rPr>
        <w:t xml:space="preserve">само </w:t>
      </w:r>
      <w:r w:rsidRPr="00F23BEF">
        <w:rPr>
          <w:rFonts w:cs="Times New Roman"/>
          <w:sz w:val="24"/>
          <w:szCs w:val="24"/>
          <w:lang w:val="bg-BG"/>
        </w:rPr>
        <w:t>подход</w:t>
      </w:r>
      <w:r w:rsidR="003D1408" w:rsidRPr="00F23BEF">
        <w:rPr>
          <w:rFonts w:cs="Times New Roman"/>
          <w:sz w:val="24"/>
          <w:szCs w:val="24"/>
          <w:lang w:val="bg-BG"/>
        </w:rPr>
        <w:t>ът</w:t>
      </w:r>
      <w:r w:rsidRPr="00F23BEF">
        <w:rPr>
          <w:rFonts w:cs="Times New Roman"/>
          <w:sz w:val="24"/>
          <w:szCs w:val="24"/>
          <w:lang w:val="bg-BG"/>
        </w:rPr>
        <w:t xml:space="preserve"> </w:t>
      </w:r>
      <w:r w:rsidR="00BF7BA3" w:rsidRPr="00F23BEF">
        <w:rPr>
          <w:rFonts w:cs="Times New Roman"/>
          <w:sz w:val="24"/>
          <w:szCs w:val="24"/>
          <w:lang w:val="bg-BG"/>
        </w:rPr>
        <w:t xml:space="preserve">за </w:t>
      </w:r>
      <w:r w:rsidRPr="00F23BEF">
        <w:rPr>
          <w:rFonts w:cs="Times New Roman"/>
          <w:sz w:val="24"/>
          <w:szCs w:val="24"/>
          <w:lang w:val="bg-BG"/>
        </w:rPr>
        <w:t>калкулиране на себестойност на събитие</w:t>
      </w:r>
      <w:r w:rsidR="003D1408" w:rsidRPr="00F23BEF">
        <w:rPr>
          <w:rFonts w:cs="Times New Roman"/>
          <w:sz w:val="24"/>
          <w:szCs w:val="24"/>
          <w:lang w:val="bg-BG"/>
        </w:rPr>
        <w:t xml:space="preserve"> (подход 1)</w:t>
      </w:r>
      <w:r w:rsidRPr="00F23BEF">
        <w:rPr>
          <w:rFonts w:cs="Times New Roman"/>
          <w:sz w:val="24"/>
          <w:szCs w:val="24"/>
          <w:lang w:val="bg-BG"/>
        </w:rPr>
        <w:t>, при самостоятелно организиране на събития.  При него, освен обичайните разходи, допълнително са включени и разходи за модератори. Не са включени разходи за нощувки, доколкото обичайно събитията са в рамките на един ден.</w:t>
      </w:r>
    </w:p>
    <w:p w:rsidR="00CE254C" w:rsidRPr="00F23BEF" w:rsidRDefault="00CE254C" w:rsidP="00CE254C">
      <w:pPr>
        <w:spacing w:after="120"/>
        <w:ind w:firstLine="567"/>
        <w:jc w:val="both"/>
        <w:rPr>
          <w:rFonts w:cs="Times New Roman"/>
          <w:sz w:val="24"/>
          <w:szCs w:val="24"/>
          <w:lang w:val="bg-BG"/>
        </w:rPr>
      </w:pPr>
      <w:r w:rsidRPr="00F23BEF">
        <w:rPr>
          <w:rFonts w:cs="Times New Roman"/>
          <w:sz w:val="24"/>
          <w:szCs w:val="24"/>
          <w:lang w:val="bg-BG"/>
        </w:rPr>
        <w:t>Източниците на информация, използвани за определяне себестойността при самостоятелно организиране на конгреси/конференции/</w:t>
      </w:r>
      <w:r w:rsidR="00F23BEF" w:rsidRPr="00F23BEF">
        <w:rPr>
          <w:rFonts w:cs="Times New Roman"/>
          <w:sz w:val="24"/>
          <w:szCs w:val="24"/>
          <w:lang w:val="bg-BG"/>
        </w:rPr>
        <w:t>други</w:t>
      </w:r>
      <w:r w:rsidR="00BF7BA3" w:rsidRPr="00F23BEF">
        <w:rPr>
          <w:rFonts w:cs="Times New Roman"/>
          <w:sz w:val="24"/>
          <w:szCs w:val="24"/>
          <w:lang w:val="bg-BG"/>
        </w:rPr>
        <w:t xml:space="preserve"> </w:t>
      </w:r>
      <w:r w:rsidRPr="00F23BEF">
        <w:rPr>
          <w:rFonts w:cs="Times New Roman"/>
          <w:sz w:val="24"/>
          <w:szCs w:val="24"/>
          <w:lang w:val="bg-BG"/>
        </w:rPr>
        <w:t>подобни</w:t>
      </w:r>
      <w:r w:rsidR="00BF7BA3" w:rsidRPr="00F23BEF">
        <w:rPr>
          <w:rFonts w:cs="Times New Roman"/>
          <w:sz w:val="24"/>
          <w:szCs w:val="24"/>
          <w:lang w:val="bg-BG"/>
        </w:rPr>
        <w:t xml:space="preserve"> инициативи</w:t>
      </w:r>
      <w:r w:rsidRPr="00F23BEF">
        <w:rPr>
          <w:rFonts w:cs="Times New Roman"/>
          <w:sz w:val="24"/>
          <w:szCs w:val="24"/>
          <w:lang w:val="bg-BG"/>
        </w:rPr>
        <w:t>, са:</w:t>
      </w:r>
    </w:p>
    <w:p w:rsidR="00CE254C" w:rsidRPr="00F23BEF" w:rsidRDefault="00CE254C" w:rsidP="00565D46">
      <w:pPr>
        <w:pStyle w:val="ListParagraph"/>
        <w:numPr>
          <w:ilvl w:val="0"/>
          <w:numId w:val="12"/>
        </w:numPr>
        <w:spacing w:after="120"/>
        <w:ind w:left="851" w:hanging="284"/>
        <w:contextualSpacing w:val="0"/>
        <w:jc w:val="both"/>
        <w:rPr>
          <w:rFonts w:cs="Times New Roman"/>
          <w:sz w:val="24"/>
          <w:szCs w:val="24"/>
          <w:lang w:val="bg-BG"/>
        </w:rPr>
      </w:pPr>
      <w:r w:rsidRPr="00F23BEF">
        <w:rPr>
          <w:rFonts w:cs="Times New Roman"/>
          <w:sz w:val="24"/>
          <w:szCs w:val="24"/>
          <w:lang w:val="bg-BG"/>
        </w:rPr>
        <w:t>Информация от управляващите органи на оперативните програми за типичните възнаграждения на лектори и модератори на час (на база основно на попълнени анкетни карти);</w:t>
      </w:r>
    </w:p>
    <w:p w:rsidR="00CE254C" w:rsidRPr="00F23BEF" w:rsidRDefault="00CE254C" w:rsidP="00565D46">
      <w:pPr>
        <w:pStyle w:val="ListParagraph"/>
        <w:numPr>
          <w:ilvl w:val="0"/>
          <w:numId w:val="12"/>
        </w:numPr>
        <w:spacing w:after="120"/>
        <w:ind w:left="851" w:hanging="284"/>
        <w:contextualSpacing w:val="0"/>
        <w:jc w:val="both"/>
        <w:rPr>
          <w:rFonts w:cs="Times New Roman"/>
          <w:sz w:val="24"/>
          <w:szCs w:val="24"/>
          <w:lang w:val="bg-BG"/>
        </w:rPr>
      </w:pPr>
      <w:r w:rsidRPr="00F23BEF">
        <w:rPr>
          <w:rFonts w:cs="Times New Roman"/>
          <w:sz w:val="24"/>
          <w:szCs w:val="24"/>
          <w:lang w:val="bg-BG"/>
        </w:rPr>
        <w:t xml:space="preserve">Информация от управляващите органи на оперативните програми за типичното времетраене (в човекочасове) </w:t>
      </w:r>
      <w:r w:rsidR="00545E28" w:rsidRPr="00F23BEF">
        <w:rPr>
          <w:rFonts w:cs="Times New Roman"/>
          <w:sz w:val="24"/>
          <w:szCs w:val="24"/>
          <w:lang w:val="bg-BG"/>
        </w:rPr>
        <w:t>на организацията на информационни кампании/събития от страна на служители (на база на попълнени анкетни карти);</w:t>
      </w:r>
    </w:p>
    <w:p w:rsidR="00CE254C" w:rsidRPr="00F23BEF" w:rsidRDefault="00CE254C" w:rsidP="00565D46">
      <w:pPr>
        <w:pStyle w:val="ListParagraph"/>
        <w:numPr>
          <w:ilvl w:val="0"/>
          <w:numId w:val="12"/>
        </w:numPr>
        <w:spacing w:after="120"/>
        <w:ind w:left="851" w:hanging="284"/>
        <w:contextualSpacing w:val="0"/>
        <w:jc w:val="both"/>
        <w:rPr>
          <w:rFonts w:cs="Times New Roman"/>
          <w:sz w:val="24"/>
          <w:szCs w:val="24"/>
          <w:lang w:val="bg-BG"/>
        </w:rPr>
      </w:pPr>
      <w:r w:rsidRPr="00F23BEF">
        <w:rPr>
          <w:rFonts w:eastAsia="Calibri" w:cs="Times New Roman"/>
          <w:sz w:val="24"/>
          <w:szCs w:val="24"/>
          <w:lang w:val="bg-BG"/>
        </w:rPr>
        <w:t>Офертни цени за наем зала и мултимедия и за кетъринг, събрани чрез проучване на оферти, публикувани в интернет, от хотели и организации в по-големите градове; използвани са и оферти от 36 хотела и 4 други организации в общо 9 града</w:t>
      </w:r>
      <w:r w:rsidRPr="00F23BEF">
        <w:rPr>
          <w:rFonts w:cs="Times New Roman"/>
          <w:sz w:val="24"/>
          <w:szCs w:val="24"/>
          <w:lang w:val="bg-BG"/>
        </w:rPr>
        <w:t>;</w:t>
      </w:r>
    </w:p>
    <w:p w:rsidR="00CE254C" w:rsidRPr="00F23BEF" w:rsidRDefault="00CE254C" w:rsidP="00565D46">
      <w:pPr>
        <w:pStyle w:val="ListParagraph"/>
        <w:numPr>
          <w:ilvl w:val="0"/>
          <w:numId w:val="12"/>
        </w:numPr>
        <w:spacing w:after="120"/>
        <w:ind w:left="851" w:hanging="284"/>
        <w:contextualSpacing w:val="0"/>
        <w:jc w:val="both"/>
        <w:rPr>
          <w:rFonts w:cs="Times New Roman"/>
          <w:sz w:val="24"/>
          <w:szCs w:val="24"/>
          <w:lang w:val="bg-BG"/>
        </w:rPr>
      </w:pPr>
      <w:r w:rsidRPr="00F23BEF">
        <w:rPr>
          <w:rFonts w:cs="Times New Roman"/>
          <w:sz w:val="24"/>
          <w:szCs w:val="24"/>
          <w:lang w:val="bg-BG"/>
        </w:rPr>
        <w:t>Офертни цени за нощувки в хотели, публикувани в интернет; използвани са и оферти от 87 хотела в общо 11 града.</w:t>
      </w:r>
    </w:p>
    <w:p w:rsidR="00CE254C" w:rsidRPr="00F23BEF" w:rsidRDefault="00CE254C" w:rsidP="00CE254C">
      <w:pPr>
        <w:spacing w:after="120"/>
        <w:ind w:firstLine="567"/>
        <w:jc w:val="both"/>
        <w:rPr>
          <w:rFonts w:cs="Times New Roman"/>
          <w:sz w:val="24"/>
          <w:szCs w:val="24"/>
          <w:lang w:val="bg-BG"/>
        </w:rPr>
      </w:pPr>
      <w:r w:rsidRPr="00F23BEF">
        <w:rPr>
          <w:rFonts w:cs="Times New Roman"/>
          <w:sz w:val="24"/>
          <w:szCs w:val="24"/>
          <w:lang w:val="bg-BG"/>
        </w:rPr>
        <w:t>Определените съгласно подход 1 пазарни цени за организиране на конгреси, конференции и други подобни събития са представени в следващата таблица:</w:t>
      </w:r>
    </w:p>
    <w:tbl>
      <w:tblPr>
        <w:tblStyle w:val="GridTable6Colorful-Accent51"/>
        <w:tblW w:w="5000" w:type="pct"/>
        <w:jc w:val="center"/>
        <w:tblLook w:val="04A0" w:firstRow="1" w:lastRow="0" w:firstColumn="1" w:lastColumn="0" w:noHBand="0" w:noVBand="1"/>
      </w:tblPr>
      <w:tblGrid>
        <w:gridCol w:w="3965"/>
        <w:gridCol w:w="2471"/>
        <w:gridCol w:w="3135"/>
      </w:tblGrid>
      <w:tr w:rsidR="00CE254C" w:rsidRPr="00F23BEF" w:rsidTr="00AB41B0">
        <w:trPr>
          <w:cnfStyle w:val="100000000000" w:firstRow="1" w:lastRow="0" w:firstColumn="0" w:lastColumn="0" w:oddVBand="0" w:evenVBand="0" w:oddHBand="0"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i/>
                <w:sz w:val="20"/>
                <w:szCs w:val="20"/>
                <w:lang w:eastAsia="bg-BG"/>
              </w:rPr>
            </w:pPr>
            <w:r w:rsidRPr="00F23BEF">
              <w:rPr>
                <w:rFonts w:ascii="Times New Roman" w:eastAsia="Times New Roman" w:hAnsi="Times New Roman" w:cs="Times New Roman"/>
                <w:i/>
                <w:sz w:val="20"/>
                <w:szCs w:val="20"/>
                <w:lang w:eastAsia="bg-BG"/>
              </w:rPr>
              <w:t>(суми в лева)</w:t>
            </w:r>
          </w:p>
        </w:tc>
        <w:tc>
          <w:tcPr>
            <w:tcW w:w="2929" w:type="pct"/>
            <w:gridSpan w:val="2"/>
            <w:hideMark/>
          </w:tcPr>
          <w:p w:rsidR="00CE254C" w:rsidRPr="00F23BEF" w:rsidRDefault="00CE254C" w:rsidP="00AB41B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bg-BG"/>
              </w:rPr>
            </w:pPr>
            <w:r w:rsidRPr="00F23BEF">
              <w:rPr>
                <w:rFonts w:ascii="Times New Roman" w:eastAsia="Times New Roman" w:hAnsi="Times New Roman" w:cs="Times New Roman"/>
                <w:sz w:val="20"/>
                <w:szCs w:val="20"/>
                <w:lang w:eastAsia="bg-BG"/>
              </w:rPr>
              <w:t xml:space="preserve">Средна цена на участник на ден </w:t>
            </w:r>
          </w:p>
          <w:p w:rsidR="00CE254C" w:rsidRPr="00F23BEF" w:rsidRDefault="00CE254C" w:rsidP="00AB41B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bg-BG"/>
              </w:rPr>
            </w:pPr>
            <w:r w:rsidRPr="00F23BEF">
              <w:rPr>
                <w:rFonts w:ascii="Times New Roman" w:eastAsia="Times New Roman" w:hAnsi="Times New Roman" w:cs="Times New Roman"/>
                <w:sz w:val="20"/>
                <w:szCs w:val="20"/>
                <w:lang w:eastAsia="bg-BG"/>
              </w:rPr>
              <w:t>(включен ДДС)</w:t>
            </w: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b w:val="0"/>
                <w:bCs w:val="0"/>
                <w:sz w:val="20"/>
                <w:szCs w:val="20"/>
                <w:lang w:eastAsia="bg-BG"/>
              </w:rPr>
            </w:pPr>
            <w:r w:rsidRPr="00F23BEF">
              <w:rPr>
                <w:rFonts w:ascii="Times New Roman" w:eastAsia="Times New Roman" w:hAnsi="Times New Roman" w:cs="Times New Roman"/>
                <w:sz w:val="20"/>
                <w:szCs w:val="20"/>
                <w:lang w:eastAsia="bg-BG"/>
              </w:rPr>
              <w:t>Брой участници</w:t>
            </w:r>
          </w:p>
        </w:tc>
        <w:tc>
          <w:tcPr>
            <w:tcW w:w="1291"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eastAsia="bg-BG"/>
              </w:rPr>
            </w:pPr>
            <w:r w:rsidRPr="00F23BEF">
              <w:rPr>
                <w:rFonts w:ascii="Times New Roman" w:eastAsia="Times New Roman" w:hAnsi="Times New Roman" w:cs="Times New Roman"/>
                <w:b/>
                <w:bCs/>
                <w:sz w:val="20"/>
                <w:szCs w:val="20"/>
                <w:lang w:eastAsia="bg-BG"/>
              </w:rPr>
              <w:t>Вариант 1</w:t>
            </w:r>
          </w:p>
        </w:tc>
        <w:tc>
          <w:tcPr>
            <w:tcW w:w="1638"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eastAsia="bg-BG"/>
              </w:rPr>
            </w:pPr>
            <w:r w:rsidRPr="00F23BEF">
              <w:rPr>
                <w:rFonts w:ascii="Times New Roman" w:eastAsia="Times New Roman" w:hAnsi="Times New Roman" w:cs="Times New Roman"/>
                <w:b/>
                <w:bCs/>
                <w:sz w:val="20"/>
                <w:szCs w:val="20"/>
                <w:lang w:eastAsia="bg-BG"/>
              </w:rPr>
              <w:t>Вариант 2</w:t>
            </w:r>
          </w:p>
        </w:tc>
      </w:tr>
      <w:tr w:rsidR="00CE254C" w:rsidRPr="00F23BEF" w:rsidTr="00AB41B0">
        <w:trPr>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До 20</w:t>
            </w:r>
          </w:p>
        </w:tc>
        <w:tc>
          <w:tcPr>
            <w:tcW w:w="1291"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142</w:t>
            </w:r>
          </w:p>
        </w:tc>
        <w:tc>
          <w:tcPr>
            <w:tcW w:w="1638"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н/п</w:t>
            </w: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21-50</w:t>
            </w:r>
          </w:p>
        </w:tc>
        <w:tc>
          <w:tcPr>
            <w:tcW w:w="1291"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83</w:t>
            </w:r>
          </w:p>
        </w:tc>
        <w:tc>
          <w:tcPr>
            <w:tcW w:w="1638"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н/п</w:t>
            </w:r>
          </w:p>
        </w:tc>
      </w:tr>
      <w:tr w:rsidR="00CE254C" w:rsidRPr="00F23BEF" w:rsidTr="00AB41B0">
        <w:trPr>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51-100</w:t>
            </w:r>
          </w:p>
        </w:tc>
        <w:tc>
          <w:tcPr>
            <w:tcW w:w="1291"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53</w:t>
            </w:r>
          </w:p>
        </w:tc>
        <w:tc>
          <w:tcPr>
            <w:tcW w:w="1638"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н/п</w:t>
            </w:r>
          </w:p>
        </w:tc>
      </w:tr>
      <w:tr w:rsidR="00CE254C" w:rsidRPr="00F23BEF" w:rsidTr="00AB41B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Над 100</w:t>
            </w:r>
          </w:p>
        </w:tc>
        <w:tc>
          <w:tcPr>
            <w:tcW w:w="1291"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38</w:t>
            </w:r>
          </w:p>
        </w:tc>
        <w:tc>
          <w:tcPr>
            <w:tcW w:w="1638" w:type="pct"/>
            <w:noWrap/>
            <w:hideMark/>
          </w:tcPr>
          <w:p w:rsidR="00CE254C" w:rsidRPr="00F23BEF" w:rsidRDefault="00CE254C" w:rsidP="00AB41B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bg-BG"/>
              </w:rPr>
            </w:pPr>
            <w:r w:rsidRPr="00F23BEF">
              <w:rPr>
                <w:rFonts w:ascii="Times New Roman" w:eastAsia="Times New Roman" w:hAnsi="Times New Roman" w:cs="Times New Roman"/>
                <w:sz w:val="20"/>
                <w:szCs w:val="20"/>
                <w:lang w:eastAsia="bg-BG"/>
              </w:rPr>
              <w:t>н/п</w:t>
            </w:r>
          </w:p>
        </w:tc>
      </w:tr>
      <w:tr w:rsidR="00CE254C" w:rsidRPr="00F23BEF" w:rsidTr="00AB41B0">
        <w:trPr>
          <w:trHeight w:val="255"/>
          <w:jc w:val="center"/>
        </w:trPr>
        <w:tc>
          <w:tcPr>
            <w:cnfStyle w:val="001000000000" w:firstRow="0" w:lastRow="0" w:firstColumn="1" w:lastColumn="0" w:oddVBand="0" w:evenVBand="0" w:oddHBand="0" w:evenHBand="0" w:firstRowFirstColumn="0" w:firstRowLastColumn="0" w:lastRowFirstColumn="0" w:lastRowLastColumn="0"/>
            <w:tcW w:w="2071" w:type="pct"/>
            <w:noWrap/>
            <w:hideMark/>
          </w:tcPr>
          <w:p w:rsidR="00CE254C" w:rsidRPr="00F23BEF" w:rsidRDefault="00CE254C" w:rsidP="00AB41B0">
            <w:pPr>
              <w:rPr>
                <w:rFonts w:ascii="Times New Roman" w:eastAsia="Times New Roman" w:hAnsi="Times New Roman" w:cs="Times New Roman"/>
                <w:b w:val="0"/>
                <w:bCs w:val="0"/>
                <w:sz w:val="20"/>
                <w:szCs w:val="20"/>
                <w:lang w:eastAsia="bg-BG"/>
              </w:rPr>
            </w:pPr>
            <w:r w:rsidRPr="00F23BEF">
              <w:rPr>
                <w:rFonts w:ascii="Times New Roman" w:eastAsia="Times New Roman" w:hAnsi="Times New Roman" w:cs="Times New Roman"/>
                <w:sz w:val="20"/>
                <w:szCs w:val="20"/>
                <w:lang w:eastAsia="bg-BG"/>
              </w:rPr>
              <w:t>Средно</w:t>
            </w:r>
          </w:p>
        </w:tc>
        <w:tc>
          <w:tcPr>
            <w:tcW w:w="1291"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bg-BG"/>
              </w:rPr>
            </w:pPr>
            <w:r w:rsidRPr="00F23BEF">
              <w:rPr>
                <w:rFonts w:ascii="Times New Roman" w:eastAsia="Times New Roman" w:hAnsi="Times New Roman" w:cs="Times New Roman"/>
                <w:b/>
                <w:bCs/>
                <w:sz w:val="20"/>
                <w:szCs w:val="20"/>
                <w:lang w:eastAsia="bg-BG"/>
              </w:rPr>
              <w:t>79</w:t>
            </w:r>
          </w:p>
        </w:tc>
        <w:tc>
          <w:tcPr>
            <w:tcW w:w="1638" w:type="pct"/>
            <w:noWrap/>
            <w:hideMark/>
          </w:tcPr>
          <w:p w:rsidR="00CE254C" w:rsidRPr="00F23BEF" w:rsidRDefault="00CE254C" w:rsidP="00AB41B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bg-BG"/>
              </w:rPr>
            </w:pPr>
            <w:r w:rsidRPr="00F23BEF">
              <w:rPr>
                <w:rFonts w:ascii="Times New Roman" w:eastAsia="Times New Roman" w:hAnsi="Times New Roman" w:cs="Times New Roman"/>
                <w:b/>
                <w:bCs/>
                <w:sz w:val="20"/>
                <w:szCs w:val="20"/>
                <w:lang w:eastAsia="bg-BG"/>
              </w:rPr>
              <w:t>69</w:t>
            </w:r>
          </w:p>
        </w:tc>
      </w:tr>
    </w:tbl>
    <w:p w:rsidR="00CE254C" w:rsidRPr="00F23BEF" w:rsidRDefault="00CE254C" w:rsidP="00CE254C">
      <w:pPr>
        <w:spacing w:after="120"/>
        <w:ind w:firstLine="709"/>
        <w:jc w:val="both"/>
        <w:rPr>
          <w:rFonts w:cs="Times New Roman"/>
          <w:sz w:val="24"/>
          <w:szCs w:val="24"/>
          <w:lang w:val="bg-BG"/>
        </w:rPr>
      </w:pPr>
    </w:p>
    <w:p w:rsidR="00CE254C" w:rsidRDefault="00CE254C" w:rsidP="001C564C">
      <w:pPr>
        <w:spacing w:after="120"/>
        <w:ind w:firstLine="567"/>
        <w:jc w:val="both"/>
        <w:rPr>
          <w:rFonts w:cs="Times New Roman"/>
          <w:sz w:val="24"/>
          <w:szCs w:val="24"/>
          <w:lang w:val="bg-BG"/>
        </w:rPr>
      </w:pPr>
      <w:r w:rsidRPr="00F23BEF">
        <w:rPr>
          <w:rFonts w:cs="Times New Roman"/>
          <w:sz w:val="24"/>
          <w:szCs w:val="24"/>
          <w:lang w:val="bg-BG"/>
        </w:rPr>
        <w:lastRenderedPageBreak/>
        <w:t>Както се вижда, изведените средни стойности и диапазони кореспондират добре с определените стойности на база статистическия анализ и ги подкрепят.</w:t>
      </w:r>
    </w:p>
    <w:p w:rsidR="003508FD" w:rsidRPr="00F23BEF" w:rsidRDefault="003508FD" w:rsidP="001C564C">
      <w:pPr>
        <w:spacing w:after="120"/>
        <w:ind w:firstLine="567"/>
        <w:jc w:val="both"/>
        <w:rPr>
          <w:rFonts w:cs="Times New Roman"/>
          <w:sz w:val="24"/>
          <w:szCs w:val="24"/>
          <w:lang w:val="bg-BG"/>
        </w:rPr>
      </w:pPr>
    </w:p>
    <w:p w:rsidR="00CE254C" w:rsidRPr="00F23BEF" w:rsidRDefault="00CE254C" w:rsidP="00CE254C">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44" w:name="_Toc414557427"/>
      <w:bookmarkStart w:id="45" w:name="_Toc415475087"/>
      <w:r w:rsidRPr="00F23BEF">
        <w:rPr>
          <w:rFonts w:eastAsiaTheme="majorEastAsia" w:cs="Times New Roman"/>
          <w:b/>
          <w:bCs/>
          <w:color w:val="4F81BD" w:themeColor="accent1"/>
          <w:szCs w:val="26"/>
          <w:lang w:val="bg-BG"/>
        </w:rPr>
        <w:t>Заключение и препоръки</w:t>
      </w:r>
      <w:bookmarkEnd w:id="44"/>
      <w:bookmarkEnd w:id="45"/>
    </w:p>
    <w:p w:rsidR="008E12A0" w:rsidRPr="00F23BEF" w:rsidRDefault="008E12A0" w:rsidP="008E12A0">
      <w:pPr>
        <w:spacing w:after="0"/>
        <w:jc w:val="both"/>
        <w:rPr>
          <w:sz w:val="24"/>
          <w:lang w:val="bg-BG"/>
        </w:rPr>
      </w:pPr>
    </w:p>
    <w:p w:rsidR="00595F93" w:rsidRPr="00F23BEF" w:rsidRDefault="00545E28" w:rsidP="008E12A0">
      <w:pPr>
        <w:jc w:val="both"/>
        <w:rPr>
          <w:sz w:val="24"/>
          <w:lang w:val="bg-BG"/>
        </w:rPr>
      </w:pPr>
      <w:r w:rsidRPr="00F23BEF">
        <w:rPr>
          <w:sz w:val="24"/>
          <w:lang w:val="bg-BG"/>
        </w:rPr>
        <w:t>Предоставените по-горе анализи и тестове водят до следните заключения и препоръки:</w:t>
      </w:r>
    </w:p>
    <w:p w:rsidR="00CE254C" w:rsidRPr="00F23BEF" w:rsidRDefault="00CE254C"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Включването на цялата налична информация от различни бенефициенти, градове, големина, теми, брой на участници и т.н. минимизира риска от неравнопоставеност при тяхното извеждане или приложение.</w:t>
      </w:r>
    </w:p>
    <w:p w:rsidR="00CE254C" w:rsidRPr="00F23BEF" w:rsidRDefault="00CE254C"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Ставките са проверяеми, като данните за тяхното извеждане и методите са детайлно описани и приложени, а самите изчисления са лесно проследяеми.</w:t>
      </w:r>
    </w:p>
    <w:p w:rsidR="0003034C" w:rsidRPr="00F23BEF" w:rsidRDefault="00CE254C"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Извършени са тестове относно ефекта им спрямо детайлното бюджетиране и респективно свързания с него начин на отчитане;</w:t>
      </w:r>
    </w:p>
    <w:p w:rsidR="00CE254C" w:rsidRPr="00F23BEF" w:rsidRDefault="00CE254C" w:rsidP="00565D46">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Извършените пазарни тестове и други сравнения подкрепят така определените нива на ставките.</w:t>
      </w:r>
    </w:p>
    <w:p w:rsidR="00084B38" w:rsidRDefault="00CE254C" w:rsidP="00087177">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Избраната за прилагане мето</w:t>
      </w:r>
      <w:r w:rsidR="0003034C" w:rsidRPr="00F23BEF">
        <w:rPr>
          <w:rFonts w:eastAsia="Calibri" w:cs="Times New Roman"/>
          <w:sz w:val="24"/>
          <w:szCs w:val="24"/>
          <w:lang w:val="bg-BG"/>
        </w:rPr>
        <w:t>до</w:t>
      </w:r>
      <w:r w:rsidRPr="00F23BEF">
        <w:rPr>
          <w:rFonts w:eastAsia="Calibri" w:cs="Times New Roman"/>
          <w:sz w:val="24"/>
          <w:szCs w:val="24"/>
          <w:lang w:val="bg-BG"/>
        </w:rPr>
        <w:t>логия е гъвкава и лесно приложима – тя дава възможност за тестове и с по-ниски/по-високи ставки впоследствие, както и извършване на последващи изчисления при други изходни данни на следващи етапи.</w:t>
      </w: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Default="003508FD" w:rsidP="003508FD">
      <w:pPr>
        <w:spacing w:after="120"/>
        <w:jc w:val="both"/>
        <w:rPr>
          <w:rFonts w:eastAsia="Calibri" w:cs="Times New Roman"/>
          <w:sz w:val="24"/>
          <w:szCs w:val="24"/>
          <w:lang w:val="bg-BG"/>
        </w:rPr>
      </w:pPr>
    </w:p>
    <w:p w:rsidR="003508FD" w:rsidRPr="00F23BEF" w:rsidRDefault="003508FD" w:rsidP="003508FD">
      <w:pPr>
        <w:spacing w:after="120"/>
        <w:jc w:val="both"/>
        <w:rPr>
          <w:rFonts w:eastAsia="Calibri" w:cs="Times New Roman"/>
          <w:sz w:val="24"/>
          <w:szCs w:val="24"/>
          <w:lang w:val="bg-BG"/>
        </w:rPr>
      </w:pPr>
    </w:p>
    <w:p w:rsidR="00FF3B80" w:rsidRPr="00F23BEF" w:rsidRDefault="00FF3B80" w:rsidP="00FF3B80">
      <w:pPr>
        <w:keepNext/>
        <w:keepLines/>
        <w:numPr>
          <w:ilvl w:val="0"/>
          <w:numId w:val="1"/>
        </w:numPr>
        <w:spacing w:after="120"/>
        <w:ind w:left="426" w:hanging="426"/>
        <w:jc w:val="both"/>
        <w:outlineLvl w:val="0"/>
        <w:rPr>
          <w:rFonts w:eastAsia="Times New Roman" w:cs="Times New Roman"/>
          <w:b/>
          <w:bCs/>
          <w:smallCaps/>
          <w:color w:val="000000"/>
          <w:sz w:val="32"/>
          <w:szCs w:val="32"/>
          <w:lang w:val="bg-BG"/>
        </w:rPr>
      </w:pPr>
      <w:bookmarkStart w:id="46" w:name="_Toc415475088"/>
      <w:bookmarkStart w:id="47" w:name="_Toc414627348"/>
      <w:r w:rsidRPr="00F23BEF">
        <w:rPr>
          <w:rFonts w:eastAsia="Times New Roman" w:cs="Times New Roman"/>
          <w:b/>
          <w:bCs/>
          <w:smallCaps/>
          <w:color w:val="000000"/>
          <w:sz w:val="32"/>
          <w:szCs w:val="32"/>
          <w:lang w:val="bg-BG"/>
        </w:rPr>
        <w:lastRenderedPageBreak/>
        <w:t xml:space="preserve">Стандартна таблица </w:t>
      </w:r>
      <w:r w:rsidR="009A4918" w:rsidRPr="00F23BEF">
        <w:rPr>
          <w:rFonts w:eastAsia="Times New Roman" w:cs="Times New Roman"/>
          <w:b/>
          <w:bCs/>
          <w:smallCaps/>
          <w:color w:val="000000"/>
          <w:sz w:val="32"/>
          <w:szCs w:val="32"/>
          <w:lang w:val="bg-BG"/>
        </w:rPr>
        <w:t>за часови ставки</w:t>
      </w:r>
      <w:r w:rsidRPr="00F23BEF">
        <w:rPr>
          <w:rFonts w:eastAsia="Times New Roman" w:cs="Times New Roman"/>
          <w:b/>
          <w:bCs/>
          <w:smallCaps/>
          <w:color w:val="000000"/>
          <w:sz w:val="32"/>
          <w:szCs w:val="32"/>
          <w:lang w:val="bg-BG"/>
        </w:rPr>
        <w:t xml:space="preserve"> – Дейност 4</w:t>
      </w:r>
      <w:r w:rsidR="00353BD9" w:rsidRPr="00F23BEF">
        <w:rPr>
          <w:rFonts w:eastAsia="Times New Roman" w:cs="Times New Roman"/>
          <w:b/>
          <w:bCs/>
          <w:smallCaps/>
          <w:color w:val="000000"/>
          <w:sz w:val="32"/>
          <w:szCs w:val="32"/>
          <w:lang w:val="bg-BG"/>
        </w:rPr>
        <w:t>, Дейност 5, Дейност 6, Дейност 7, Дейност 8, Дейност 9, Дейност 10, Дейност 11, Дейност 12, Дейност 13, Дейност 14</w:t>
      </w:r>
      <w:bookmarkEnd w:id="46"/>
      <w:r w:rsidR="00353BD9" w:rsidRPr="00F23BEF">
        <w:rPr>
          <w:rFonts w:eastAsia="Times New Roman" w:cs="Times New Roman"/>
          <w:b/>
          <w:bCs/>
          <w:smallCaps/>
          <w:color w:val="000000"/>
          <w:sz w:val="32"/>
          <w:szCs w:val="32"/>
          <w:lang w:val="bg-BG"/>
        </w:rPr>
        <w:t xml:space="preserve"> </w:t>
      </w:r>
      <w:bookmarkEnd w:id="47"/>
    </w:p>
    <w:p w:rsidR="00FF3B80" w:rsidRPr="00F23BEF" w:rsidRDefault="00FF3965" w:rsidP="00FF3B80">
      <w:pPr>
        <w:shd w:val="clear" w:color="auto" w:fill="BFBFBF"/>
        <w:jc w:val="both"/>
        <w:rPr>
          <w:rFonts w:eastAsia="Calibri" w:cs="Times New Roman"/>
          <w:sz w:val="24"/>
          <w:szCs w:val="24"/>
          <w:u w:val="single"/>
          <w:lang w:val="bg-BG"/>
        </w:rPr>
      </w:pPr>
      <w:bookmarkStart w:id="48" w:name="_Toc414374524"/>
      <w:r w:rsidRPr="00F23BEF">
        <w:rPr>
          <w:rFonts w:eastAsia="Calibri" w:cs="Times New Roman"/>
          <w:sz w:val="24"/>
          <w:szCs w:val="24"/>
          <w:u w:val="single"/>
          <w:lang w:val="bg-BG"/>
        </w:rPr>
        <w:t>Обхват на дейностите</w:t>
      </w:r>
      <w:r w:rsidR="00FF3B80" w:rsidRPr="00F23BEF">
        <w:rPr>
          <w:rFonts w:eastAsia="Calibri" w:cs="Times New Roman"/>
          <w:sz w:val="24"/>
          <w:szCs w:val="24"/>
          <w:u w:val="single"/>
          <w:lang w:val="bg-BG"/>
        </w:rPr>
        <w:t xml:space="preserve">: </w:t>
      </w:r>
    </w:p>
    <w:p w:rsidR="00FF3B80" w:rsidRPr="00F23BEF" w:rsidRDefault="00FF3965" w:rsidP="00FF3B80">
      <w:pPr>
        <w:shd w:val="clear" w:color="auto" w:fill="BFBFBF"/>
        <w:jc w:val="both"/>
        <w:rPr>
          <w:rFonts w:eastAsia="Calibri" w:cs="Times New Roman"/>
          <w:i/>
          <w:sz w:val="24"/>
          <w:szCs w:val="24"/>
          <w:lang w:val="bg-BG"/>
        </w:rPr>
      </w:pPr>
      <w:r w:rsidRPr="00F23BEF">
        <w:rPr>
          <w:rFonts w:eastAsia="Calibri" w:cs="Times New Roman"/>
          <w:b/>
          <w:bCs/>
          <w:i/>
          <w:sz w:val="24"/>
          <w:szCs w:val="24"/>
          <w:lang w:val="bg-BG"/>
        </w:rPr>
        <w:t>Дейност 4: Подготовка за провеждане на обществени поръчки</w:t>
      </w:r>
      <w:r w:rsidRPr="00F23BEF">
        <w:rPr>
          <w:rFonts w:eastAsia="Calibri" w:cs="Times New Roman"/>
          <w:i/>
          <w:sz w:val="24"/>
          <w:szCs w:val="24"/>
          <w:lang w:val="bg-BG"/>
        </w:rPr>
        <w:t xml:space="preserve"> - </w:t>
      </w:r>
      <w:r w:rsidR="00FF3B80" w:rsidRPr="00F23BEF">
        <w:rPr>
          <w:rFonts w:eastAsia="Calibri" w:cs="Times New Roman"/>
          <w:i/>
          <w:sz w:val="24"/>
          <w:szCs w:val="24"/>
          <w:lang w:val="bg-BG"/>
        </w:rPr>
        <w:t>Дейности по разработване на технически спецификации за възлагане на  обществени поръчки по съответните дейности, вкл. отговор на въпроси, и експертна оценка на предложенията.</w:t>
      </w:r>
    </w:p>
    <w:p w:rsidR="003A42CE" w:rsidRPr="00F23BEF" w:rsidRDefault="003A42CE" w:rsidP="003A42CE">
      <w:pPr>
        <w:shd w:val="clear" w:color="auto" w:fill="BFBFBF"/>
        <w:jc w:val="both"/>
        <w:rPr>
          <w:rFonts w:eastAsia="Calibri" w:cs="Times New Roman"/>
          <w:i/>
          <w:sz w:val="24"/>
          <w:szCs w:val="24"/>
          <w:lang w:val="bg-BG"/>
        </w:rPr>
      </w:pPr>
      <w:r w:rsidRPr="00F23BEF">
        <w:rPr>
          <w:rFonts w:eastAsia="Calibri" w:cs="Times New Roman"/>
          <w:b/>
          <w:bCs/>
          <w:i/>
          <w:sz w:val="24"/>
          <w:szCs w:val="24"/>
          <w:lang w:val="bg-BG"/>
        </w:rPr>
        <w:t xml:space="preserve">Дейност 5: Иновации, научна и развойна дейност - </w:t>
      </w:r>
      <w:r w:rsidRPr="00F23BEF">
        <w:rPr>
          <w:rFonts w:eastAsia="Calibri" w:cs="Times New Roman"/>
          <w:i/>
          <w:sz w:val="24"/>
          <w:szCs w:val="24"/>
          <w:lang w:val="bg-BG"/>
        </w:rPr>
        <w:t>Дейности по придобиване на научни и технически знания, научни изследвания, създаване на / участие в изработването на опитни образци/прототипи и спецификации, разработване на иновативни продукти/ услуги и внедряването им в производството, внедряване на значително подобрени иновативни продукти/ услуги/ технологии и бизнес модели;</w:t>
      </w:r>
    </w:p>
    <w:p w:rsidR="003A42CE" w:rsidRPr="00F23BEF" w:rsidRDefault="003A42CE" w:rsidP="003A42CE">
      <w:pPr>
        <w:shd w:val="clear" w:color="auto" w:fill="BFBFBF"/>
        <w:jc w:val="both"/>
        <w:rPr>
          <w:rFonts w:eastAsia="Calibri" w:cs="Times New Roman"/>
          <w:bCs/>
          <w:i/>
          <w:sz w:val="24"/>
          <w:szCs w:val="24"/>
          <w:lang w:val="bg-BG"/>
        </w:rPr>
      </w:pPr>
      <w:r w:rsidRPr="00F23BEF">
        <w:rPr>
          <w:rFonts w:eastAsia="Calibri" w:cs="Times New Roman"/>
          <w:b/>
          <w:bCs/>
          <w:i/>
          <w:sz w:val="24"/>
          <w:szCs w:val="24"/>
          <w:lang w:val="bg-BG"/>
        </w:rPr>
        <w:t xml:space="preserve">Дейност 6: Комуникации и ИT услуги - </w:t>
      </w:r>
      <w:r w:rsidRPr="00F23BEF">
        <w:rPr>
          <w:rFonts w:eastAsia="Calibri" w:cs="Times New Roman"/>
          <w:bCs/>
          <w:i/>
          <w:sz w:val="24"/>
          <w:szCs w:val="24"/>
          <w:lang w:val="bg-BG"/>
        </w:rPr>
        <w:t>Дейности по разработване, внедряване и поддържане на системи за обмен на информация; структуриране и поддържане на база данни, изграждане и поддържане на компютърни мрежи; поддържане на хардуер и софтуер; разработване и поддържане на интернет страници/информационен портал, дигитализиране на информацията.</w:t>
      </w:r>
    </w:p>
    <w:p w:rsidR="003A42CE" w:rsidRPr="00F23BEF" w:rsidRDefault="003A42CE" w:rsidP="003A42CE">
      <w:pPr>
        <w:shd w:val="clear" w:color="auto" w:fill="BFBFBF"/>
        <w:contextualSpacing/>
        <w:jc w:val="both"/>
        <w:rPr>
          <w:rFonts w:eastAsia="Calibri" w:cs="Times New Roman"/>
          <w:i/>
          <w:sz w:val="24"/>
          <w:szCs w:val="24"/>
          <w:lang w:val="bg-BG"/>
        </w:rPr>
      </w:pPr>
      <w:r w:rsidRPr="00F23BEF">
        <w:rPr>
          <w:rFonts w:eastAsia="Calibri" w:cs="Times New Roman"/>
          <w:b/>
          <w:bCs/>
          <w:i/>
          <w:sz w:val="24"/>
          <w:szCs w:val="24"/>
          <w:lang w:val="bg-BG"/>
        </w:rPr>
        <w:t xml:space="preserve">Дейност 7: Прегледи на регулаторни режими, нормативна уредба и добри практики - </w:t>
      </w:r>
      <w:r w:rsidRPr="00F23BEF">
        <w:rPr>
          <w:rFonts w:eastAsia="Calibri" w:cs="Times New Roman"/>
          <w:i/>
          <w:sz w:val="24"/>
          <w:szCs w:val="24"/>
          <w:lang w:val="bg-BG"/>
        </w:rPr>
        <w:t>Дейности по прегледи, проучване, експертен анализ и оценка на въздействието на съществуващата нормативна база и добри практики в дадена област (анализ на документация/информация - desk research).</w:t>
      </w:r>
    </w:p>
    <w:p w:rsidR="00353BD9" w:rsidRPr="00F23BEF" w:rsidRDefault="00353BD9" w:rsidP="003A42CE">
      <w:pPr>
        <w:shd w:val="clear" w:color="auto" w:fill="BFBFBF"/>
        <w:contextualSpacing/>
        <w:jc w:val="both"/>
        <w:rPr>
          <w:rFonts w:eastAsia="Calibri" w:cs="Times New Roman"/>
          <w:i/>
          <w:sz w:val="24"/>
          <w:szCs w:val="24"/>
          <w:lang w:val="bg-BG"/>
        </w:rPr>
      </w:pPr>
    </w:p>
    <w:p w:rsidR="003A42CE" w:rsidRPr="00F23BEF" w:rsidRDefault="00353BD9" w:rsidP="003A42CE">
      <w:pPr>
        <w:shd w:val="clear" w:color="auto" w:fill="BFBFBF"/>
        <w:contextualSpacing/>
        <w:jc w:val="both"/>
        <w:rPr>
          <w:rFonts w:eastAsia="Calibri" w:cs="Times New Roman"/>
          <w:i/>
          <w:sz w:val="24"/>
          <w:szCs w:val="24"/>
          <w:lang w:val="bg-BG"/>
        </w:rPr>
      </w:pPr>
      <w:r w:rsidRPr="00F23BEF">
        <w:rPr>
          <w:rFonts w:eastAsia="Calibri" w:cs="Times New Roman"/>
          <w:b/>
          <w:bCs/>
          <w:i/>
          <w:sz w:val="24"/>
          <w:szCs w:val="24"/>
          <w:lang w:val="bg-BG"/>
        </w:rPr>
        <w:t xml:space="preserve">Дейност 8: Социални и здравни услуги - </w:t>
      </w:r>
      <w:r w:rsidRPr="00F23BEF">
        <w:rPr>
          <w:rFonts w:eastAsia="Calibri" w:cs="Times New Roman"/>
          <w:i/>
          <w:sz w:val="24"/>
          <w:szCs w:val="24"/>
          <w:lang w:val="bg-BG"/>
        </w:rPr>
        <w:t>Дейности, свързани с оказване на здравна помощ/услуги извън рамките на лечебните заведения и извън финансирането по НЗОК, включително рехабилитация и други допустими медицински грижи, вкл. услуги на здравен асистент, здравен медиатор,  наемане на лица за медицински тип грижа на болни и/или  лица със затруднения  (възрастни, самотно живеещи), консултант семейно планиране и др. подобни. Дейности по превенция, социално подпомагане и интегриране на уязвими социални групи - възрастни хора, деца, хора с увреждания и други застрашени в обществото лица (при семейна среда или в среда близка до семейната);  провеждане на социални експерименти, медиация.</w:t>
      </w:r>
    </w:p>
    <w:p w:rsidR="00353BD9" w:rsidRPr="00F23BEF" w:rsidRDefault="00353BD9" w:rsidP="003A42CE">
      <w:pPr>
        <w:shd w:val="clear" w:color="auto" w:fill="BFBFBF"/>
        <w:contextualSpacing/>
        <w:jc w:val="both"/>
        <w:rPr>
          <w:rFonts w:eastAsia="Calibri" w:cs="Times New Roman"/>
          <w:i/>
          <w:sz w:val="24"/>
          <w:szCs w:val="24"/>
          <w:lang w:val="bg-BG"/>
        </w:rPr>
      </w:pPr>
    </w:p>
    <w:p w:rsidR="00353BD9" w:rsidRPr="00F23BEF" w:rsidRDefault="00353BD9" w:rsidP="003A42CE">
      <w:pPr>
        <w:shd w:val="clear" w:color="auto" w:fill="BFBFBF"/>
        <w:jc w:val="both"/>
        <w:rPr>
          <w:rFonts w:eastAsia="Calibri" w:cs="Times New Roman"/>
          <w:bCs/>
          <w:i/>
          <w:sz w:val="24"/>
          <w:szCs w:val="24"/>
          <w:lang w:val="bg-BG"/>
        </w:rPr>
      </w:pPr>
      <w:r w:rsidRPr="00F23BEF">
        <w:rPr>
          <w:rFonts w:eastAsia="Calibri" w:cs="Times New Roman"/>
          <w:b/>
          <w:bCs/>
          <w:i/>
          <w:sz w:val="24"/>
          <w:szCs w:val="24"/>
          <w:lang w:val="bg-BG"/>
        </w:rPr>
        <w:lastRenderedPageBreak/>
        <w:t xml:space="preserve">Дейност 9: Услуги по професионално и кариерно консултиране - </w:t>
      </w:r>
      <w:r w:rsidRPr="00F23BEF">
        <w:rPr>
          <w:rFonts w:eastAsia="Calibri" w:cs="Times New Roman"/>
          <w:bCs/>
          <w:i/>
          <w:sz w:val="24"/>
          <w:szCs w:val="24"/>
          <w:lang w:val="bg-BG"/>
        </w:rPr>
        <w:t>Дейности по психологическо подпомагане и мотивиране; професионално мотивиране, информиране и консултиране; кариерно консултиране.</w:t>
      </w:r>
    </w:p>
    <w:p w:rsidR="00353BD9" w:rsidRPr="00F23BEF" w:rsidRDefault="00353BD9" w:rsidP="003A42CE">
      <w:pPr>
        <w:shd w:val="clear" w:color="auto" w:fill="BFBFBF"/>
        <w:jc w:val="both"/>
        <w:rPr>
          <w:rFonts w:eastAsia="Calibri" w:cs="Times New Roman"/>
          <w:i/>
          <w:sz w:val="24"/>
          <w:szCs w:val="24"/>
          <w:lang w:val="bg-BG"/>
        </w:rPr>
      </w:pPr>
      <w:r w:rsidRPr="00F23BEF">
        <w:rPr>
          <w:rFonts w:eastAsia="Calibri" w:cs="Times New Roman"/>
          <w:b/>
          <w:bCs/>
          <w:i/>
          <w:sz w:val="24"/>
          <w:szCs w:val="24"/>
          <w:lang w:val="bg-BG"/>
        </w:rPr>
        <w:t xml:space="preserve">Дейност 10: Събиране на данни, проучване, анализ и изследване - </w:t>
      </w:r>
      <w:r w:rsidRPr="00F23BEF">
        <w:rPr>
          <w:rFonts w:eastAsia="Calibri" w:cs="Times New Roman"/>
          <w:i/>
          <w:sz w:val="24"/>
          <w:szCs w:val="24"/>
          <w:lang w:val="bg-BG"/>
        </w:rPr>
        <w:t>Дейности по подготовка и разработване на методологии и методики за проучване,  анализ и изследване; набиране, обобщаване и анализ на определена информация/данни и подготовка на становища, доклади и документи с резултати и оценки от провеждане на статистически и друг тип изследвания, социологически проучвания и медиен мониторинг.</w:t>
      </w:r>
    </w:p>
    <w:p w:rsidR="00353BD9" w:rsidRPr="00F23BEF" w:rsidRDefault="00353BD9" w:rsidP="00353BD9">
      <w:pPr>
        <w:shd w:val="clear" w:color="auto" w:fill="BFBFBF"/>
        <w:jc w:val="both"/>
        <w:rPr>
          <w:rFonts w:eastAsia="Calibri" w:cs="Times New Roman"/>
          <w:bCs/>
          <w:i/>
          <w:sz w:val="24"/>
          <w:szCs w:val="24"/>
          <w:lang w:val="bg-BG"/>
        </w:rPr>
      </w:pPr>
      <w:r w:rsidRPr="00F23BEF">
        <w:rPr>
          <w:rFonts w:eastAsia="Calibri" w:cs="Times New Roman"/>
          <w:b/>
          <w:bCs/>
          <w:i/>
          <w:sz w:val="24"/>
          <w:szCs w:val="24"/>
          <w:lang w:val="bg-BG"/>
        </w:rPr>
        <w:t xml:space="preserve">Дейност 11: Разработване на процедури и ръководства - </w:t>
      </w:r>
      <w:r w:rsidRPr="00F23BEF">
        <w:rPr>
          <w:rFonts w:eastAsia="Calibri" w:cs="Times New Roman"/>
          <w:bCs/>
          <w:i/>
          <w:sz w:val="24"/>
          <w:szCs w:val="24"/>
          <w:lang w:val="bg-BG"/>
        </w:rPr>
        <w:t>Дейности по разработване на процедури, наръчници, методики и ръководства, вкл. документи за разпространение на най-добри практики по определен обект или процес</w:t>
      </w:r>
    </w:p>
    <w:p w:rsidR="00353BD9" w:rsidRPr="00F23BEF" w:rsidRDefault="00353BD9" w:rsidP="00353BD9">
      <w:pPr>
        <w:shd w:val="clear" w:color="auto" w:fill="BFBFBF"/>
        <w:contextualSpacing/>
        <w:jc w:val="both"/>
        <w:rPr>
          <w:rFonts w:eastAsia="Calibri" w:cs="Times New Roman"/>
          <w:sz w:val="24"/>
          <w:szCs w:val="24"/>
          <w:u w:val="single"/>
          <w:lang w:val="bg-BG"/>
        </w:rPr>
      </w:pPr>
      <w:r w:rsidRPr="00F23BEF">
        <w:rPr>
          <w:rFonts w:eastAsia="Calibri" w:cs="Times New Roman"/>
          <w:b/>
          <w:bCs/>
          <w:i/>
          <w:sz w:val="24"/>
          <w:szCs w:val="24"/>
          <w:lang w:val="bg-BG"/>
        </w:rPr>
        <w:t xml:space="preserve">Дейност 12: Подобряване на процесите по административните услуги - </w:t>
      </w:r>
      <w:r w:rsidRPr="00F23BEF">
        <w:rPr>
          <w:rFonts w:eastAsia="Calibri" w:cs="Times New Roman"/>
          <w:i/>
          <w:sz w:val="24"/>
          <w:szCs w:val="24"/>
          <w:lang w:val="bg-BG"/>
        </w:rPr>
        <w:t>Подобряване на  работните процеси за предоставяне на административни услуги чрез анализи и оценки на текущото им състояние, проектиране и внедряване на унифицирани модели на дадени административни услуги-във връзка с въвеждане на комплексно административно обслужване</w:t>
      </w:r>
    </w:p>
    <w:p w:rsidR="00353BD9" w:rsidRPr="00F23BEF" w:rsidRDefault="00353BD9" w:rsidP="00353BD9">
      <w:pPr>
        <w:shd w:val="clear" w:color="auto" w:fill="BFBFBF"/>
        <w:contextualSpacing/>
        <w:jc w:val="both"/>
        <w:rPr>
          <w:rFonts w:eastAsia="Calibri" w:cs="Times New Roman"/>
          <w:sz w:val="24"/>
          <w:szCs w:val="24"/>
          <w:u w:val="single"/>
          <w:lang w:val="bg-BG"/>
        </w:rPr>
      </w:pPr>
    </w:p>
    <w:p w:rsidR="00353BD9" w:rsidRPr="00F23BEF" w:rsidRDefault="00353BD9" w:rsidP="00353BD9">
      <w:pPr>
        <w:shd w:val="clear" w:color="auto" w:fill="BFBFBF"/>
        <w:jc w:val="both"/>
        <w:rPr>
          <w:rFonts w:eastAsia="Calibri" w:cs="Times New Roman"/>
          <w:bCs/>
          <w:i/>
          <w:sz w:val="24"/>
          <w:szCs w:val="24"/>
          <w:lang w:val="bg-BG"/>
        </w:rPr>
      </w:pPr>
      <w:r w:rsidRPr="00F23BEF">
        <w:rPr>
          <w:rFonts w:eastAsia="Calibri" w:cs="Times New Roman"/>
          <w:b/>
          <w:bCs/>
          <w:i/>
          <w:sz w:val="24"/>
          <w:szCs w:val="24"/>
          <w:lang w:val="bg-BG"/>
        </w:rPr>
        <w:t xml:space="preserve">Дейност 13: Внедряване на системи за управление на качеството - </w:t>
      </w:r>
      <w:r w:rsidRPr="00F23BEF">
        <w:rPr>
          <w:rFonts w:eastAsia="Calibri" w:cs="Times New Roman"/>
          <w:bCs/>
          <w:i/>
          <w:sz w:val="24"/>
          <w:szCs w:val="24"/>
          <w:lang w:val="bg-BG"/>
        </w:rPr>
        <w:t xml:space="preserve">Внедряване на системи за управление на качеството - дейности, изпълнявани от собствения експертен екип на бенефициента, свързани с внедряване и сертифициране по международни стандарти за качество, като </w:t>
      </w:r>
      <w:smartTag w:uri="urn:schemas-microsoft-com:office:smarttags" w:element="stockticker">
        <w:r w:rsidRPr="00F23BEF">
          <w:rPr>
            <w:rFonts w:eastAsia="Calibri" w:cs="Times New Roman"/>
            <w:bCs/>
            <w:i/>
            <w:sz w:val="24"/>
            <w:szCs w:val="24"/>
            <w:lang w:val="bg-BG"/>
          </w:rPr>
          <w:t>ISO</w:t>
        </w:r>
      </w:smartTag>
      <w:r w:rsidRPr="00F23BEF">
        <w:rPr>
          <w:rFonts w:eastAsia="Calibri" w:cs="Times New Roman"/>
          <w:bCs/>
          <w:i/>
          <w:sz w:val="24"/>
          <w:szCs w:val="24"/>
          <w:lang w:val="bg-BG"/>
        </w:rPr>
        <w:t xml:space="preserve">; OSH 18001; CAF; ЕFQM, </w:t>
      </w:r>
      <w:smartTag w:uri="urn:schemas-microsoft-com:office:smarttags" w:element="stockticker">
        <w:r w:rsidRPr="00F23BEF">
          <w:rPr>
            <w:rFonts w:eastAsia="Calibri" w:cs="Times New Roman"/>
            <w:bCs/>
            <w:i/>
            <w:sz w:val="24"/>
            <w:szCs w:val="24"/>
            <w:lang w:val="bg-BG"/>
          </w:rPr>
          <w:t>GMP</w:t>
        </w:r>
      </w:smartTag>
      <w:r w:rsidRPr="00F23BEF">
        <w:rPr>
          <w:rFonts w:eastAsia="Calibri" w:cs="Times New Roman"/>
          <w:bCs/>
          <w:i/>
          <w:sz w:val="24"/>
          <w:szCs w:val="24"/>
          <w:lang w:val="bg-BG"/>
        </w:rPr>
        <w:t>, EMAS.</w:t>
      </w:r>
    </w:p>
    <w:p w:rsidR="003A42CE" w:rsidRPr="00F23BEF" w:rsidRDefault="00353BD9" w:rsidP="00FF3B80">
      <w:pPr>
        <w:shd w:val="clear" w:color="auto" w:fill="BFBFBF"/>
        <w:jc w:val="both"/>
        <w:rPr>
          <w:rFonts w:eastAsia="Calibri" w:cs="Times New Roman"/>
          <w:b/>
          <w:bCs/>
          <w:i/>
          <w:sz w:val="24"/>
          <w:szCs w:val="24"/>
          <w:lang w:val="bg-BG"/>
        </w:rPr>
      </w:pPr>
      <w:r w:rsidRPr="00F23BEF">
        <w:rPr>
          <w:rFonts w:eastAsia="Calibri" w:cs="Times New Roman"/>
          <w:b/>
          <w:bCs/>
          <w:i/>
          <w:sz w:val="24"/>
          <w:szCs w:val="24"/>
          <w:lang w:val="bg-BG"/>
        </w:rPr>
        <w:t xml:space="preserve">Дейност 14: Стандартизиране на административните услуги - </w:t>
      </w:r>
      <w:r w:rsidRPr="00F23BEF">
        <w:rPr>
          <w:rFonts w:eastAsia="Calibri" w:cs="Times New Roman"/>
          <w:bCs/>
          <w:i/>
          <w:sz w:val="24"/>
          <w:szCs w:val="24"/>
          <w:lang w:val="bg-BG"/>
        </w:rPr>
        <w:t>Дейности по стандартизиране на типовете административни услуги в нормативната уредба, разработване на унифицирани модели на процесите на всеки тип административна услуга, експериментиране и внедряване на моделите в пилотни проекти.</w:t>
      </w:r>
    </w:p>
    <w:p w:rsidR="00EC778A" w:rsidRPr="00F23BEF" w:rsidRDefault="00EC778A" w:rsidP="00474814">
      <w:pPr>
        <w:jc w:val="center"/>
        <w:rPr>
          <w:rFonts w:eastAsia="Calibri" w:cs="Times New Roman"/>
          <w:b/>
          <w:lang w:val="bg-BG"/>
        </w:rPr>
      </w:pPr>
    </w:p>
    <w:p w:rsidR="008E12A0" w:rsidRPr="00F23BEF" w:rsidRDefault="008E12A0" w:rsidP="00474814">
      <w:pPr>
        <w:jc w:val="center"/>
        <w:rPr>
          <w:rFonts w:eastAsia="Calibri" w:cs="Times New Roman"/>
          <w:b/>
          <w:lang w:val="bg-BG"/>
        </w:rPr>
      </w:pPr>
    </w:p>
    <w:p w:rsidR="008E12A0" w:rsidRPr="00F23BEF" w:rsidRDefault="008E12A0" w:rsidP="00474814">
      <w:pPr>
        <w:jc w:val="center"/>
        <w:rPr>
          <w:rFonts w:eastAsia="Calibri" w:cs="Times New Roman"/>
          <w:b/>
          <w:lang w:val="bg-BG"/>
        </w:rPr>
      </w:pPr>
    </w:p>
    <w:p w:rsidR="008E12A0" w:rsidRPr="00F23BEF" w:rsidRDefault="008E12A0" w:rsidP="00474814">
      <w:pPr>
        <w:jc w:val="center"/>
        <w:rPr>
          <w:rFonts w:eastAsia="Calibri" w:cs="Times New Roman"/>
          <w:b/>
          <w:lang w:val="bg-BG"/>
        </w:rPr>
      </w:pPr>
    </w:p>
    <w:p w:rsidR="008E12A0" w:rsidRPr="00F23BEF" w:rsidRDefault="008E12A0" w:rsidP="00474814">
      <w:pPr>
        <w:jc w:val="center"/>
        <w:rPr>
          <w:rFonts w:eastAsia="Calibri" w:cs="Times New Roman"/>
          <w:b/>
          <w:lang w:val="bg-BG"/>
        </w:rPr>
      </w:pPr>
    </w:p>
    <w:p w:rsidR="008E12A0" w:rsidRPr="00F23BEF" w:rsidRDefault="008E12A0" w:rsidP="003508FD">
      <w:pPr>
        <w:rPr>
          <w:rFonts w:eastAsia="Calibri" w:cs="Times New Roman"/>
          <w:b/>
          <w:lang w:val="bg-BG"/>
        </w:rPr>
      </w:pPr>
    </w:p>
    <w:p w:rsidR="00FF3B80" w:rsidRDefault="00FF3B80" w:rsidP="00474814">
      <w:pPr>
        <w:jc w:val="center"/>
        <w:rPr>
          <w:rFonts w:eastAsia="Calibri" w:cs="Times New Roman"/>
          <w:b/>
          <w:lang w:val="bg-BG"/>
        </w:rPr>
      </w:pPr>
      <w:r w:rsidRPr="00F23BEF">
        <w:rPr>
          <w:rFonts w:eastAsia="Calibri" w:cs="Times New Roman"/>
          <w:b/>
          <w:lang w:val="bg-BG"/>
        </w:rPr>
        <w:lastRenderedPageBreak/>
        <w:t xml:space="preserve">Стандартна таблица за </w:t>
      </w:r>
      <w:bookmarkEnd w:id="48"/>
      <w:r w:rsidR="009A4918" w:rsidRPr="00F23BEF">
        <w:rPr>
          <w:rFonts w:eastAsia="Calibri" w:cs="Times New Roman"/>
          <w:b/>
          <w:lang w:val="bg-BG"/>
        </w:rPr>
        <w:t>часови ставки</w:t>
      </w:r>
    </w:p>
    <w:tbl>
      <w:tblPr>
        <w:tblW w:w="9371" w:type="dxa"/>
        <w:tblInd w:w="93" w:type="dxa"/>
        <w:tblLayout w:type="fixed"/>
        <w:tblLook w:val="04A0" w:firstRow="1" w:lastRow="0" w:firstColumn="1" w:lastColumn="0" w:noHBand="0" w:noVBand="1"/>
      </w:tblPr>
      <w:tblGrid>
        <w:gridCol w:w="596"/>
        <w:gridCol w:w="1404"/>
        <w:gridCol w:w="1843"/>
        <w:gridCol w:w="1559"/>
        <w:gridCol w:w="1276"/>
        <w:gridCol w:w="2693"/>
      </w:tblGrid>
      <w:tr w:rsidR="00F10DA3" w:rsidRPr="009E1A08" w:rsidTr="00275B90">
        <w:trPr>
          <w:trHeight w:val="930"/>
          <w:tblHeader/>
        </w:trPr>
        <w:tc>
          <w:tcPr>
            <w:tcW w:w="596" w:type="dxa"/>
            <w:tcBorders>
              <w:top w:val="single" w:sz="12" w:space="0" w:color="auto"/>
              <w:left w:val="single" w:sz="4" w:space="0" w:color="auto"/>
              <w:bottom w:val="single" w:sz="12" w:space="0" w:color="auto"/>
              <w:right w:val="single" w:sz="8" w:space="0" w:color="auto"/>
            </w:tcBorders>
            <w:shd w:val="clear" w:color="auto" w:fill="auto"/>
            <w:hideMark/>
          </w:tcPr>
          <w:p w:rsidR="00F10DA3" w:rsidRPr="009E1A08" w:rsidRDefault="00F10DA3"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w:t>
            </w:r>
          </w:p>
        </w:tc>
        <w:tc>
          <w:tcPr>
            <w:tcW w:w="1404" w:type="dxa"/>
            <w:tcBorders>
              <w:top w:val="single" w:sz="12" w:space="0" w:color="auto"/>
              <w:left w:val="nil"/>
              <w:bottom w:val="single" w:sz="12" w:space="0" w:color="auto"/>
              <w:right w:val="single" w:sz="8" w:space="0" w:color="auto"/>
            </w:tcBorders>
            <w:shd w:val="clear" w:color="auto" w:fill="auto"/>
            <w:hideMark/>
          </w:tcPr>
          <w:p w:rsidR="00F10DA3" w:rsidRPr="009E1A08" w:rsidRDefault="00F10DA3" w:rsidP="00C0178A">
            <w:pPr>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Необходима експертиза</w:t>
            </w:r>
          </w:p>
        </w:tc>
        <w:tc>
          <w:tcPr>
            <w:tcW w:w="1843" w:type="dxa"/>
            <w:tcBorders>
              <w:top w:val="single" w:sz="12" w:space="0" w:color="auto"/>
              <w:left w:val="nil"/>
              <w:bottom w:val="single" w:sz="12" w:space="0" w:color="auto"/>
              <w:right w:val="single" w:sz="8" w:space="0" w:color="auto"/>
            </w:tcBorders>
            <w:shd w:val="clear" w:color="auto" w:fill="auto"/>
            <w:hideMark/>
          </w:tcPr>
          <w:p w:rsidR="00F10DA3" w:rsidRPr="009E1A08" w:rsidRDefault="00F10DA3" w:rsidP="00C0178A">
            <w:pPr>
              <w:rPr>
                <w:rFonts w:cs="Times New Roman"/>
                <w:sz w:val="18"/>
                <w:szCs w:val="18"/>
                <w:lang w:val="bg-BG"/>
              </w:rPr>
            </w:pPr>
            <w:r w:rsidRPr="009E1A08">
              <w:rPr>
                <w:rFonts w:eastAsia="Times New Roman" w:cs="Times New Roman"/>
                <w:b/>
                <w:bCs/>
                <w:color w:val="000000"/>
                <w:sz w:val="18"/>
                <w:szCs w:val="18"/>
                <w:lang w:val="bg-BG"/>
              </w:rPr>
              <w:t>Вид експерт</w:t>
            </w:r>
          </w:p>
        </w:tc>
        <w:tc>
          <w:tcPr>
            <w:tcW w:w="1559" w:type="dxa"/>
            <w:tcBorders>
              <w:top w:val="single" w:sz="12" w:space="0" w:color="auto"/>
              <w:left w:val="nil"/>
              <w:bottom w:val="single" w:sz="12" w:space="0" w:color="auto"/>
              <w:right w:val="single" w:sz="8" w:space="0" w:color="auto"/>
            </w:tcBorders>
            <w:shd w:val="clear" w:color="auto" w:fill="auto"/>
            <w:hideMark/>
          </w:tcPr>
          <w:p w:rsidR="00F10DA3" w:rsidRPr="009E1A08" w:rsidRDefault="00F10DA3" w:rsidP="00C0178A">
            <w:pPr>
              <w:jc w:val="center"/>
              <w:rPr>
                <w:rFonts w:cs="Times New Roman"/>
                <w:sz w:val="18"/>
                <w:szCs w:val="18"/>
                <w:lang w:val="bg-BG"/>
              </w:rPr>
            </w:pPr>
            <w:r w:rsidRPr="009E1A08">
              <w:rPr>
                <w:rFonts w:eastAsia="Times New Roman" w:cs="Times New Roman"/>
                <w:b/>
                <w:bCs/>
                <w:color w:val="000000"/>
                <w:sz w:val="18"/>
                <w:szCs w:val="18"/>
                <w:lang w:val="bg-BG"/>
              </w:rPr>
              <w:t>Часова ставка в лева</w:t>
            </w:r>
            <w:r w:rsidRPr="009E1A08">
              <w:rPr>
                <w:rStyle w:val="FootnoteReference"/>
                <w:rFonts w:eastAsia="Times New Roman" w:cs="Times New Roman"/>
                <w:color w:val="000000"/>
                <w:sz w:val="18"/>
                <w:szCs w:val="18"/>
                <w:lang w:val="bg-BG"/>
              </w:rPr>
              <w:footnoteReference w:id="16"/>
            </w:r>
          </w:p>
        </w:tc>
        <w:tc>
          <w:tcPr>
            <w:tcW w:w="1276" w:type="dxa"/>
            <w:tcBorders>
              <w:top w:val="single" w:sz="12" w:space="0" w:color="auto"/>
              <w:left w:val="nil"/>
              <w:bottom w:val="single" w:sz="12" w:space="0" w:color="auto"/>
              <w:right w:val="single" w:sz="8" w:space="0" w:color="auto"/>
            </w:tcBorders>
            <w:shd w:val="clear" w:color="auto" w:fill="auto"/>
            <w:hideMark/>
          </w:tcPr>
          <w:p w:rsidR="00F10DA3" w:rsidRPr="009E1A08" w:rsidRDefault="00F10DA3" w:rsidP="00C0178A">
            <w:pPr>
              <w:rPr>
                <w:rFonts w:cs="Times New Roman"/>
                <w:b/>
                <w:sz w:val="18"/>
                <w:szCs w:val="18"/>
                <w:lang w:val="bg-BG"/>
              </w:rPr>
            </w:pPr>
            <w:r w:rsidRPr="009E1A08">
              <w:rPr>
                <w:rFonts w:cs="Times New Roman"/>
                <w:b/>
                <w:sz w:val="18"/>
                <w:szCs w:val="18"/>
                <w:lang w:val="bg-BG"/>
              </w:rPr>
              <w:t>Приложим в дейност:</w:t>
            </w:r>
          </w:p>
        </w:tc>
        <w:tc>
          <w:tcPr>
            <w:tcW w:w="2693" w:type="dxa"/>
            <w:tcBorders>
              <w:top w:val="single" w:sz="12" w:space="0" w:color="auto"/>
              <w:left w:val="nil"/>
              <w:bottom w:val="single" w:sz="12" w:space="0" w:color="auto"/>
              <w:right w:val="single" w:sz="4" w:space="0" w:color="auto"/>
            </w:tcBorders>
            <w:shd w:val="clear" w:color="auto" w:fill="auto"/>
            <w:hideMark/>
          </w:tcPr>
          <w:p w:rsidR="00F10DA3" w:rsidRPr="009E1A08" w:rsidRDefault="00F10DA3" w:rsidP="00C0178A">
            <w:pPr>
              <w:rPr>
                <w:rFonts w:cs="Times New Roman"/>
                <w:sz w:val="18"/>
                <w:szCs w:val="18"/>
                <w:lang w:val="bg-BG"/>
              </w:rPr>
            </w:pPr>
            <w:r w:rsidRPr="009E1A08">
              <w:rPr>
                <w:rFonts w:eastAsia="Times New Roman" w:cs="Times New Roman"/>
                <w:b/>
                <w:color w:val="000000"/>
                <w:sz w:val="18"/>
                <w:szCs w:val="18"/>
                <w:lang w:val="bg-BG" w:eastAsia="bg-BG"/>
              </w:rPr>
              <w:t>Приложим в</w:t>
            </w:r>
            <w:r w:rsidRPr="009E1A08">
              <w:rPr>
                <w:rFonts w:eastAsia="Times New Roman" w:cs="Times New Roman"/>
                <w:color w:val="000000"/>
                <w:sz w:val="18"/>
                <w:szCs w:val="18"/>
                <w:vertAlign w:val="superscript"/>
                <w:lang w:val="bg-BG" w:eastAsia="bg-BG"/>
              </w:rPr>
              <w:footnoteReference w:id="17"/>
            </w:r>
            <w:r w:rsidRPr="009E1A08">
              <w:rPr>
                <w:rFonts w:eastAsia="Times New Roman" w:cs="Times New Roman"/>
                <w:b/>
                <w:color w:val="000000"/>
                <w:sz w:val="18"/>
                <w:szCs w:val="18"/>
                <w:lang w:val="bg-BG" w:eastAsia="bg-BG"/>
              </w:rPr>
              <w:t>: Оперативна програма/ вид проект/ вид бенефициент</w:t>
            </w:r>
          </w:p>
        </w:tc>
      </w:tr>
      <w:tr w:rsidR="00F10DA3" w:rsidRPr="009E1A08" w:rsidTr="00E92959">
        <w:trPr>
          <w:trHeight w:val="10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Default="00C0178A" w:rsidP="00C0178A">
            <w:pPr>
              <w:spacing w:after="0" w:line="240" w:lineRule="auto"/>
              <w:ind w:firstLineChars="100" w:firstLine="181"/>
              <w:rPr>
                <w:rFonts w:eastAsia="Times New Roman" w:cs="Times New Roman"/>
                <w:b/>
                <w:bCs/>
                <w:color w:val="000000"/>
                <w:sz w:val="18"/>
                <w:szCs w:val="18"/>
              </w:rPr>
            </w:pPr>
            <w:r w:rsidRPr="00C0178A">
              <w:rPr>
                <w:rFonts w:eastAsia="Times New Roman" w:cs="Times New Roman"/>
                <w:b/>
                <w:bCs/>
                <w:color w:val="000000"/>
                <w:sz w:val="18"/>
                <w:szCs w:val="18"/>
              </w:rPr>
              <w:t>1</w:t>
            </w:r>
            <w:r w:rsidR="00F10DA3" w:rsidRPr="00C0178A">
              <w:rPr>
                <w:rFonts w:eastAsia="Times New Roman" w:cs="Times New Roman"/>
                <w:b/>
                <w:bCs/>
                <w:color w:val="000000"/>
                <w:sz w:val="18"/>
                <w:szCs w:val="18"/>
                <w:lang w:val="bg-BG"/>
              </w:rPr>
              <w:t xml:space="preserve">      </w:t>
            </w:r>
          </w:p>
          <w:p w:rsidR="00C0178A" w:rsidRDefault="00C0178A" w:rsidP="00C0178A">
            <w:pPr>
              <w:spacing w:after="0" w:line="240" w:lineRule="auto"/>
              <w:ind w:firstLineChars="100" w:firstLine="181"/>
              <w:rPr>
                <w:rFonts w:eastAsia="Times New Roman" w:cs="Times New Roman"/>
                <w:b/>
                <w:bCs/>
                <w:color w:val="000000"/>
                <w:sz w:val="18"/>
                <w:szCs w:val="18"/>
              </w:rPr>
            </w:pPr>
          </w:p>
          <w:p w:rsidR="00C0178A" w:rsidRDefault="00C0178A" w:rsidP="00C0178A">
            <w:pPr>
              <w:spacing w:after="0" w:line="240" w:lineRule="auto"/>
              <w:ind w:firstLineChars="100" w:firstLine="181"/>
              <w:rPr>
                <w:rFonts w:eastAsia="Times New Roman" w:cs="Times New Roman"/>
                <w:b/>
                <w:bCs/>
                <w:color w:val="000000"/>
                <w:sz w:val="18"/>
                <w:szCs w:val="18"/>
              </w:rPr>
            </w:pPr>
          </w:p>
          <w:p w:rsidR="00C0178A" w:rsidRDefault="00C0178A" w:rsidP="00C0178A">
            <w:pPr>
              <w:spacing w:after="0" w:line="240" w:lineRule="auto"/>
              <w:ind w:firstLineChars="100" w:firstLine="181"/>
              <w:rPr>
                <w:rFonts w:eastAsia="Times New Roman" w:cs="Times New Roman"/>
                <w:b/>
                <w:bCs/>
                <w:color w:val="000000"/>
                <w:sz w:val="18"/>
                <w:szCs w:val="18"/>
              </w:rPr>
            </w:pPr>
          </w:p>
          <w:p w:rsidR="00C0178A" w:rsidRDefault="00C0178A" w:rsidP="00C0178A">
            <w:pPr>
              <w:spacing w:after="0" w:line="240" w:lineRule="auto"/>
              <w:rPr>
                <w:rFonts w:eastAsia="Times New Roman" w:cs="Times New Roman"/>
                <w:b/>
                <w:bCs/>
                <w:color w:val="000000"/>
                <w:sz w:val="18"/>
                <w:szCs w:val="18"/>
              </w:rPr>
            </w:pPr>
          </w:p>
          <w:p w:rsidR="00F10DA3" w:rsidRPr="00C0178A" w:rsidRDefault="00F10DA3" w:rsidP="00C0178A">
            <w:pPr>
              <w:spacing w:after="0" w:line="240" w:lineRule="auto"/>
              <w:ind w:firstLineChars="100" w:firstLine="181"/>
              <w:rPr>
                <w:rFonts w:eastAsia="Times New Roman" w:cs="Times New Roman"/>
                <w:b/>
                <w:bCs/>
                <w:color w:val="000000"/>
                <w:sz w:val="18"/>
                <w:szCs w:val="18"/>
                <w:lang w:val="bg-BG"/>
              </w:rPr>
            </w:pPr>
            <w:r w:rsidRPr="00C0178A">
              <w:rPr>
                <w:rFonts w:eastAsia="Times New Roman" w:cs="Times New Roman"/>
                <w:b/>
                <w:bCs/>
                <w:color w:val="000000"/>
                <w:sz w:val="18"/>
                <w:szCs w:val="18"/>
                <w:lang w:val="bg-BG"/>
              </w:rPr>
              <w:t> </w:t>
            </w:r>
          </w:p>
        </w:tc>
        <w:tc>
          <w:tcPr>
            <w:tcW w:w="1404" w:type="dxa"/>
            <w:tcBorders>
              <w:top w:val="single" w:sz="12" w:space="0" w:color="auto"/>
              <w:left w:val="nil"/>
              <w:bottom w:val="nil"/>
              <w:right w:val="single" w:sz="8" w:space="0" w:color="auto"/>
            </w:tcBorders>
            <w:shd w:val="clear" w:color="auto" w:fill="auto"/>
            <w:hideMark/>
          </w:tcPr>
          <w:p w:rsidR="00F10DA3" w:rsidRPr="009E1A08" w:rsidRDefault="00F10DA3"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Икономист</w:t>
            </w:r>
          </w:p>
        </w:tc>
        <w:tc>
          <w:tcPr>
            <w:tcW w:w="1843" w:type="dxa"/>
            <w:tcBorders>
              <w:top w:val="single" w:sz="12" w:space="0" w:color="auto"/>
              <w:left w:val="nil"/>
              <w:bottom w:val="nil"/>
              <w:right w:val="single" w:sz="8" w:space="0" w:color="auto"/>
            </w:tcBorders>
            <w:shd w:val="clear" w:color="auto" w:fill="auto"/>
            <w:hideMark/>
          </w:tcPr>
          <w:p w:rsidR="00F10DA3" w:rsidRPr="009E1A08" w:rsidRDefault="00F10DA3"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4" w:space="0" w:color="auto"/>
            </w:tcBorders>
            <w:shd w:val="clear" w:color="auto" w:fill="auto"/>
            <w:hideMark/>
          </w:tcPr>
          <w:p w:rsidR="00F10DA3" w:rsidRPr="009E1A08" w:rsidRDefault="00F10DA3"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9</w:t>
            </w:r>
          </w:p>
        </w:tc>
        <w:tc>
          <w:tcPr>
            <w:tcW w:w="1276" w:type="dxa"/>
            <w:tcBorders>
              <w:top w:val="single" w:sz="12" w:space="0" w:color="auto"/>
              <w:left w:val="single" w:sz="4" w:space="0" w:color="auto"/>
              <w:bottom w:val="nil"/>
              <w:right w:val="single" w:sz="4"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rPr>
            </w:pPr>
          </w:p>
          <w:p w:rsidR="00F10DA3" w:rsidRDefault="00F10DA3"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4</w:t>
            </w:r>
          </w:p>
          <w:p w:rsidR="00C0178A" w:rsidRDefault="00C0178A" w:rsidP="00C0178A">
            <w:pPr>
              <w:spacing w:after="0" w:line="240" w:lineRule="auto"/>
              <w:rPr>
                <w:rFonts w:eastAsia="Times New Roman" w:cs="Times New Roman"/>
                <w:color w:val="000000"/>
                <w:sz w:val="18"/>
                <w:szCs w:val="18"/>
              </w:rPr>
            </w:pPr>
          </w:p>
          <w:p w:rsid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7</w:t>
            </w:r>
          </w:p>
          <w:p w:rsidR="00C0178A" w:rsidRDefault="00C0178A" w:rsidP="00C0178A">
            <w:pPr>
              <w:spacing w:after="0" w:line="240" w:lineRule="auto"/>
              <w:rPr>
                <w:rFonts w:eastAsia="Times New Roman" w:cs="Times New Roman"/>
                <w:color w:val="000000"/>
                <w:sz w:val="18"/>
                <w:szCs w:val="18"/>
              </w:rPr>
            </w:pPr>
          </w:p>
          <w:p w:rsidR="00C0178A" w:rsidRP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10</w:t>
            </w:r>
          </w:p>
        </w:tc>
        <w:tc>
          <w:tcPr>
            <w:tcW w:w="2693" w:type="dxa"/>
            <w:tcBorders>
              <w:top w:val="single" w:sz="12" w:space="0" w:color="auto"/>
              <w:left w:val="single" w:sz="4" w:space="0" w:color="auto"/>
              <w:bottom w:val="nil"/>
              <w:right w:val="single" w:sz="12" w:space="0" w:color="auto"/>
            </w:tcBorders>
            <w:shd w:val="clear" w:color="auto" w:fill="auto"/>
            <w:hideMark/>
          </w:tcPr>
          <w:p w:rsidR="00F10DA3" w:rsidRPr="009E1A08" w:rsidRDefault="00F10DA3" w:rsidP="00C0178A">
            <w:pPr>
              <w:jc w:val="both"/>
              <w:rPr>
                <w:rFonts w:eastAsia="Times New Roman" w:cs="Times New Roman"/>
                <w:color w:val="000000"/>
                <w:sz w:val="18"/>
                <w:szCs w:val="18"/>
                <w:lang w:val="bg-BG"/>
              </w:rPr>
            </w:pPr>
            <w:r w:rsidRPr="009E1A08">
              <w:rPr>
                <w:rFonts w:eastAsia="Times New Roman" w:cs="Times New Roman"/>
                <w:color w:val="000000"/>
                <w:sz w:val="18"/>
                <w:szCs w:val="18"/>
                <w:lang w:val="bg-BG" w:eastAsia="bg-BG"/>
              </w:rPr>
              <w:t>Инвестиционни и неинвестиционни проекти</w:t>
            </w:r>
            <w:r w:rsidRPr="009E1A08">
              <w:rPr>
                <w:rFonts w:eastAsia="Times New Roman" w:cs="Times New Roman"/>
                <w:color w:val="000000"/>
                <w:sz w:val="18"/>
                <w:szCs w:val="18"/>
                <w:vertAlign w:val="superscript"/>
                <w:lang w:val="bg-BG" w:eastAsia="bg-BG"/>
              </w:rPr>
              <w:footnoteReference w:id="18"/>
            </w:r>
            <w:r w:rsidRPr="009E1A08">
              <w:rPr>
                <w:rFonts w:eastAsia="Times New Roman" w:cs="Times New Roman"/>
                <w:color w:val="000000"/>
                <w:sz w:val="18"/>
                <w:szCs w:val="18"/>
                <w:lang w:val="bg-BG" w:eastAsia="bg-BG"/>
              </w:rPr>
              <w:t>, изпълнявани от конкретни и потенциални бенефициенти</w:t>
            </w:r>
            <w:r w:rsidRPr="009E1A08">
              <w:rPr>
                <w:rFonts w:eastAsia="Times New Roman" w:cs="Times New Roman"/>
                <w:color w:val="000000"/>
                <w:sz w:val="18"/>
                <w:szCs w:val="18"/>
                <w:vertAlign w:val="superscript"/>
                <w:lang w:val="bg-BG" w:eastAsia="bg-BG"/>
              </w:rPr>
              <w:footnoteReference w:id="19"/>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4"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14</w:t>
            </w:r>
          </w:p>
        </w:tc>
        <w:tc>
          <w:tcPr>
            <w:tcW w:w="1276" w:type="dxa"/>
            <w:tcBorders>
              <w:top w:val="nil"/>
              <w:left w:val="single" w:sz="4" w:space="0" w:color="auto"/>
              <w:bottom w:val="nil"/>
              <w:right w:val="single" w:sz="4"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11</w:t>
            </w:r>
          </w:p>
          <w:p w:rsidR="00C0178A" w:rsidRDefault="00C0178A" w:rsidP="00C0178A">
            <w:pPr>
              <w:spacing w:after="0" w:line="240" w:lineRule="auto"/>
              <w:rPr>
                <w:rFonts w:eastAsia="Times New Roman" w:cs="Times New Roman"/>
                <w:color w:val="000000"/>
                <w:sz w:val="18"/>
                <w:szCs w:val="18"/>
              </w:rPr>
            </w:pPr>
          </w:p>
          <w:p w:rsid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12</w:t>
            </w:r>
          </w:p>
          <w:p w:rsidR="00C0178A" w:rsidRDefault="00C0178A" w:rsidP="00C0178A">
            <w:pPr>
              <w:spacing w:after="0" w:line="240" w:lineRule="auto"/>
              <w:rPr>
                <w:rFonts w:eastAsia="Times New Roman" w:cs="Times New Roman"/>
                <w:color w:val="000000"/>
                <w:sz w:val="18"/>
                <w:szCs w:val="18"/>
              </w:rPr>
            </w:pPr>
          </w:p>
          <w:p w:rsidR="00C0178A" w:rsidRP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13</w:t>
            </w:r>
          </w:p>
        </w:tc>
        <w:tc>
          <w:tcPr>
            <w:tcW w:w="2693" w:type="dxa"/>
            <w:tcBorders>
              <w:top w:val="nil"/>
              <w:left w:val="single" w:sz="4" w:space="0" w:color="auto"/>
              <w:bottom w:val="nil"/>
              <w:right w:val="single" w:sz="12"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„Транспорт и транспортна инфраструктура“</w:t>
            </w:r>
          </w:p>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„Наука и образование за интелигентен растеж“</w:t>
            </w:r>
          </w:p>
          <w:p w:rsidR="00C0178A" w:rsidRP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„Добро управление“</w:t>
            </w:r>
          </w:p>
        </w:tc>
      </w:tr>
      <w:tr w:rsidR="00C0178A" w:rsidRPr="009E1A08" w:rsidTr="00E92959">
        <w:trPr>
          <w:trHeight w:val="73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4" w:space="0" w:color="auto"/>
            </w:tcBorders>
            <w:shd w:val="clear" w:color="auto" w:fill="auto"/>
            <w:hideMark/>
          </w:tcPr>
          <w:p w:rsidR="00C0178A" w:rsidRPr="00DA5248" w:rsidRDefault="00C0178A" w:rsidP="00C0178A">
            <w:pPr>
              <w:spacing w:after="0" w:line="240" w:lineRule="auto"/>
              <w:jc w:val="center"/>
              <w:rPr>
                <w:rFonts w:eastAsia="Times New Roman" w:cs="Times New Roman"/>
                <w:color w:val="000000"/>
                <w:sz w:val="18"/>
                <w:szCs w:val="18"/>
                <w:lang w:val="bg-BG"/>
              </w:rPr>
            </w:pPr>
            <w:r w:rsidRPr="00DA5248">
              <w:rPr>
                <w:rFonts w:eastAsia="Times New Roman" w:cs="Times New Roman"/>
                <w:color w:val="000000"/>
                <w:sz w:val="18"/>
                <w:szCs w:val="18"/>
                <w:lang w:val="bg-BG"/>
              </w:rPr>
              <w:t>21</w:t>
            </w:r>
          </w:p>
        </w:tc>
        <w:tc>
          <w:tcPr>
            <w:tcW w:w="1276" w:type="dxa"/>
            <w:tcBorders>
              <w:top w:val="nil"/>
              <w:left w:val="single" w:sz="4" w:space="0" w:color="auto"/>
              <w:bottom w:val="single" w:sz="12" w:space="0" w:color="auto"/>
              <w:right w:val="single" w:sz="4"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single" w:sz="4" w:space="0" w:color="auto"/>
              <w:bottom w:val="single" w:sz="12" w:space="0" w:color="auto"/>
              <w:right w:val="single" w:sz="12"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„Околна среда“</w:t>
            </w:r>
          </w:p>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„Иновации и конкурентоспособност“</w:t>
            </w:r>
          </w:p>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„Региони в растеж“</w:t>
            </w:r>
          </w:p>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„Развитие на човешките ресурси“</w:t>
            </w:r>
          </w:p>
          <w:p w:rsidR="00C0178A" w:rsidRPr="00C0178A" w:rsidRDefault="00C0178A" w:rsidP="00C0178A">
            <w:pPr>
              <w:spacing w:after="0" w:line="240" w:lineRule="auto"/>
              <w:jc w:val="both"/>
              <w:rPr>
                <w:rFonts w:eastAsia="Times New Roman" w:cs="Times New Roman"/>
                <w:color w:val="000000"/>
                <w:sz w:val="18"/>
                <w:szCs w:val="18"/>
              </w:rPr>
            </w:pPr>
          </w:p>
        </w:tc>
      </w:tr>
      <w:tr w:rsidR="00C0178A" w:rsidRPr="009E1A08" w:rsidTr="00E92959">
        <w:trPr>
          <w:trHeight w:val="735"/>
        </w:trPr>
        <w:tc>
          <w:tcPr>
            <w:tcW w:w="596" w:type="dxa"/>
            <w:vMerge w:val="restart"/>
            <w:tcBorders>
              <w:top w:val="single" w:sz="12" w:space="0" w:color="auto"/>
              <w:left w:val="single" w:sz="12" w:space="0" w:color="auto"/>
              <w:bottom w:val="single" w:sz="4" w:space="0" w:color="auto"/>
              <w:right w:val="single" w:sz="4"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2</w:t>
            </w:r>
          </w:p>
        </w:tc>
        <w:tc>
          <w:tcPr>
            <w:tcW w:w="1404" w:type="dxa"/>
            <w:tcBorders>
              <w:top w:val="single" w:sz="12" w:space="0" w:color="auto"/>
              <w:left w:val="single" w:sz="4"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Юрист</w:t>
            </w:r>
          </w:p>
        </w:tc>
        <w:tc>
          <w:tcPr>
            <w:tcW w:w="1843" w:type="dxa"/>
            <w:tcBorders>
              <w:top w:val="single" w:sz="12" w:space="0" w:color="auto"/>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13</w:t>
            </w:r>
          </w:p>
        </w:tc>
        <w:tc>
          <w:tcPr>
            <w:tcW w:w="1276" w:type="dxa"/>
            <w:tcBorders>
              <w:top w:val="single" w:sz="12" w:space="0" w:color="auto"/>
              <w:left w:val="nil"/>
              <w:right w:val="single" w:sz="8"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rPr>
            </w:pPr>
          </w:p>
          <w:p w:rsid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Дейност 4</w:t>
            </w:r>
          </w:p>
          <w:p w:rsidR="00C0178A" w:rsidRDefault="00C0178A" w:rsidP="00C0178A">
            <w:pPr>
              <w:spacing w:after="0" w:line="240" w:lineRule="auto"/>
              <w:rPr>
                <w:rFonts w:eastAsia="Times New Roman" w:cs="Times New Roman"/>
                <w:color w:val="000000"/>
                <w:sz w:val="18"/>
                <w:szCs w:val="18"/>
              </w:rPr>
            </w:pPr>
          </w:p>
          <w:p w:rsidR="00C0178A" w:rsidRP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 xml:space="preserve">Дейност </w:t>
            </w:r>
            <w:r>
              <w:rPr>
                <w:rFonts w:eastAsia="Times New Roman" w:cs="Times New Roman"/>
                <w:color w:val="000000"/>
                <w:sz w:val="18"/>
                <w:szCs w:val="18"/>
              </w:rPr>
              <w:t>7</w:t>
            </w:r>
          </w:p>
        </w:tc>
        <w:tc>
          <w:tcPr>
            <w:tcW w:w="2693" w:type="dxa"/>
            <w:tcBorders>
              <w:top w:val="single" w:sz="12" w:space="0" w:color="auto"/>
              <w:left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Инвестиционни и неинвестиционни проекти, изпълнявани от конкретни и потенциални бенефициенти</w:t>
            </w:r>
          </w:p>
        </w:tc>
      </w:tr>
      <w:tr w:rsidR="00C0178A" w:rsidRPr="009E1A08" w:rsidTr="00E92959">
        <w:trPr>
          <w:trHeight w:val="735"/>
        </w:trPr>
        <w:tc>
          <w:tcPr>
            <w:tcW w:w="596" w:type="dxa"/>
            <w:vMerge/>
            <w:tcBorders>
              <w:top w:val="nil"/>
              <w:left w:val="single" w:sz="12" w:space="0" w:color="auto"/>
              <w:bottom w:val="single" w:sz="4" w:space="0" w:color="auto"/>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left w:val="single" w:sz="4" w:space="0" w:color="auto"/>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p w:rsidR="00C0178A" w:rsidRPr="009E1A08" w:rsidRDefault="00C0178A" w:rsidP="00C0178A">
            <w:pPr>
              <w:spacing w:after="0" w:line="240" w:lineRule="auto"/>
              <w:jc w:val="both"/>
              <w:rPr>
                <w:rFonts w:eastAsia="Times New Roman" w:cs="Times New Roman"/>
                <w:color w:val="000000"/>
                <w:sz w:val="18"/>
                <w:szCs w:val="18"/>
                <w:lang w:val="bg-BG"/>
              </w:rPr>
            </w:pP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20</w:t>
            </w:r>
          </w:p>
        </w:tc>
        <w:tc>
          <w:tcPr>
            <w:tcW w:w="1276" w:type="dxa"/>
            <w:tcBorders>
              <w:left w:val="nil"/>
              <w:bottom w:val="nil"/>
              <w:right w:val="single" w:sz="8"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rPr>
            </w:pPr>
            <w:r w:rsidRPr="009E1A08">
              <w:rPr>
                <w:rFonts w:eastAsia="Times New Roman" w:cs="Times New Roman"/>
                <w:color w:val="000000"/>
                <w:sz w:val="18"/>
                <w:szCs w:val="18"/>
                <w:lang w:val="bg-BG"/>
              </w:rPr>
              <w:t xml:space="preserve">Дейност </w:t>
            </w:r>
            <w:r>
              <w:rPr>
                <w:rFonts w:eastAsia="Times New Roman" w:cs="Times New Roman"/>
                <w:color w:val="000000"/>
                <w:sz w:val="18"/>
                <w:szCs w:val="18"/>
              </w:rPr>
              <w:t>10</w:t>
            </w:r>
          </w:p>
          <w:p w:rsidR="00C0178A" w:rsidRDefault="00C0178A" w:rsidP="00C0178A">
            <w:pPr>
              <w:spacing w:after="0" w:line="240" w:lineRule="auto"/>
              <w:rPr>
                <w:rFonts w:eastAsia="Times New Roman" w:cs="Times New Roman"/>
                <w:color w:val="000000"/>
                <w:sz w:val="18"/>
                <w:szCs w:val="18"/>
              </w:rPr>
            </w:pPr>
          </w:p>
          <w:p w:rsidR="00C0178A" w:rsidRDefault="00C0178A" w:rsidP="00C0178A">
            <w:pPr>
              <w:spacing w:after="0" w:line="240" w:lineRule="auto"/>
              <w:rPr>
                <w:rFonts w:eastAsia="Times New Roman" w:cs="Times New Roman"/>
                <w:color w:val="000000"/>
                <w:sz w:val="18"/>
                <w:szCs w:val="18"/>
                <w:lang w:val="bg-BG"/>
              </w:rPr>
            </w:pPr>
            <w:r>
              <w:rPr>
                <w:rFonts w:eastAsia="Times New Roman" w:cs="Times New Roman"/>
                <w:color w:val="000000"/>
                <w:sz w:val="18"/>
                <w:szCs w:val="18"/>
              </w:rPr>
              <w:t>Дейност 11</w:t>
            </w:r>
          </w:p>
          <w:p w:rsidR="00C0178A" w:rsidRDefault="00C0178A" w:rsidP="00C0178A">
            <w:pPr>
              <w:spacing w:after="0" w:line="240" w:lineRule="auto"/>
              <w:rPr>
                <w:rFonts w:eastAsia="Times New Roman" w:cs="Times New Roman"/>
                <w:color w:val="000000"/>
                <w:sz w:val="18"/>
                <w:szCs w:val="18"/>
                <w:lang w:val="bg-BG"/>
              </w:rPr>
            </w:pPr>
          </w:p>
          <w:p w:rsidR="00C0178A" w:rsidRPr="00C0178A"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12</w:t>
            </w:r>
          </w:p>
        </w:tc>
        <w:tc>
          <w:tcPr>
            <w:tcW w:w="2693" w:type="dxa"/>
            <w:tcBorders>
              <w:left w:val="nil"/>
              <w:bottom w:val="nil"/>
              <w:right w:val="single" w:sz="12"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„Транспорт и транспортна инфраструктура“ </w:t>
            </w:r>
          </w:p>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„Околна среда“</w:t>
            </w:r>
          </w:p>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„Иновации и конкурентоспособност“</w:t>
            </w:r>
          </w:p>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tc>
      </w:tr>
      <w:tr w:rsidR="00C0178A" w:rsidRPr="009E1A08" w:rsidTr="00E92959">
        <w:trPr>
          <w:trHeight w:val="300"/>
        </w:trPr>
        <w:tc>
          <w:tcPr>
            <w:tcW w:w="596" w:type="dxa"/>
            <w:vMerge/>
            <w:tcBorders>
              <w:top w:val="nil"/>
              <w:left w:val="single" w:sz="12" w:space="0" w:color="auto"/>
              <w:bottom w:val="single" w:sz="4" w:space="0" w:color="auto"/>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single" w:sz="4" w:space="0" w:color="auto"/>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Старши експерт – следва да притежава</w:t>
            </w:r>
          </w:p>
        </w:tc>
        <w:tc>
          <w:tcPr>
            <w:tcW w:w="1559"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22"/>
                <w:lang w:val="bg-BG"/>
              </w:rPr>
            </w:pPr>
            <w:r w:rsidRPr="009E1A08">
              <w:rPr>
                <w:rFonts w:eastAsia="Times New Roman" w:cs="Times New Roman"/>
                <w:color w:val="000000"/>
                <w:sz w:val="22"/>
                <w:lang w:val="bg-BG"/>
              </w:rPr>
              <w:t> </w:t>
            </w:r>
          </w:p>
        </w:tc>
        <w:tc>
          <w:tcPr>
            <w:tcW w:w="1276"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14</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tc>
      </w:tr>
      <w:tr w:rsidR="00C0178A" w:rsidRPr="009E1A08" w:rsidTr="00E92959">
        <w:trPr>
          <w:trHeight w:val="735"/>
        </w:trPr>
        <w:tc>
          <w:tcPr>
            <w:tcW w:w="596" w:type="dxa"/>
            <w:vMerge/>
            <w:tcBorders>
              <w:top w:val="nil"/>
              <w:left w:val="single" w:sz="12" w:space="0" w:color="auto"/>
              <w:bottom w:val="single" w:sz="12" w:space="0" w:color="auto"/>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single" w:sz="4" w:space="0" w:color="auto"/>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DA5248" w:rsidRDefault="00C0178A" w:rsidP="00C0178A">
            <w:pPr>
              <w:spacing w:after="0" w:line="240" w:lineRule="auto"/>
              <w:jc w:val="center"/>
              <w:rPr>
                <w:rFonts w:eastAsia="Times New Roman" w:cs="Times New Roman"/>
                <w:color w:val="000000"/>
                <w:sz w:val="18"/>
                <w:szCs w:val="18"/>
                <w:lang w:val="bg-BG"/>
              </w:rPr>
            </w:pPr>
            <w:r w:rsidRPr="00DA5248">
              <w:rPr>
                <w:rFonts w:eastAsia="Times New Roman" w:cs="Times New Roman"/>
                <w:color w:val="000000"/>
                <w:sz w:val="18"/>
                <w:szCs w:val="18"/>
                <w:lang w:val="bg-BG"/>
              </w:rPr>
              <w:t>30</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„Наука и образование за интелигентен растеж“</w:t>
            </w:r>
          </w:p>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„Добро управление“</w:t>
            </w:r>
          </w:p>
        </w:tc>
      </w:tr>
      <w:tr w:rsidR="00C0178A" w:rsidRPr="009E1A08" w:rsidTr="00E92959">
        <w:trPr>
          <w:trHeight w:val="821"/>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lastRenderedPageBreak/>
              <w:t>3</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Инженер</w:t>
            </w:r>
          </w:p>
        </w:tc>
        <w:tc>
          <w:tcPr>
            <w:tcW w:w="1843"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596B94">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8</w:t>
            </w:r>
          </w:p>
        </w:tc>
        <w:tc>
          <w:tcPr>
            <w:tcW w:w="1276" w:type="dxa"/>
            <w:tcBorders>
              <w:top w:val="single" w:sz="12" w:space="0" w:color="auto"/>
              <w:left w:val="nil"/>
              <w:bottom w:val="nil"/>
              <w:right w:val="single" w:sz="4" w:space="0" w:color="auto"/>
            </w:tcBorders>
            <w:shd w:val="clear" w:color="auto" w:fill="auto"/>
            <w:hideMark/>
          </w:tcPr>
          <w:p w:rsidR="00596B94" w:rsidRDefault="00596B94" w:rsidP="00C0178A">
            <w:pPr>
              <w:spacing w:after="0" w:line="240" w:lineRule="auto"/>
              <w:rPr>
                <w:rFonts w:eastAsia="Times New Roman" w:cs="Times New Roman"/>
                <w:color w:val="000000"/>
                <w:sz w:val="18"/>
                <w:szCs w:val="18"/>
                <w:lang w:val="bg-BG"/>
              </w:rPr>
            </w:pPr>
          </w:p>
          <w:p w:rsidR="00C0178A"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4</w:t>
            </w:r>
          </w:p>
          <w:p w:rsidR="00596B94" w:rsidRDefault="00596B94" w:rsidP="00C0178A">
            <w:pPr>
              <w:spacing w:after="0" w:line="240" w:lineRule="auto"/>
              <w:rPr>
                <w:rFonts w:eastAsia="Times New Roman" w:cs="Times New Roman"/>
                <w:color w:val="000000"/>
                <w:sz w:val="18"/>
                <w:szCs w:val="18"/>
                <w:lang w:val="bg-BG"/>
              </w:rPr>
            </w:pPr>
          </w:p>
          <w:p w:rsidR="00596B94" w:rsidRDefault="00596B94"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7</w:t>
            </w:r>
          </w:p>
          <w:p w:rsidR="00596B94" w:rsidRDefault="00596B94" w:rsidP="00C0178A">
            <w:pPr>
              <w:spacing w:after="0" w:line="240" w:lineRule="auto"/>
              <w:rPr>
                <w:rFonts w:eastAsia="Times New Roman" w:cs="Times New Roman"/>
                <w:color w:val="000000"/>
                <w:sz w:val="18"/>
                <w:szCs w:val="18"/>
                <w:lang w:val="bg-BG"/>
              </w:rPr>
            </w:pPr>
          </w:p>
          <w:p w:rsidR="00596B94" w:rsidRPr="009E1A08" w:rsidRDefault="00596B94"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10</w:t>
            </w:r>
          </w:p>
        </w:tc>
        <w:tc>
          <w:tcPr>
            <w:tcW w:w="2693" w:type="dxa"/>
            <w:tcBorders>
              <w:top w:val="single" w:sz="12" w:space="0" w:color="auto"/>
              <w:left w:val="single" w:sz="4" w:space="0" w:color="auto"/>
              <w:bottom w:val="nil"/>
              <w:right w:val="single" w:sz="12"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Инвестиционни и неинвестиционни проекти, изпълнявани от конкретни и потенциални бенефициенти</w:t>
            </w:r>
          </w:p>
          <w:p w:rsidR="00FB11C8" w:rsidRDefault="00FB11C8" w:rsidP="00C0178A">
            <w:pPr>
              <w:spacing w:after="0" w:line="240" w:lineRule="auto"/>
              <w:jc w:val="both"/>
              <w:rPr>
                <w:rFonts w:eastAsia="Times New Roman" w:cs="Times New Roman"/>
                <w:color w:val="000000"/>
                <w:sz w:val="18"/>
                <w:szCs w:val="18"/>
              </w:rPr>
            </w:pPr>
          </w:p>
          <w:p w:rsidR="00FB11C8" w:rsidRPr="00FB11C8" w:rsidRDefault="00FB11C8" w:rsidP="00C0178A">
            <w:pPr>
              <w:spacing w:after="0" w:line="240" w:lineRule="auto"/>
              <w:jc w:val="both"/>
              <w:rPr>
                <w:rFonts w:eastAsia="Times New Roman" w:cs="Times New Roman"/>
                <w:color w:val="000000"/>
                <w:sz w:val="18"/>
                <w:szCs w:val="18"/>
              </w:rPr>
            </w:pPr>
            <w:r w:rsidRPr="009E1A08">
              <w:rPr>
                <w:rFonts w:eastAsia="Times New Roman" w:cs="Times New Roman"/>
                <w:color w:val="000000"/>
                <w:sz w:val="18"/>
                <w:szCs w:val="18"/>
                <w:lang w:val="bg-BG"/>
              </w:rPr>
              <w:t>ОП „Региони в растеж“</w:t>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12</w:t>
            </w:r>
          </w:p>
        </w:tc>
        <w:tc>
          <w:tcPr>
            <w:tcW w:w="1276" w:type="dxa"/>
            <w:tcBorders>
              <w:top w:val="nil"/>
              <w:left w:val="nil"/>
              <w:bottom w:val="nil"/>
              <w:right w:val="single" w:sz="4"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p>
          <w:p w:rsidR="00596B94" w:rsidRPr="009E1A08" w:rsidRDefault="00596B94" w:rsidP="00C0178A">
            <w:pPr>
              <w:spacing w:after="0" w:line="240" w:lineRule="auto"/>
              <w:jc w:val="both"/>
              <w:rPr>
                <w:rFonts w:eastAsia="Times New Roman" w:cs="Times New Roman"/>
                <w:color w:val="000000"/>
                <w:sz w:val="18"/>
                <w:szCs w:val="18"/>
                <w:lang w:val="bg-BG"/>
              </w:rPr>
            </w:pPr>
            <w:r>
              <w:rPr>
                <w:rFonts w:eastAsia="Times New Roman" w:cs="Times New Roman"/>
                <w:color w:val="000000"/>
                <w:sz w:val="18"/>
                <w:szCs w:val="18"/>
                <w:lang w:val="bg-BG"/>
              </w:rPr>
              <w:t>Дейност 13</w:t>
            </w:r>
          </w:p>
        </w:tc>
        <w:tc>
          <w:tcPr>
            <w:tcW w:w="2693" w:type="dxa"/>
            <w:tcBorders>
              <w:top w:val="nil"/>
              <w:left w:val="single" w:sz="4" w:space="0" w:color="auto"/>
              <w:bottom w:val="nil"/>
              <w:right w:val="single" w:sz="12" w:space="0" w:color="auto"/>
            </w:tcBorders>
            <w:shd w:val="clear" w:color="auto" w:fill="auto"/>
            <w:hideMark/>
          </w:tcPr>
          <w:p w:rsidR="00C0178A" w:rsidRPr="00FB11C8" w:rsidRDefault="00C0178A"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 xml:space="preserve">ОП „Наука и образование за интелигентен растеж“ </w:t>
            </w:r>
          </w:p>
          <w:p w:rsidR="00596B94" w:rsidRPr="00FB11C8" w:rsidRDefault="00596B94" w:rsidP="00C0178A">
            <w:pPr>
              <w:spacing w:after="0" w:line="240" w:lineRule="auto"/>
              <w:jc w:val="both"/>
              <w:rPr>
                <w:rFonts w:eastAsia="Times New Roman" w:cs="Times New Roman"/>
                <w:color w:val="000000"/>
                <w:sz w:val="18"/>
                <w:szCs w:val="18"/>
              </w:rPr>
            </w:pPr>
            <w:r w:rsidRPr="00FB11C8">
              <w:rPr>
                <w:rFonts w:eastAsia="Times New Roman" w:cs="Times New Roman"/>
                <w:color w:val="000000"/>
                <w:sz w:val="18"/>
                <w:szCs w:val="18"/>
                <w:lang w:val="bg-BG"/>
              </w:rPr>
              <w:t>ОП „Добро управление“</w:t>
            </w:r>
          </w:p>
          <w:p w:rsidR="00596B94" w:rsidRPr="00FB11C8" w:rsidRDefault="00FB11C8" w:rsidP="00C0178A">
            <w:pPr>
              <w:spacing w:after="0" w:line="240" w:lineRule="auto"/>
              <w:jc w:val="both"/>
              <w:rPr>
                <w:rFonts w:eastAsia="Times New Roman" w:cs="Times New Roman"/>
                <w:color w:val="FF0000"/>
                <w:sz w:val="18"/>
                <w:szCs w:val="18"/>
                <w:lang w:val="bg-BG"/>
              </w:rPr>
            </w:pPr>
            <w:r w:rsidRPr="00FB11C8">
              <w:rPr>
                <w:rFonts w:eastAsia="Times New Roman" w:cs="Times New Roman"/>
                <w:color w:val="000000"/>
                <w:sz w:val="18"/>
                <w:szCs w:val="18"/>
                <w:lang w:val="bg-BG"/>
              </w:rPr>
              <w:t>ОП „Транспорт и транспортна инфраструктура“</w:t>
            </w:r>
          </w:p>
        </w:tc>
      </w:tr>
      <w:tr w:rsidR="00C0178A" w:rsidRPr="009E1A08" w:rsidTr="00E92959">
        <w:trPr>
          <w:trHeight w:val="97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18</w:t>
            </w:r>
          </w:p>
        </w:tc>
        <w:tc>
          <w:tcPr>
            <w:tcW w:w="1276" w:type="dxa"/>
            <w:tcBorders>
              <w:top w:val="nil"/>
              <w:left w:val="nil"/>
              <w:bottom w:val="single" w:sz="12" w:space="0" w:color="auto"/>
              <w:right w:val="single" w:sz="4"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top w:val="nil"/>
              <w:left w:val="single" w:sz="4" w:space="0" w:color="auto"/>
              <w:bottom w:val="single" w:sz="12" w:space="0" w:color="auto"/>
              <w:right w:val="single" w:sz="12" w:space="0" w:color="auto"/>
            </w:tcBorders>
            <w:shd w:val="clear" w:color="auto" w:fill="auto"/>
            <w:hideMark/>
          </w:tcPr>
          <w:p w:rsidR="00C0178A" w:rsidRDefault="00FB11C8" w:rsidP="00C0178A">
            <w:pPr>
              <w:spacing w:after="0" w:line="240" w:lineRule="auto"/>
              <w:rPr>
                <w:rFonts w:eastAsia="Times New Roman" w:cs="Times New Roman"/>
                <w:color w:val="000000"/>
                <w:sz w:val="18"/>
                <w:szCs w:val="18"/>
              </w:rPr>
            </w:pPr>
            <w:r w:rsidRPr="00FB11C8">
              <w:rPr>
                <w:rFonts w:eastAsia="Times New Roman" w:cs="Times New Roman"/>
                <w:color w:val="000000"/>
                <w:sz w:val="18"/>
                <w:szCs w:val="18"/>
                <w:lang w:val="bg-BG"/>
              </w:rPr>
              <w:t>ОП „Иновации и конкурентоспособност“</w:t>
            </w:r>
          </w:p>
          <w:p w:rsidR="00FB11C8" w:rsidRPr="009E1A08" w:rsidRDefault="00FB11C8" w:rsidP="00FB11C8">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„Околна среда“</w:t>
            </w:r>
          </w:p>
          <w:p w:rsidR="00FB11C8" w:rsidRPr="00FB11C8" w:rsidRDefault="00FB11C8" w:rsidP="00FB11C8">
            <w:pPr>
              <w:jc w:val="both"/>
              <w:rPr>
                <w:rFonts w:eastAsia="Times New Roman" w:cs="Times New Roman"/>
                <w:color w:val="000000"/>
                <w:sz w:val="18"/>
                <w:szCs w:val="18"/>
                <w:lang w:eastAsia="bg-BG"/>
              </w:rPr>
            </w:pPr>
            <w:r w:rsidRPr="00F23BEF">
              <w:rPr>
                <w:rFonts w:eastAsia="Times New Roman" w:cs="Times New Roman"/>
                <w:color w:val="000000"/>
                <w:sz w:val="18"/>
                <w:szCs w:val="18"/>
                <w:lang w:val="bg-BG" w:eastAsia="bg-BG"/>
              </w:rPr>
              <w:t xml:space="preserve">ОП „Развитие на човешките ресурси“ </w:t>
            </w:r>
          </w:p>
        </w:tc>
      </w:tr>
      <w:tr w:rsidR="00C0178A" w:rsidRPr="009E1A08" w:rsidTr="00E92959">
        <w:trPr>
          <w:trHeight w:val="735"/>
        </w:trPr>
        <w:tc>
          <w:tcPr>
            <w:tcW w:w="596" w:type="dxa"/>
            <w:vMerge w:val="restart"/>
            <w:tcBorders>
              <w:top w:val="single" w:sz="12" w:space="0" w:color="auto"/>
              <w:left w:val="single" w:sz="12"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4</w:t>
            </w:r>
          </w:p>
        </w:tc>
        <w:tc>
          <w:tcPr>
            <w:tcW w:w="1404"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xml:space="preserve">Експерт изследовател </w:t>
            </w:r>
          </w:p>
        </w:tc>
        <w:tc>
          <w:tcPr>
            <w:tcW w:w="1843" w:type="dxa"/>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9E2827">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6</w:t>
            </w:r>
          </w:p>
        </w:tc>
        <w:tc>
          <w:tcPr>
            <w:tcW w:w="1276"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9E2827" w:rsidRDefault="009E2827"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5</w:t>
            </w:r>
          </w:p>
        </w:tc>
        <w:tc>
          <w:tcPr>
            <w:tcW w:w="2693" w:type="dxa"/>
            <w:tcBorders>
              <w:top w:val="single" w:sz="12" w:space="0" w:color="auto"/>
              <w:left w:val="nil"/>
              <w:bottom w:val="nil"/>
              <w:right w:val="single" w:sz="12" w:space="0" w:color="auto"/>
            </w:tcBorders>
            <w:shd w:val="clear" w:color="auto" w:fill="auto"/>
            <w:hideMark/>
          </w:tcPr>
          <w:p w:rsidR="00596B94" w:rsidRPr="00FB11C8" w:rsidRDefault="00C0178A"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Неинвестиционни проекти, изпълнявани от конкретни и потенциални бенефициент</w:t>
            </w:r>
            <w:r w:rsidR="00596B94" w:rsidRPr="00FB11C8">
              <w:rPr>
                <w:rFonts w:eastAsia="Times New Roman" w:cs="Times New Roman"/>
                <w:color w:val="000000"/>
                <w:sz w:val="18"/>
                <w:szCs w:val="18"/>
                <w:lang w:val="bg-BG"/>
              </w:rPr>
              <w:t>а</w:t>
            </w:r>
          </w:p>
          <w:p w:rsidR="00596B94" w:rsidRPr="00FB11C8" w:rsidRDefault="00596B94" w:rsidP="00C0178A">
            <w:pPr>
              <w:spacing w:after="0" w:line="240" w:lineRule="auto"/>
              <w:jc w:val="both"/>
              <w:rPr>
                <w:rFonts w:eastAsia="Times New Roman" w:cs="Times New Roman"/>
                <w:color w:val="000000"/>
                <w:sz w:val="18"/>
                <w:szCs w:val="18"/>
                <w:lang w:val="bg-BG"/>
              </w:rPr>
            </w:pPr>
          </w:p>
          <w:p w:rsidR="00596B94" w:rsidRPr="00FB11C8" w:rsidRDefault="00596B94"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ОП „Транспорт и транспортна инфраструктура“</w:t>
            </w:r>
          </w:p>
        </w:tc>
      </w:tr>
      <w:tr w:rsidR="00C0178A" w:rsidRPr="009E1A08" w:rsidTr="00E92959">
        <w:trPr>
          <w:trHeight w:val="480"/>
        </w:trPr>
        <w:tc>
          <w:tcPr>
            <w:tcW w:w="596" w:type="dxa"/>
            <w:vMerge/>
            <w:tcBorders>
              <w:top w:val="single" w:sz="8" w:space="0" w:color="auto"/>
              <w:left w:val="single" w:sz="12"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vMerge/>
            <w:tcBorders>
              <w:top w:val="single" w:sz="8" w:space="0" w:color="auto"/>
              <w:left w:val="single" w:sz="8" w:space="0" w:color="auto"/>
              <w:bottom w:val="single" w:sz="8" w:space="0" w:color="000000"/>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843" w:type="dxa"/>
            <w:vMerge w:val="restart"/>
            <w:tcBorders>
              <w:top w:val="single" w:sz="4" w:space="0" w:color="auto"/>
              <w:left w:val="single" w:sz="4"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4" w:space="0" w:color="auto"/>
              <w:left w:val="nil"/>
              <w:bottom w:val="nil"/>
              <w:right w:val="single" w:sz="4" w:space="0" w:color="auto"/>
            </w:tcBorders>
            <w:shd w:val="clear" w:color="auto" w:fill="auto"/>
            <w:hideMark/>
          </w:tcPr>
          <w:p w:rsidR="00C0178A" w:rsidRPr="00CE7927" w:rsidRDefault="00C0178A" w:rsidP="00C0178A">
            <w:pPr>
              <w:spacing w:after="0" w:line="240" w:lineRule="auto"/>
              <w:jc w:val="center"/>
              <w:rPr>
                <w:rFonts w:eastAsia="Times New Roman" w:cs="Times New Roman"/>
                <w:color w:val="000000"/>
                <w:sz w:val="18"/>
                <w:szCs w:val="18"/>
                <w:lang w:val="bg-BG"/>
              </w:rPr>
            </w:pPr>
            <w:r w:rsidRPr="00CE7927">
              <w:rPr>
                <w:rFonts w:eastAsia="Times New Roman" w:cs="Times New Roman"/>
                <w:color w:val="000000"/>
                <w:sz w:val="18"/>
                <w:szCs w:val="18"/>
                <w:lang w:val="bg-BG"/>
              </w:rPr>
              <w:t>9</w:t>
            </w:r>
          </w:p>
        </w:tc>
        <w:tc>
          <w:tcPr>
            <w:tcW w:w="1276" w:type="dxa"/>
            <w:vMerge/>
            <w:tcBorders>
              <w:top w:val="single" w:sz="8" w:space="0" w:color="auto"/>
              <w:left w:val="single" w:sz="4"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FB11C8" w:rsidRDefault="00596B94"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ОП „Иновации и конкурентоспособност“</w:t>
            </w:r>
          </w:p>
        </w:tc>
      </w:tr>
      <w:tr w:rsidR="00C0178A" w:rsidRPr="009E1A08" w:rsidTr="00E92959">
        <w:trPr>
          <w:trHeight w:val="495"/>
        </w:trPr>
        <w:tc>
          <w:tcPr>
            <w:tcW w:w="596" w:type="dxa"/>
            <w:vMerge/>
            <w:tcBorders>
              <w:top w:val="single" w:sz="8" w:space="0" w:color="auto"/>
              <w:left w:val="single" w:sz="12"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vMerge/>
            <w:tcBorders>
              <w:top w:val="single" w:sz="8" w:space="0" w:color="auto"/>
              <w:left w:val="single" w:sz="8" w:space="0" w:color="auto"/>
              <w:bottom w:val="single" w:sz="8" w:space="0" w:color="000000"/>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843" w:type="dxa"/>
            <w:vMerge/>
            <w:tcBorders>
              <w:top w:val="nil"/>
              <w:left w:val="single" w:sz="4" w:space="0" w:color="auto"/>
              <w:bottom w:val="single" w:sz="4"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4" w:space="0" w:color="auto"/>
              <w:right w:val="single" w:sz="4"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p>
        </w:tc>
        <w:tc>
          <w:tcPr>
            <w:tcW w:w="1276" w:type="dxa"/>
            <w:vMerge/>
            <w:tcBorders>
              <w:top w:val="single" w:sz="8" w:space="0" w:color="auto"/>
              <w:left w:val="single" w:sz="4"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596B94" w:rsidRPr="00FB11C8" w:rsidRDefault="00596B94" w:rsidP="00596B94">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 xml:space="preserve">ОП „Развитие на човешките ресурси“ </w:t>
            </w:r>
          </w:p>
          <w:p w:rsidR="00C0178A" w:rsidRPr="00FB11C8" w:rsidRDefault="00275B90"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ОП „Добро управление“</w:t>
            </w:r>
          </w:p>
        </w:tc>
      </w:tr>
      <w:tr w:rsidR="00C0178A" w:rsidRPr="009E1A08" w:rsidTr="00E92959">
        <w:trPr>
          <w:trHeight w:val="990"/>
        </w:trPr>
        <w:tc>
          <w:tcPr>
            <w:tcW w:w="596" w:type="dxa"/>
            <w:vMerge/>
            <w:tcBorders>
              <w:top w:val="single" w:sz="8" w:space="0" w:color="auto"/>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vMerge/>
            <w:tcBorders>
              <w:top w:val="single" w:sz="8" w:space="0" w:color="auto"/>
              <w:left w:val="single" w:sz="8" w:space="0" w:color="auto"/>
              <w:bottom w:val="single" w:sz="12" w:space="0" w:color="auto"/>
              <w:right w:val="single" w:sz="4"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843" w:type="dxa"/>
            <w:tcBorders>
              <w:top w:val="single" w:sz="4" w:space="0" w:color="auto"/>
              <w:left w:val="single" w:sz="4" w:space="0" w:color="auto"/>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single" w:sz="4" w:space="0" w:color="auto"/>
              <w:left w:val="nil"/>
              <w:bottom w:val="single" w:sz="12" w:space="0" w:color="auto"/>
              <w:right w:val="single" w:sz="4"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14</w:t>
            </w:r>
          </w:p>
        </w:tc>
        <w:tc>
          <w:tcPr>
            <w:tcW w:w="1276" w:type="dxa"/>
            <w:vMerge/>
            <w:tcBorders>
              <w:top w:val="single" w:sz="8" w:space="0" w:color="auto"/>
              <w:left w:val="single" w:sz="4"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FB11C8" w:rsidRDefault="00275B90" w:rsidP="00C0178A">
            <w:pPr>
              <w:spacing w:after="0" w:line="240" w:lineRule="auto"/>
              <w:jc w:val="both"/>
              <w:rPr>
                <w:rFonts w:eastAsia="Times New Roman" w:cs="Times New Roman"/>
                <w:color w:val="000000"/>
                <w:sz w:val="18"/>
                <w:szCs w:val="18"/>
                <w:lang w:val="bg-BG"/>
              </w:rPr>
            </w:pPr>
            <w:r w:rsidRPr="00FB11C8">
              <w:rPr>
                <w:rFonts w:eastAsia="Times New Roman" w:cs="Times New Roman"/>
                <w:color w:val="000000"/>
                <w:sz w:val="18"/>
                <w:szCs w:val="18"/>
                <w:lang w:val="bg-BG"/>
              </w:rPr>
              <w:t>ОП „Наука и образование за интелигентен растеж“</w:t>
            </w:r>
          </w:p>
        </w:tc>
      </w:tr>
      <w:tr w:rsidR="00C0178A" w:rsidRPr="009E1A08" w:rsidTr="00E92959">
        <w:trPr>
          <w:trHeight w:val="720"/>
        </w:trPr>
        <w:tc>
          <w:tcPr>
            <w:tcW w:w="596" w:type="dxa"/>
            <w:vMerge w:val="restart"/>
            <w:tcBorders>
              <w:top w:val="single" w:sz="12" w:space="0" w:color="auto"/>
              <w:left w:val="single" w:sz="12" w:space="0" w:color="auto"/>
              <w:bottom w:val="single" w:sz="4" w:space="0" w:color="auto"/>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5</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ИТ експерт</w:t>
            </w:r>
          </w:p>
        </w:tc>
        <w:tc>
          <w:tcPr>
            <w:tcW w:w="1843"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8</w:t>
            </w:r>
          </w:p>
        </w:tc>
        <w:tc>
          <w:tcPr>
            <w:tcW w:w="1276"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6</w:t>
            </w:r>
          </w:p>
          <w:p w:rsidR="00C0178A" w:rsidRDefault="00C0178A" w:rsidP="00C0178A">
            <w:pPr>
              <w:spacing w:after="0" w:line="240" w:lineRule="auto"/>
              <w:rPr>
                <w:rFonts w:eastAsia="Times New Roman" w:cs="Times New Roman"/>
                <w:color w:val="000000"/>
                <w:sz w:val="18"/>
                <w:szCs w:val="18"/>
                <w:lang w:val="bg-BG"/>
              </w:rPr>
            </w:pPr>
          </w:p>
          <w:p w:rsidR="009E2827" w:rsidRPr="009E1A08" w:rsidRDefault="009E2827"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11</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315"/>
        </w:trPr>
        <w:tc>
          <w:tcPr>
            <w:tcW w:w="596" w:type="dxa"/>
            <w:vMerge/>
            <w:tcBorders>
              <w:top w:val="single" w:sz="12" w:space="0" w:color="000000"/>
              <w:left w:val="single" w:sz="12" w:space="0" w:color="auto"/>
              <w:bottom w:val="single" w:sz="4"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top w:val="nil"/>
              <w:left w:val="nil"/>
              <w:bottom w:val="nil"/>
              <w:right w:val="single" w:sz="8" w:space="0" w:color="auto"/>
            </w:tcBorders>
            <w:shd w:val="clear" w:color="auto" w:fill="auto"/>
            <w:hideMark/>
          </w:tcPr>
          <w:p w:rsidR="00C0178A" w:rsidRPr="009E1A08" w:rsidRDefault="009E2827"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12</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r>
      <w:tr w:rsidR="00C0178A" w:rsidRPr="009E1A08" w:rsidTr="00E92959">
        <w:trPr>
          <w:trHeight w:val="735"/>
        </w:trPr>
        <w:tc>
          <w:tcPr>
            <w:tcW w:w="596" w:type="dxa"/>
            <w:vMerge/>
            <w:tcBorders>
              <w:top w:val="single" w:sz="12" w:space="0" w:color="000000"/>
              <w:left w:val="single" w:sz="12" w:space="0" w:color="auto"/>
              <w:bottom w:val="single" w:sz="4"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12</w:t>
            </w:r>
          </w:p>
        </w:tc>
        <w:tc>
          <w:tcPr>
            <w:tcW w:w="1276" w:type="dxa"/>
            <w:tcBorders>
              <w:top w:val="nil"/>
              <w:left w:val="nil"/>
              <w:bottom w:val="nil"/>
              <w:right w:val="single" w:sz="8" w:space="0" w:color="auto"/>
            </w:tcBorders>
            <w:shd w:val="clear" w:color="auto" w:fill="auto"/>
            <w:hideMark/>
          </w:tcPr>
          <w:p w:rsidR="00C0178A" w:rsidRPr="009E1A08" w:rsidRDefault="009E2827"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14</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„Транспорт и транспортна инфраструктура“</w:t>
            </w:r>
          </w:p>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„Околна среда“</w:t>
            </w:r>
          </w:p>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r w:rsidR="00275B90">
              <w:rPr>
                <w:rFonts w:eastAsia="Times New Roman" w:cs="Times New Roman"/>
                <w:color w:val="000000"/>
                <w:sz w:val="18"/>
                <w:szCs w:val="18"/>
                <w:lang w:val="bg-BG"/>
              </w:rPr>
              <w:t>”</w:t>
            </w:r>
          </w:p>
        </w:tc>
      </w:tr>
      <w:tr w:rsidR="00C0178A" w:rsidRPr="009E1A08" w:rsidTr="00E92959">
        <w:trPr>
          <w:trHeight w:val="735"/>
        </w:trPr>
        <w:tc>
          <w:tcPr>
            <w:tcW w:w="596" w:type="dxa"/>
            <w:vMerge/>
            <w:tcBorders>
              <w:top w:val="single" w:sz="12" w:space="0" w:color="000000"/>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18</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275B90"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tc>
      </w:tr>
      <w:tr w:rsidR="00C0178A" w:rsidRPr="009E1A08" w:rsidTr="00E92959">
        <w:trPr>
          <w:trHeight w:val="750"/>
        </w:trPr>
        <w:tc>
          <w:tcPr>
            <w:tcW w:w="596" w:type="dxa"/>
            <w:vMerge w:val="restart"/>
            <w:tcBorders>
              <w:top w:val="single" w:sz="12" w:space="0" w:color="auto"/>
              <w:left w:val="single" w:sz="12" w:space="0" w:color="auto"/>
              <w:bottom w:val="outset" w:sz="6" w:space="0" w:color="auto"/>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6</w:t>
            </w:r>
          </w:p>
        </w:tc>
        <w:tc>
          <w:tcPr>
            <w:tcW w:w="1404"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Експерт административни дейности</w:t>
            </w:r>
          </w:p>
        </w:tc>
        <w:tc>
          <w:tcPr>
            <w:tcW w:w="1843"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9E2827">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5</w:t>
            </w:r>
          </w:p>
        </w:tc>
        <w:tc>
          <w:tcPr>
            <w:tcW w:w="1276" w:type="dxa"/>
            <w:tcBorders>
              <w:top w:val="single" w:sz="12"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4</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7</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11</w:t>
            </w:r>
          </w:p>
        </w:tc>
        <w:tc>
          <w:tcPr>
            <w:tcW w:w="2693" w:type="dxa"/>
            <w:tcBorders>
              <w:top w:val="single" w:sz="12" w:space="0" w:color="auto"/>
              <w:left w:val="nil"/>
              <w:bottom w:val="single" w:sz="8" w:space="0" w:color="auto"/>
              <w:right w:val="single" w:sz="12" w:space="0" w:color="auto"/>
            </w:tcBorders>
            <w:shd w:val="clear" w:color="auto" w:fill="auto"/>
            <w:hideMark/>
          </w:tcPr>
          <w:p w:rsidR="00C0178A" w:rsidRPr="009E1A08" w:rsidRDefault="009E2827" w:rsidP="00C0178A">
            <w:pPr>
              <w:spacing w:after="0" w:line="240" w:lineRule="auto"/>
              <w:rPr>
                <w:rFonts w:eastAsia="Times New Roman" w:cs="Times New Roman"/>
                <w:color w:val="000000"/>
                <w:sz w:val="18"/>
                <w:szCs w:val="18"/>
                <w:lang w:val="bg-BG"/>
              </w:rPr>
            </w:pPr>
            <w:r>
              <w:rPr>
                <w:rFonts w:eastAsia="Times New Roman" w:cs="Times New Roman"/>
                <w:color w:val="000000"/>
                <w:sz w:val="18"/>
                <w:szCs w:val="18"/>
                <w:lang w:val="bg-BG"/>
              </w:rPr>
              <w:t>Неинвестиционни проекти</w:t>
            </w:r>
            <w:r w:rsidR="00C0178A" w:rsidRPr="009E1A08">
              <w:rPr>
                <w:rFonts w:eastAsia="Times New Roman" w:cs="Times New Roman"/>
                <w:color w:val="000000"/>
                <w:sz w:val="18"/>
                <w:szCs w:val="18"/>
                <w:lang w:val="bg-BG"/>
              </w:rPr>
              <w:t xml:space="preserve">, изпълнявани от конкретни и потенциални бенефициенти </w:t>
            </w:r>
          </w:p>
        </w:tc>
      </w:tr>
      <w:tr w:rsidR="00C0178A" w:rsidRPr="009E1A08" w:rsidTr="00E92959">
        <w:trPr>
          <w:trHeight w:val="735"/>
        </w:trPr>
        <w:tc>
          <w:tcPr>
            <w:tcW w:w="596" w:type="dxa"/>
            <w:vMerge/>
            <w:tcBorders>
              <w:top w:val="outset" w:sz="6" w:space="0" w:color="auto"/>
              <w:left w:val="single" w:sz="12" w:space="0" w:color="auto"/>
              <w:bottom w:val="outset" w:sz="6"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single" w:sz="8"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8</w:t>
            </w:r>
          </w:p>
        </w:tc>
        <w:tc>
          <w:tcPr>
            <w:tcW w:w="1276" w:type="dxa"/>
            <w:tcBorders>
              <w:top w:val="single" w:sz="8" w:space="0" w:color="auto"/>
              <w:left w:val="nil"/>
              <w:bottom w:val="nil"/>
              <w:right w:val="single" w:sz="8" w:space="0" w:color="auto"/>
            </w:tcBorders>
            <w:shd w:val="clear" w:color="auto" w:fill="auto"/>
            <w:hideMark/>
          </w:tcPr>
          <w:p w:rsidR="009E2827" w:rsidRDefault="009E2827"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12</w:t>
            </w:r>
          </w:p>
          <w:p w:rsidR="009E2827" w:rsidRDefault="009E2827"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13</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14</w:t>
            </w:r>
          </w:p>
        </w:tc>
        <w:tc>
          <w:tcPr>
            <w:tcW w:w="2693" w:type="dxa"/>
            <w:tcBorders>
              <w:top w:val="single" w:sz="8"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„Транспорт и транспортна инфраструктура“ </w:t>
            </w: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„Околна среда“</w:t>
            </w: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p w:rsidR="00C0178A" w:rsidRPr="009E1A08" w:rsidRDefault="009E2827"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„Добро управление“</w:t>
            </w:r>
          </w:p>
        </w:tc>
      </w:tr>
      <w:tr w:rsidR="00C0178A" w:rsidRPr="009E1A08" w:rsidTr="00E92959">
        <w:trPr>
          <w:trHeight w:val="735"/>
        </w:trPr>
        <w:tc>
          <w:tcPr>
            <w:tcW w:w="596" w:type="dxa"/>
            <w:vMerge/>
            <w:tcBorders>
              <w:top w:val="outset" w:sz="6" w:space="0" w:color="auto"/>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12</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p w:rsidR="00C0178A" w:rsidRPr="009E1A08" w:rsidRDefault="00C0178A" w:rsidP="00C0178A">
            <w:pPr>
              <w:spacing w:after="0" w:line="240" w:lineRule="auto"/>
              <w:rPr>
                <w:rFonts w:eastAsia="Times New Roman" w:cs="Times New Roman"/>
                <w:color w:val="000000"/>
                <w:sz w:val="18"/>
                <w:szCs w:val="18"/>
                <w:lang w:val="bg-BG"/>
              </w:rPr>
            </w:pPr>
          </w:p>
        </w:tc>
      </w:tr>
      <w:tr w:rsidR="00C0178A" w:rsidRPr="009E1A08" w:rsidTr="00E92959">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7</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xml:space="preserve">Специализирано медицинско лице </w:t>
            </w:r>
          </w:p>
        </w:tc>
        <w:tc>
          <w:tcPr>
            <w:tcW w:w="1843"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C50EB1">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18</w:t>
            </w:r>
          </w:p>
        </w:tc>
        <w:tc>
          <w:tcPr>
            <w:tcW w:w="1276" w:type="dxa"/>
            <w:vMerge w:val="restart"/>
            <w:tcBorders>
              <w:top w:val="single" w:sz="12" w:space="0" w:color="auto"/>
              <w:left w:val="single" w:sz="8" w:space="0" w:color="auto"/>
              <w:bottom w:val="single" w:sz="12" w:space="0" w:color="000000"/>
              <w:right w:val="single" w:sz="8" w:space="0" w:color="auto"/>
            </w:tcBorders>
            <w:shd w:val="clear" w:color="auto" w:fill="auto"/>
            <w:hideMark/>
          </w:tcPr>
          <w:p w:rsidR="00C50EB1" w:rsidRDefault="00C50EB1"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8</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31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nil"/>
            </w:tcBorders>
            <w:shd w:val="clear" w:color="auto" w:fill="auto"/>
            <w:vAlign w:val="bottom"/>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843" w:type="dxa"/>
            <w:vMerge/>
            <w:tcBorders>
              <w:top w:val="nil"/>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27</w:t>
            </w: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tc>
      </w:tr>
      <w:tr w:rsidR="00C0178A" w:rsidRPr="009E1A08" w:rsidTr="00E92959">
        <w:trPr>
          <w:trHeight w:val="73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40</w:t>
            </w:r>
          </w:p>
        </w:tc>
        <w:tc>
          <w:tcPr>
            <w:tcW w:w="1276" w:type="dxa"/>
            <w:vMerge/>
            <w:tcBorders>
              <w:top w:val="nil"/>
              <w:left w:val="single" w:sz="8"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r>
      <w:tr w:rsidR="00C0178A" w:rsidRPr="009E1A08" w:rsidTr="00E92959">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8</w:t>
            </w:r>
          </w:p>
        </w:tc>
        <w:tc>
          <w:tcPr>
            <w:tcW w:w="1404" w:type="dxa"/>
            <w:tcBorders>
              <w:top w:val="single" w:sz="12" w:space="0" w:color="auto"/>
              <w:left w:val="nil"/>
              <w:bottom w:val="nil"/>
              <w:right w:val="nil"/>
            </w:tcBorders>
            <w:shd w:val="clear" w:color="auto" w:fill="auto"/>
            <w:vAlign w:val="bottom"/>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Медицински</w:t>
            </w:r>
            <w:r w:rsidR="00C50EB1">
              <w:rPr>
                <w:rFonts w:eastAsia="Times New Roman" w:cs="Times New Roman"/>
                <w:b/>
                <w:bCs/>
                <w:color w:val="000000"/>
                <w:sz w:val="18"/>
                <w:szCs w:val="18"/>
                <w:lang w:val="bg-BG"/>
              </w:rPr>
              <w:t xml:space="preserve"> </w:t>
            </w:r>
            <w:r w:rsidRPr="009E1A08">
              <w:rPr>
                <w:rFonts w:eastAsia="Times New Roman" w:cs="Times New Roman"/>
                <w:b/>
                <w:bCs/>
                <w:color w:val="000000"/>
                <w:sz w:val="18"/>
                <w:szCs w:val="18"/>
                <w:lang w:val="bg-BG"/>
              </w:rPr>
              <w:t>/</w:t>
            </w:r>
            <w:r w:rsidR="00C50EB1">
              <w:rPr>
                <w:rFonts w:eastAsia="Times New Roman" w:cs="Times New Roman"/>
                <w:b/>
                <w:bCs/>
                <w:color w:val="000000"/>
                <w:sz w:val="18"/>
                <w:szCs w:val="18"/>
                <w:lang w:val="bg-BG"/>
              </w:rPr>
              <w:t xml:space="preserve"> </w:t>
            </w:r>
            <w:r w:rsidRPr="009E1A08">
              <w:rPr>
                <w:rFonts w:eastAsia="Times New Roman" w:cs="Times New Roman"/>
                <w:b/>
                <w:bCs/>
                <w:color w:val="000000"/>
                <w:sz w:val="18"/>
                <w:szCs w:val="18"/>
                <w:lang w:val="bg-BG"/>
              </w:rPr>
              <w:t>социален работник</w:t>
            </w:r>
          </w:p>
        </w:tc>
        <w:tc>
          <w:tcPr>
            <w:tcW w:w="1843"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w:t>
            </w:r>
          </w:p>
        </w:tc>
        <w:tc>
          <w:tcPr>
            <w:tcW w:w="1276" w:type="dxa"/>
            <w:vMerge w:val="restart"/>
            <w:tcBorders>
              <w:top w:val="single" w:sz="12" w:space="0" w:color="auto"/>
              <w:left w:val="single" w:sz="8"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8</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31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3</w:t>
            </w: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tc>
      </w:tr>
      <w:tr w:rsidR="00C0178A" w:rsidRPr="009E1A08" w:rsidTr="00E92959">
        <w:trPr>
          <w:trHeight w:val="73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5</w:t>
            </w:r>
          </w:p>
        </w:tc>
        <w:tc>
          <w:tcPr>
            <w:tcW w:w="1276" w:type="dxa"/>
            <w:vMerge/>
            <w:tcBorders>
              <w:top w:val="nil"/>
              <w:left w:val="single" w:sz="8"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r>
      <w:tr w:rsidR="00C0178A" w:rsidRPr="009E1A08" w:rsidTr="00E92959">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9</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Психолог и човешки ресурси</w:t>
            </w:r>
          </w:p>
        </w:tc>
        <w:tc>
          <w:tcPr>
            <w:tcW w:w="1843"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12</w:t>
            </w:r>
          </w:p>
        </w:tc>
        <w:tc>
          <w:tcPr>
            <w:tcW w:w="1276" w:type="dxa"/>
            <w:tcBorders>
              <w:top w:val="single" w:sz="12" w:space="0" w:color="auto"/>
              <w:left w:val="nil"/>
              <w:bottom w:val="nil"/>
              <w:right w:val="single" w:sz="8"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8</w:t>
            </w:r>
          </w:p>
          <w:p w:rsidR="00C50EB1" w:rsidRDefault="00C50EB1" w:rsidP="00C0178A">
            <w:pPr>
              <w:spacing w:after="0" w:line="240" w:lineRule="auto"/>
              <w:rPr>
                <w:rFonts w:eastAsia="Times New Roman" w:cs="Times New Roman"/>
                <w:color w:val="000000"/>
                <w:sz w:val="18"/>
                <w:szCs w:val="18"/>
                <w:lang w:val="bg-BG"/>
              </w:rPr>
            </w:pPr>
          </w:p>
          <w:p w:rsidR="00C50EB1" w:rsidRPr="009E1A08" w:rsidRDefault="00C50EB1"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9</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31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top w:val="nil"/>
              <w:left w:val="nil"/>
              <w:bottom w:val="nil"/>
              <w:right w:val="single" w:sz="8" w:space="0" w:color="auto"/>
            </w:tcBorders>
            <w:shd w:val="clear" w:color="auto" w:fill="auto"/>
            <w:hideMark/>
          </w:tcPr>
          <w:p w:rsidR="00C0178A" w:rsidRPr="009E1A08" w:rsidRDefault="00C50EB1"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10</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r w:rsidR="00C50EB1" w:rsidRPr="009E1A08">
              <w:rPr>
                <w:rFonts w:eastAsia="Times New Roman" w:cs="Times New Roman"/>
                <w:color w:val="000000"/>
                <w:sz w:val="18"/>
                <w:szCs w:val="18"/>
                <w:lang w:val="bg-BG"/>
              </w:rPr>
              <w:t>ОП „Добро управление“</w:t>
            </w:r>
          </w:p>
        </w:tc>
      </w:tr>
      <w:tr w:rsidR="00C0178A" w:rsidRPr="009E1A08" w:rsidTr="00275B90">
        <w:trPr>
          <w:trHeight w:val="480"/>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val="restart"/>
            <w:tcBorders>
              <w:top w:val="nil"/>
              <w:left w:val="single" w:sz="8" w:space="0" w:color="auto"/>
              <w:bottom w:val="single" w:sz="8" w:space="0" w:color="auto"/>
              <w:right w:val="single" w:sz="8" w:space="0" w:color="auto"/>
            </w:tcBorders>
            <w:shd w:val="clear" w:color="auto" w:fill="auto"/>
            <w:hideMark/>
          </w:tcPr>
          <w:p w:rsidR="00C0178A" w:rsidRPr="009E1A08" w:rsidRDefault="00C0178A" w:rsidP="00275B90">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ежду 3 и 7 години</w:t>
            </w:r>
          </w:p>
        </w:tc>
        <w:tc>
          <w:tcPr>
            <w:tcW w:w="1559" w:type="dxa"/>
            <w:tcBorders>
              <w:top w:val="nil"/>
              <w:left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19</w:t>
            </w:r>
          </w:p>
        </w:tc>
        <w:tc>
          <w:tcPr>
            <w:tcW w:w="1276" w:type="dxa"/>
            <w:tcBorders>
              <w:top w:val="nil"/>
              <w:left w:val="nil"/>
              <w:right w:val="single" w:sz="8" w:space="0" w:color="auto"/>
            </w:tcBorders>
            <w:shd w:val="clear" w:color="auto" w:fill="auto"/>
            <w:hideMark/>
          </w:tcPr>
          <w:p w:rsidR="00C0178A" w:rsidRPr="009E1A08" w:rsidRDefault="00C50EB1" w:rsidP="00C50EB1">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11</w:t>
            </w:r>
            <w:r w:rsidR="00C0178A" w:rsidRPr="009E1A08">
              <w:rPr>
                <w:rFonts w:eastAsia="Times New Roman" w:cs="Times New Roman"/>
                <w:color w:val="000000"/>
                <w:sz w:val="18"/>
                <w:szCs w:val="18"/>
                <w:lang w:val="bg-BG"/>
              </w:rPr>
              <w:t> </w:t>
            </w:r>
          </w:p>
        </w:tc>
        <w:tc>
          <w:tcPr>
            <w:tcW w:w="2693" w:type="dxa"/>
            <w:tcBorders>
              <w:top w:val="nil"/>
              <w:left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„Развитие на човешките ресурси“ </w:t>
            </w:r>
          </w:p>
        </w:tc>
      </w:tr>
      <w:tr w:rsidR="00C0178A" w:rsidRPr="009E1A08" w:rsidTr="00275B90">
        <w:trPr>
          <w:trHeight w:val="480"/>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left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„Наука и образование за интелигентен растеж“</w:t>
            </w:r>
          </w:p>
        </w:tc>
      </w:tr>
      <w:tr w:rsidR="00C0178A" w:rsidRPr="009E1A08" w:rsidTr="00275B90">
        <w:trPr>
          <w:trHeight w:val="495"/>
        </w:trPr>
        <w:tc>
          <w:tcPr>
            <w:tcW w:w="596" w:type="dxa"/>
            <w:vMerge/>
            <w:tcBorders>
              <w:top w:val="nil"/>
              <w:left w:val="single" w:sz="12" w:space="0" w:color="auto"/>
              <w:bottom w:val="single" w:sz="4"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8"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8"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„Иновации и конкурентоспособност“ </w:t>
            </w:r>
          </w:p>
        </w:tc>
      </w:tr>
      <w:tr w:rsidR="00C0178A" w:rsidRPr="009E1A08" w:rsidTr="00275B90">
        <w:trPr>
          <w:trHeight w:val="480"/>
        </w:trPr>
        <w:tc>
          <w:tcPr>
            <w:tcW w:w="596" w:type="dxa"/>
            <w:vMerge/>
            <w:tcBorders>
              <w:top w:val="single" w:sz="4" w:space="0" w:color="auto"/>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single" w:sz="8"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val="restart"/>
            <w:tcBorders>
              <w:top w:val="single" w:sz="8" w:space="0" w:color="auto"/>
              <w:left w:val="single" w:sz="8"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single" w:sz="8"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29</w:t>
            </w:r>
          </w:p>
        </w:tc>
        <w:tc>
          <w:tcPr>
            <w:tcW w:w="1276" w:type="dxa"/>
            <w:tcBorders>
              <w:top w:val="single" w:sz="8"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single" w:sz="8"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„Транспорт и транспортна инфраструктура“ </w:t>
            </w:r>
          </w:p>
        </w:tc>
      </w:tr>
      <w:tr w:rsidR="00C0178A" w:rsidRPr="009E1A08" w:rsidTr="00E92959">
        <w:trPr>
          <w:trHeight w:val="300"/>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„Околна среда“ </w:t>
            </w:r>
          </w:p>
        </w:tc>
      </w:tr>
      <w:tr w:rsidR="00C0178A" w:rsidRPr="009E1A08" w:rsidTr="00E92959">
        <w:trPr>
          <w:trHeight w:val="300"/>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tc>
      </w:tr>
      <w:tr w:rsidR="00C0178A" w:rsidRPr="009E1A08" w:rsidTr="00E92959">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10</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Преподавател/</w:t>
            </w:r>
            <w:r w:rsidR="00C50EB1">
              <w:rPr>
                <w:rFonts w:eastAsia="Times New Roman" w:cs="Times New Roman"/>
                <w:b/>
                <w:bCs/>
                <w:color w:val="000000"/>
                <w:sz w:val="18"/>
                <w:szCs w:val="18"/>
                <w:lang w:val="bg-BG"/>
              </w:rPr>
              <w:t xml:space="preserve"> </w:t>
            </w:r>
            <w:r w:rsidRPr="009E1A08">
              <w:rPr>
                <w:rFonts w:eastAsia="Times New Roman" w:cs="Times New Roman"/>
                <w:b/>
                <w:bCs/>
                <w:color w:val="000000"/>
                <w:sz w:val="18"/>
                <w:szCs w:val="18"/>
                <w:lang w:val="bg-BG"/>
              </w:rPr>
              <w:t>учител</w:t>
            </w:r>
          </w:p>
        </w:tc>
        <w:tc>
          <w:tcPr>
            <w:tcW w:w="1843" w:type="dxa"/>
            <w:vMerge w:val="restart"/>
            <w:tcBorders>
              <w:top w:val="single" w:sz="12" w:space="0" w:color="auto"/>
              <w:left w:val="single" w:sz="8" w:space="0" w:color="auto"/>
              <w:bottom w:val="single" w:sz="8" w:space="0" w:color="000000"/>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E8617F">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r w:rsidR="00E8617F">
              <w:rPr>
                <w:rFonts w:eastAsia="Times New Roman" w:cs="Times New Roman"/>
                <w:color w:val="000000"/>
                <w:sz w:val="18"/>
                <w:szCs w:val="18"/>
                <w:lang w:val="bg-BG"/>
              </w:rPr>
              <w:t>10</w:t>
            </w:r>
          </w:p>
        </w:tc>
        <w:tc>
          <w:tcPr>
            <w:tcW w:w="1276" w:type="dxa"/>
            <w:vMerge w:val="restart"/>
            <w:tcBorders>
              <w:top w:val="single" w:sz="12" w:space="0" w:color="auto"/>
              <w:left w:val="single" w:sz="8"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8</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31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vMerge/>
            <w:tcBorders>
              <w:top w:val="nil"/>
              <w:left w:val="single" w:sz="8" w:space="0" w:color="auto"/>
              <w:bottom w:val="single" w:sz="8"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nil"/>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15</w:t>
            </w:r>
          </w:p>
        </w:tc>
        <w:tc>
          <w:tcPr>
            <w:tcW w:w="1276" w:type="dxa"/>
            <w:vMerge/>
            <w:tcBorders>
              <w:top w:val="nil"/>
              <w:left w:val="single" w:sz="8"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tc>
      </w:tr>
      <w:tr w:rsidR="00C0178A" w:rsidRPr="009E1A08" w:rsidTr="00E92959">
        <w:trPr>
          <w:trHeight w:val="73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p w:rsidR="00E8617F" w:rsidRPr="009E1A08" w:rsidRDefault="00E8617F" w:rsidP="00C0178A">
            <w:pPr>
              <w:spacing w:after="0" w:line="240" w:lineRule="auto"/>
              <w:jc w:val="both"/>
              <w:rPr>
                <w:rFonts w:eastAsia="Times New Roman" w:cs="Times New Roman"/>
                <w:color w:val="000000"/>
                <w:sz w:val="18"/>
                <w:szCs w:val="18"/>
                <w:lang w:val="bg-BG"/>
              </w:rPr>
            </w:pP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23</w:t>
            </w:r>
          </w:p>
        </w:tc>
        <w:tc>
          <w:tcPr>
            <w:tcW w:w="1276" w:type="dxa"/>
            <w:vMerge/>
            <w:tcBorders>
              <w:top w:val="nil"/>
              <w:left w:val="single" w:sz="8"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r>
      <w:tr w:rsidR="00C0178A" w:rsidRPr="009E1A08" w:rsidTr="00E92959">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11</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Експерт околна среда</w:t>
            </w:r>
          </w:p>
        </w:tc>
        <w:tc>
          <w:tcPr>
            <w:tcW w:w="1843"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7</w:t>
            </w:r>
          </w:p>
        </w:tc>
        <w:tc>
          <w:tcPr>
            <w:tcW w:w="1276"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4</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12</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735"/>
        </w:trPr>
        <w:tc>
          <w:tcPr>
            <w:tcW w:w="596" w:type="dxa"/>
            <w:vMerge/>
            <w:tcBorders>
              <w:top w:val="nil"/>
              <w:left w:val="single" w:sz="12" w:space="0" w:color="auto"/>
              <w:bottom w:val="single" w:sz="1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10</w:t>
            </w:r>
          </w:p>
        </w:tc>
        <w:tc>
          <w:tcPr>
            <w:tcW w:w="1276"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ОП „Околна среда“ </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FD4F97">
              <w:rPr>
                <w:rFonts w:eastAsia="Times New Roman" w:cs="Times New Roman"/>
                <w:color w:val="000000"/>
                <w:sz w:val="18"/>
                <w:szCs w:val="18"/>
                <w:lang w:val="bg-BG"/>
              </w:rPr>
              <w:t>ОП „Иновации и конкурентоспособност“</w:t>
            </w:r>
          </w:p>
          <w:p w:rsidR="00C0178A" w:rsidRPr="009E1A08" w:rsidRDefault="00C0178A" w:rsidP="00C0178A">
            <w:pPr>
              <w:spacing w:after="0" w:line="240" w:lineRule="auto"/>
              <w:rPr>
                <w:rFonts w:eastAsia="Times New Roman" w:cs="Times New Roman"/>
                <w:color w:val="000000"/>
                <w:sz w:val="18"/>
                <w:szCs w:val="18"/>
                <w:lang w:val="bg-BG"/>
              </w:rPr>
            </w:pPr>
          </w:p>
        </w:tc>
      </w:tr>
      <w:tr w:rsidR="00C0178A" w:rsidRPr="009E1A08" w:rsidTr="00E92959">
        <w:trPr>
          <w:trHeight w:val="735"/>
        </w:trPr>
        <w:tc>
          <w:tcPr>
            <w:tcW w:w="596" w:type="dxa"/>
            <w:vMerge/>
            <w:tcBorders>
              <w:top w:val="nil"/>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E8617F" w:rsidRPr="009E1A08" w:rsidRDefault="00C0178A" w:rsidP="00275B90">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15</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„Добро управление“</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tc>
      </w:tr>
      <w:tr w:rsidR="00C0178A" w:rsidRPr="009E1A08" w:rsidTr="00E92959">
        <w:trPr>
          <w:trHeight w:val="735"/>
        </w:trPr>
        <w:tc>
          <w:tcPr>
            <w:tcW w:w="596" w:type="dxa"/>
            <w:vMerge w:val="restart"/>
            <w:tcBorders>
              <w:top w:val="single" w:sz="12" w:space="0" w:color="auto"/>
              <w:left w:val="single" w:sz="12" w:space="0" w:color="auto"/>
              <w:bottom w:val="single" w:sz="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12</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Експерт връзки с обществеността и масови комуникации</w:t>
            </w:r>
          </w:p>
        </w:tc>
        <w:tc>
          <w:tcPr>
            <w:tcW w:w="1843"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 </w:t>
            </w:r>
            <w:r w:rsidR="00E8617F">
              <w:rPr>
                <w:rFonts w:eastAsia="Times New Roman" w:cs="Times New Roman"/>
                <w:color w:val="000000"/>
                <w:sz w:val="18"/>
                <w:szCs w:val="18"/>
                <w:lang w:val="bg-BG"/>
              </w:rPr>
              <w:t>9</w:t>
            </w:r>
          </w:p>
        </w:tc>
        <w:tc>
          <w:tcPr>
            <w:tcW w:w="1276"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8</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9</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10</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275B90">
        <w:trPr>
          <w:trHeight w:val="735"/>
        </w:trPr>
        <w:tc>
          <w:tcPr>
            <w:tcW w:w="596" w:type="dxa"/>
            <w:vMerge/>
            <w:tcBorders>
              <w:top w:val="single" w:sz="12" w:space="0" w:color="000000"/>
              <w:left w:val="single" w:sz="12" w:space="0" w:color="auto"/>
              <w:bottom w:val="single" w:sz="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14</w:t>
            </w:r>
          </w:p>
        </w:tc>
        <w:tc>
          <w:tcPr>
            <w:tcW w:w="1276" w:type="dxa"/>
            <w:tcBorders>
              <w:top w:val="nil"/>
              <w:left w:val="nil"/>
              <w:right w:val="single" w:sz="8" w:space="0" w:color="auto"/>
            </w:tcBorders>
            <w:shd w:val="clear" w:color="auto" w:fill="auto"/>
            <w:hideMark/>
          </w:tcPr>
          <w:p w:rsidR="00C0178A" w:rsidRDefault="00C0178A" w:rsidP="00C0178A">
            <w:pPr>
              <w:spacing w:after="0" w:line="240" w:lineRule="auto"/>
              <w:rPr>
                <w:rFonts w:eastAsia="Times New Roman" w:cs="Times New Roman"/>
                <w:color w:val="000000"/>
                <w:sz w:val="18"/>
                <w:szCs w:val="18"/>
                <w:lang w:val="bg-BG"/>
              </w:rPr>
            </w:pPr>
          </w:p>
          <w:p w:rsidR="00E8617F" w:rsidRPr="009E1A08" w:rsidRDefault="00E8617F"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12</w:t>
            </w:r>
          </w:p>
        </w:tc>
        <w:tc>
          <w:tcPr>
            <w:tcW w:w="2693" w:type="dxa"/>
            <w:tcBorders>
              <w:top w:val="nil"/>
              <w:left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„Околна среда“</w:t>
            </w:r>
          </w:p>
          <w:p w:rsidR="00E8617F" w:rsidRPr="009E1A08" w:rsidRDefault="00E8617F" w:rsidP="00E8617F">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p w:rsidR="00C0178A"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„Иновации и конкурентоспособност“</w:t>
            </w:r>
          </w:p>
          <w:p w:rsidR="00E8617F" w:rsidRPr="009E1A08" w:rsidRDefault="00E8617F"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„Добро управление“</w:t>
            </w:r>
          </w:p>
        </w:tc>
      </w:tr>
      <w:tr w:rsidR="00C0178A" w:rsidRPr="009E1A08" w:rsidTr="00275B90">
        <w:trPr>
          <w:trHeight w:val="735"/>
        </w:trPr>
        <w:tc>
          <w:tcPr>
            <w:tcW w:w="596" w:type="dxa"/>
            <w:vMerge/>
            <w:tcBorders>
              <w:top w:val="single" w:sz="12" w:space="0" w:color="000000"/>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12" w:space="0" w:color="auto"/>
              <w:right w:val="single" w:sz="8" w:space="0" w:color="auto"/>
            </w:tcBorders>
            <w:shd w:val="clear" w:color="auto" w:fill="auto"/>
            <w:hideMark/>
          </w:tcPr>
          <w:p w:rsidR="00C0178A"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p w:rsidR="00E8617F" w:rsidRPr="009E1A08" w:rsidRDefault="00E8617F" w:rsidP="00C0178A">
            <w:pPr>
              <w:spacing w:after="0" w:line="240" w:lineRule="auto"/>
              <w:jc w:val="both"/>
              <w:rPr>
                <w:rFonts w:eastAsia="Times New Roman" w:cs="Times New Roman"/>
                <w:color w:val="000000"/>
                <w:sz w:val="18"/>
                <w:szCs w:val="18"/>
                <w:lang w:val="bg-BG"/>
              </w:rPr>
            </w:pPr>
          </w:p>
        </w:tc>
        <w:tc>
          <w:tcPr>
            <w:tcW w:w="1559" w:type="dxa"/>
            <w:tcBorders>
              <w:top w:val="single" w:sz="8" w:space="0" w:color="auto"/>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21</w:t>
            </w:r>
          </w:p>
        </w:tc>
        <w:tc>
          <w:tcPr>
            <w:tcW w:w="1276" w:type="dxa"/>
            <w:tcBorders>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p w:rsidR="00C0178A" w:rsidRPr="009E1A08" w:rsidRDefault="00C0178A" w:rsidP="00C0178A">
            <w:pPr>
              <w:spacing w:after="0" w:line="240" w:lineRule="auto"/>
              <w:rPr>
                <w:rFonts w:eastAsia="Times New Roman" w:cs="Times New Roman"/>
                <w:color w:val="000000"/>
                <w:sz w:val="18"/>
                <w:szCs w:val="18"/>
                <w:lang w:val="bg-BG"/>
              </w:rPr>
            </w:pPr>
          </w:p>
        </w:tc>
      </w:tr>
      <w:tr w:rsidR="00C0178A" w:rsidRPr="009E1A08" w:rsidTr="00275B90">
        <w:trPr>
          <w:trHeight w:val="735"/>
        </w:trPr>
        <w:tc>
          <w:tcPr>
            <w:tcW w:w="596" w:type="dxa"/>
            <w:vMerge w:val="restart"/>
            <w:tcBorders>
              <w:top w:val="single" w:sz="12" w:space="0" w:color="auto"/>
              <w:left w:val="single" w:sz="12" w:space="0" w:color="auto"/>
              <w:bottom w:val="single" w:sz="1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lastRenderedPageBreak/>
              <w:t>13</w:t>
            </w:r>
          </w:p>
        </w:tc>
        <w:tc>
          <w:tcPr>
            <w:tcW w:w="1404" w:type="dxa"/>
            <w:tcBorders>
              <w:top w:val="single" w:sz="12" w:space="0" w:color="auto"/>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Експерт образователни дейности</w:t>
            </w:r>
          </w:p>
        </w:tc>
        <w:tc>
          <w:tcPr>
            <w:tcW w:w="1843"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w:t>
            </w:r>
            <w:r w:rsidR="00E8617F">
              <w:rPr>
                <w:rFonts w:eastAsia="Times New Roman" w:cs="Times New Roman"/>
                <w:color w:val="000000"/>
                <w:sz w:val="18"/>
                <w:szCs w:val="18"/>
                <w:lang w:val="bg-BG"/>
              </w:rPr>
              <w:t>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11</w:t>
            </w:r>
          </w:p>
        </w:tc>
        <w:tc>
          <w:tcPr>
            <w:tcW w:w="1276"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9</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10</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14</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275B90">
        <w:trPr>
          <w:trHeight w:val="735"/>
        </w:trPr>
        <w:tc>
          <w:tcPr>
            <w:tcW w:w="596" w:type="dxa"/>
            <w:vMerge/>
            <w:tcBorders>
              <w:top w:val="nil"/>
              <w:left w:val="single" w:sz="12" w:space="0" w:color="auto"/>
              <w:bottom w:val="single" w:sz="8"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17</w:t>
            </w:r>
          </w:p>
        </w:tc>
        <w:tc>
          <w:tcPr>
            <w:tcW w:w="1276" w:type="dxa"/>
            <w:tcBorders>
              <w:top w:val="nil"/>
              <w:left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c>
          <w:tcPr>
            <w:tcW w:w="2693" w:type="dxa"/>
            <w:tcBorders>
              <w:top w:val="nil"/>
              <w:left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„Развитие на човешките ресурси“</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ОП „Добро управление“</w:t>
            </w:r>
          </w:p>
          <w:p w:rsidR="00C0178A" w:rsidRPr="009E1A08" w:rsidRDefault="00C0178A" w:rsidP="00C0178A">
            <w:pPr>
              <w:spacing w:after="0" w:line="240" w:lineRule="auto"/>
              <w:rPr>
                <w:rFonts w:eastAsia="Times New Roman" w:cs="Times New Roman"/>
                <w:color w:val="000000"/>
                <w:sz w:val="18"/>
                <w:szCs w:val="18"/>
                <w:lang w:val="bg-BG"/>
              </w:rPr>
            </w:pPr>
          </w:p>
        </w:tc>
      </w:tr>
      <w:tr w:rsidR="00C0178A" w:rsidRPr="009E1A08" w:rsidTr="00275B90">
        <w:trPr>
          <w:trHeight w:val="735"/>
        </w:trPr>
        <w:tc>
          <w:tcPr>
            <w:tcW w:w="596" w:type="dxa"/>
            <w:vMerge/>
            <w:tcBorders>
              <w:top w:val="single" w:sz="8" w:space="0" w:color="auto"/>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single" w:sz="8" w:space="0" w:color="auto"/>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26</w:t>
            </w:r>
          </w:p>
        </w:tc>
        <w:tc>
          <w:tcPr>
            <w:tcW w:w="1276" w:type="dxa"/>
            <w:tcBorders>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p>
        </w:tc>
      </w:tr>
      <w:tr w:rsidR="00C0178A" w:rsidRPr="009E1A08" w:rsidTr="00E92959">
        <w:trPr>
          <w:trHeight w:val="735"/>
        </w:trPr>
        <w:tc>
          <w:tcPr>
            <w:tcW w:w="596" w:type="dxa"/>
            <w:vMerge w:val="restart"/>
            <w:tcBorders>
              <w:top w:val="single" w:sz="12" w:space="0" w:color="auto"/>
              <w:left w:val="single" w:sz="12" w:space="0" w:color="auto"/>
              <w:bottom w:val="single" w:sz="2" w:space="0" w:color="000000"/>
              <w:right w:val="single" w:sz="8" w:space="0" w:color="auto"/>
            </w:tcBorders>
            <w:shd w:val="clear" w:color="auto" w:fill="auto"/>
            <w:hideMark/>
          </w:tcPr>
          <w:p w:rsidR="00C0178A" w:rsidRPr="009E1A08" w:rsidRDefault="00C0178A" w:rsidP="00C0178A">
            <w:pPr>
              <w:spacing w:after="0" w:line="240" w:lineRule="auto"/>
              <w:ind w:firstLineChars="100" w:firstLine="181"/>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14</w:t>
            </w:r>
          </w:p>
        </w:tc>
        <w:tc>
          <w:tcPr>
            <w:tcW w:w="1404"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Социолози и статистици</w:t>
            </w:r>
          </w:p>
        </w:tc>
        <w:tc>
          <w:tcPr>
            <w:tcW w:w="1843"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сътрудник – следва да притежава специфичен опит в дадената сфера до 3 години;</w:t>
            </w:r>
          </w:p>
        </w:tc>
        <w:tc>
          <w:tcPr>
            <w:tcW w:w="1559"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8</w:t>
            </w:r>
          </w:p>
        </w:tc>
        <w:tc>
          <w:tcPr>
            <w:tcW w:w="1276" w:type="dxa"/>
            <w:tcBorders>
              <w:top w:val="single" w:sz="12" w:space="0" w:color="auto"/>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9</w:t>
            </w:r>
          </w:p>
        </w:tc>
        <w:tc>
          <w:tcPr>
            <w:tcW w:w="2693" w:type="dxa"/>
            <w:tcBorders>
              <w:top w:val="single" w:sz="12" w:space="0" w:color="auto"/>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Неинвестиционни проекти, изпълнявани от конкретни и потенциални бенефициенти</w:t>
            </w:r>
          </w:p>
        </w:tc>
      </w:tr>
      <w:tr w:rsidR="00C0178A" w:rsidRPr="009E1A08" w:rsidTr="00E92959">
        <w:trPr>
          <w:trHeight w:val="735"/>
        </w:trPr>
        <w:tc>
          <w:tcPr>
            <w:tcW w:w="596" w:type="dxa"/>
            <w:vMerge/>
            <w:tcBorders>
              <w:top w:val="single" w:sz="12" w:space="0" w:color="000000"/>
              <w:left w:val="single" w:sz="12" w:space="0" w:color="auto"/>
              <w:bottom w:val="single" w:sz="2" w:space="0" w:color="000000"/>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експерт - следва да притежава специфичен опит в дадената сфера между 3 и 7 години</w:t>
            </w:r>
          </w:p>
        </w:tc>
        <w:tc>
          <w:tcPr>
            <w:tcW w:w="1559" w:type="dxa"/>
            <w:tcBorders>
              <w:top w:val="single" w:sz="8" w:space="0" w:color="auto"/>
              <w:left w:val="nil"/>
              <w:bottom w:val="single" w:sz="8"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13</w:t>
            </w:r>
          </w:p>
        </w:tc>
        <w:tc>
          <w:tcPr>
            <w:tcW w:w="1276" w:type="dxa"/>
            <w:tcBorders>
              <w:top w:val="nil"/>
              <w:left w:val="nil"/>
              <w:bottom w:val="nil"/>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Дейност 11</w:t>
            </w:r>
          </w:p>
        </w:tc>
        <w:tc>
          <w:tcPr>
            <w:tcW w:w="2693" w:type="dxa"/>
            <w:tcBorders>
              <w:top w:val="nil"/>
              <w:left w:val="nil"/>
              <w:bottom w:val="nil"/>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„Транспорт и транспортна инфраструктура“</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 ОП „Околна среда“</w:t>
            </w:r>
          </w:p>
        </w:tc>
      </w:tr>
      <w:tr w:rsidR="00C0178A" w:rsidRPr="009E1A08" w:rsidTr="00E92959">
        <w:trPr>
          <w:trHeight w:val="735"/>
        </w:trPr>
        <w:tc>
          <w:tcPr>
            <w:tcW w:w="596" w:type="dxa"/>
            <w:vMerge/>
            <w:tcBorders>
              <w:top w:val="single" w:sz="12" w:space="0" w:color="000000"/>
              <w:left w:val="single" w:sz="12" w:space="0" w:color="auto"/>
              <w:bottom w:val="single" w:sz="12" w:space="0" w:color="auto"/>
              <w:right w:val="single" w:sz="8" w:space="0" w:color="auto"/>
            </w:tcBorders>
            <w:vAlign w:val="center"/>
            <w:hideMark/>
          </w:tcPr>
          <w:p w:rsidR="00C0178A" w:rsidRPr="009E1A08" w:rsidRDefault="00C0178A" w:rsidP="00C0178A">
            <w:pPr>
              <w:spacing w:after="0" w:line="240" w:lineRule="auto"/>
              <w:rPr>
                <w:rFonts w:eastAsia="Times New Roman" w:cs="Times New Roman"/>
                <w:b/>
                <w:bCs/>
                <w:color w:val="000000"/>
                <w:sz w:val="18"/>
                <w:szCs w:val="18"/>
                <w:lang w:val="bg-BG"/>
              </w:rPr>
            </w:pPr>
          </w:p>
        </w:tc>
        <w:tc>
          <w:tcPr>
            <w:tcW w:w="1404"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b/>
                <w:bCs/>
                <w:color w:val="000000"/>
                <w:sz w:val="18"/>
                <w:szCs w:val="18"/>
                <w:lang w:val="bg-BG"/>
              </w:rPr>
            </w:pPr>
            <w:r w:rsidRPr="009E1A08">
              <w:rPr>
                <w:rFonts w:eastAsia="Times New Roman" w:cs="Times New Roman"/>
                <w:b/>
                <w:bCs/>
                <w:color w:val="000000"/>
                <w:sz w:val="18"/>
                <w:szCs w:val="18"/>
                <w:lang w:val="bg-BG"/>
              </w:rPr>
              <w:t> </w:t>
            </w:r>
          </w:p>
        </w:tc>
        <w:tc>
          <w:tcPr>
            <w:tcW w:w="1843"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both"/>
              <w:rPr>
                <w:rFonts w:eastAsia="Times New Roman" w:cs="Times New Roman"/>
                <w:color w:val="000000"/>
                <w:sz w:val="18"/>
                <w:szCs w:val="18"/>
                <w:lang w:val="bg-BG"/>
              </w:rPr>
            </w:pPr>
            <w:r w:rsidRPr="009E1A08">
              <w:rPr>
                <w:rFonts w:eastAsia="Times New Roman" w:cs="Times New Roman"/>
                <w:color w:val="000000"/>
                <w:sz w:val="18"/>
                <w:szCs w:val="18"/>
                <w:lang w:val="bg-BG"/>
              </w:rPr>
              <w:t xml:space="preserve">старши експерт - следва да притежава специфичен опит в дадената сфера над 7 години </w:t>
            </w:r>
          </w:p>
        </w:tc>
        <w:tc>
          <w:tcPr>
            <w:tcW w:w="1559"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jc w:val="center"/>
              <w:rPr>
                <w:rFonts w:eastAsia="Times New Roman" w:cs="Times New Roman"/>
                <w:color w:val="000000"/>
                <w:sz w:val="18"/>
                <w:szCs w:val="18"/>
                <w:lang w:val="bg-BG"/>
              </w:rPr>
            </w:pPr>
            <w:r w:rsidRPr="009E1A08">
              <w:rPr>
                <w:rFonts w:eastAsia="Times New Roman" w:cs="Times New Roman"/>
                <w:color w:val="000000"/>
                <w:sz w:val="18"/>
                <w:szCs w:val="18"/>
                <w:lang w:val="bg-BG"/>
              </w:rPr>
              <w:t>20</w:t>
            </w:r>
          </w:p>
        </w:tc>
        <w:tc>
          <w:tcPr>
            <w:tcW w:w="1276" w:type="dxa"/>
            <w:tcBorders>
              <w:top w:val="nil"/>
              <w:left w:val="nil"/>
              <w:bottom w:val="single" w:sz="12" w:space="0" w:color="auto"/>
              <w:right w:val="single" w:sz="8"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 </w:t>
            </w:r>
          </w:p>
        </w:tc>
        <w:tc>
          <w:tcPr>
            <w:tcW w:w="2693" w:type="dxa"/>
            <w:tcBorders>
              <w:top w:val="nil"/>
              <w:left w:val="nil"/>
              <w:bottom w:val="single" w:sz="12" w:space="0" w:color="auto"/>
              <w:right w:val="single" w:sz="12" w:space="0" w:color="auto"/>
            </w:tcBorders>
            <w:shd w:val="clear" w:color="auto" w:fill="auto"/>
            <w:hideMark/>
          </w:tcPr>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„Иновации и конкурентоспособност“</w:t>
            </w:r>
          </w:p>
          <w:p w:rsidR="00C0178A" w:rsidRPr="009E1A08" w:rsidRDefault="00C0178A" w:rsidP="00C0178A">
            <w:pPr>
              <w:spacing w:after="0" w:line="240" w:lineRule="auto"/>
              <w:rPr>
                <w:rFonts w:eastAsia="Times New Roman" w:cs="Times New Roman"/>
                <w:color w:val="000000"/>
                <w:sz w:val="18"/>
                <w:szCs w:val="18"/>
                <w:lang w:val="bg-BG"/>
              </w:rPr>
            </w:pP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„Региони в растеж“</w:t>
            </w:r>
          </w:p>
          <w:p w:rsidR="00C0178A" w:rsidRPr="009E1A08" w:rsidRDefault="00C0178A" w:rsidP="00C0178A">
            <w:pPr>
              <w:spacing w:after="0" w:line="240" w:lineRule="auto"/>
              <w:rPr>
                <w:rFonts w:eastAsia="Times New Roman" w:cs="Times New Roman"/>
                <w:color w:val="000000"/>
                <w:sz w:val="18"/>
                <w:szCs w:val="18"/>
                <w:lang w:val="bg-BG"/>
              </w:rPr>
            </w:pPr>
            <w:r w:rsidRPr="009E1A08">
              <w:rPr>
                <w:rFonts w:eastAsia="Times New Roman" w:cs="Times New Roman"/>
                <w:color w:val="000000"/>
                <w:sz w:val="18"/>
                <w:szCs w:val="18"/>
                <w:lang w:val="bg-BG"/>
              </w:rPr>
              <w:t>ОП „Добро управление“</w:t>
            </w:r>
          </w:p>
        </w:tc>
      </w:tr>
    </w:tbl>
    <w:p w:rsidR="000A11F9" w:rsidRDefault="000A11F9" w:rsidP="003508FD">
      <w:pPr>
        <w:ind w:firstLine="720"/>
        <w:jc w:val="both"/>
        <w:rPr>
          <w:rFonts w:eastAsia="Calibri" w:cs="Times New Roman"/>
          <w:sz w:val="24"/>
          <w:szCs w:val="24"/>
        </w:rPr>
      </w:pPr>
    </w:p>
    <w:p w:rsidR="000C386D" w:rsidRDefault="003508FD" w:rsidP="003508FD">
      <w:pPr>
        <w:ind w:firstLine="720"/>
        <w:jc w:val="both"/>
        <w:rPr>
          <w:rFonts w:eastAsia="Calibri" w:cs="Times New Roman"/>
          <w:sz w:val="24"/>
          <w:szCs w:val="24"/>
          <w:lang w:val="bg-BG"/>
        </w:rPr>
      </w:pPr>
      <w:r w:rsidRPr="003508FD">
        <w:rPr>
          <w:rFonts w:eastAsia="Calibri" w:cs="Times New Roman"/>
          <w:sz w:val="24"/>
          <w:szCs w:val="24"/>
          <w:lang w:val="bg-BG"/>
        </w:rPr>
        <w:t xml:space="preserve">Стандартната часова ставка съдържа ефекта на разхода за </w:t>
      </w:r>
      <w:r w:rsidR="009A5068" w:rsidRPr="003508FD">
        <w:rPr>
          <w:rFonts w:eastAsia="Calibri" w:cs="Times New Roman"/>
          <w:sz w:val="24"/>
          <w:szCs w:val="24"/>
          <w:lang w:val="bg-BG"/>
        </w:rPr>
        <w:t>възнаграждение</w:t>
      </w:r>
      <w:r w:rsidRPr="003508FD">
        <w:rPr>
          <w:rFonts w:eastAsia="Calibri" w:cs="Times New Roman"/>
          <w:sz w:val="24"/>
          <w:szCs w:val="24"/>
          <w:lang w:val="bg-BG"/>
        </w:rPr>
        <w:t xml:space="preserve"> и за вноски  за социално осигуряване за сметка на работодателя.</w:t>
      </w:r>
    </w:p>
    <w:p w:rsidR="00E8617F" w:rsidRDefault="00E8617F" w:rsidP="00E8617F">
      <w:pPr>
        <w:ind w:firstLine="720"/>
        <w:jc w:val="both"/>
        <w:rPr>
          <w:rFonts w:eastAsia="Calibri" w:cs="Times New Roman"/>
          <w:sz w:val="24"/>
          <w:szCs w:val="24"/>
          <w:lang w:val="bg-BG"/>
        </w:rPr>
      </w:pPr>
      <w:r w:rsidRPr="00460303">
        <w:rPr>
          <w:rFonts w:eastAsia="Calibri" w:cs="Times New Roman"/>
          <w:sz w:val="24"/>
          <w:szCs w:val="24"/>
          <w:lang w:val="bg-BG"/>
        </w:rPr>
        <w:t>Следва да се отбележи, че горната таблица бе изведена като ставки на по-обобщени нива (по професии), а не по-конкретни експертни позиции поради липса на достатъчно ин</w:t>
      </w:r>
      <w:r>
        <w:rPr>
          <w:rFonts w:eastAsia="Calibri" w:cs="Times New Roman"/>
          <w:sz w:val="24"/>
          <w:szCs w:val="24"/>
          <w:lang w:val="bg-BG"/>
        </w:rPr>
        <w:t>формация, както се дискутира по-</w:t>
      </w:r>
      <w:r w:rsidRPr="00460303">
        <w:rPr>
          <w:rFonts w:eastAsia="Calibri" w:cs="Times New Roman"/>
          <w:sz w:val="24"/>
          <w:szCs w:val="24"/>
          <w:lang w:val="bg-BG"/>
        </w:rPr>
        <w:t>долу.</w:t>
      </w:r>
    </w:p>
    <w:p w:rsidR="0017388C" w:rsidRDefault="0017388C" w:rsidP="00E8617F">
      <w:pPr>
        <w:ind w:firstLine="720"/>
        <w:jc w:val="both"/>
        <w:rPr>
          <w:rFonts w:eastAsia="Calibri" w:cs="Times New Roman"/>
          <w:sz w:val="24"/>
          <w:szCs w:val="24"/>
          <w:lang w:val="bg-BG"/>
        </w:rPr>
      </w:pPr>
    </w:p>
    <w:p w:rsidR="00FF3B80" w:rsidRPr="00F23BEF" w:rsidRDefault="00FF3B80" w:rsidP="00FF3B80">
      <w:pPr>
        <w:keepNext/>
        <w:keepLines/>
        <w:numPr>
          <w:ilvl w:val="1"/>
          <w:numId w:val="1"/>
        </w:numPr>
        <w:spacing w:before="200" w:after="0"/>
        <w:contextualSpacing/>
        <w:jc w:val="both"/>
        <w:outlineLvl w:val="1"/>
        <w:rPr>
          <w:rFonts w:eastAsia="Times New Roman" w:cs="Times New Roman"/>
          <w:b/>
          <w:bCs/>
          <w:color w:val="4F81BD"/>
          <w:szCs w:val="26"/>
          <w:lang w:val="bg-BG"/>
        </w:rPr>
      </w:pPr>
      <w:bookmarkStart w:id="49" w:name="_Toc414627349"/>
      <w:bookmarkStart w:id="50" w:name="_Toc415475089"/>
      <w:r w:rsidRPr="00F23BEF">
        <w:rPr>
          <w:rFonts w:eastAsia="Times New Roman" w:cs="Times New Roman"/>
          <w:b/>
          <w:bCs/>
          <w:color w:val="4F81BD"/>
          <w:szCs w:val="26"/>
          <w:lang w:val="bg-BG"/>
        </w:rPr>
        <w:t xml:space="preserve">Използвана методология за извеждане на индикативни нива на </w:t>
      </w:r>
      <w:bookmarkEnd w:id="49"/>
      <w:r w:rsidR="00A91890" w:rsidRPr="00F23BEF">
        <w:rPr>
          <w:rFonts w:eastAsia="Times New Roman" w:cs="Times New Roman"/>
          <w:b/>
          <w:bCs/>
          <w:color w:val="4F81BD"/>
          <w:szCs w:val="26"/>
          <w:lang w:val="bg-BG"/>
        </w:rPr>
        <w:t>часови ставки</w:t>
      </w:r>
      <w:bookmarkEnd w:id="50"/>
    </w:p>
    <w:p w:rsidR="000A11F9" w:rsidRDefault="000A11F9" w:rsidP="00FF3B80">
      <w:pPr>
        <w:spacing w:after="120"/>
        <w:ind w:firstLine="567"/>
        <w:jc w:val="both"/>
        <w:rPr>
          <w:rFonts w:eastAsia="Calibri" w:cs="Times New Roman"/>
          <w:sz w:val="24"/>
          <w:szCs w:val="24"/>
        </w:rPr>
      </w:pP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Методологията, използвана за обработка и анализ на получената информация, както и извеждане и тестване на индикативни нива на </w:t>
      </w:r>
      <w:r w:rsidR="00A91890" w:rsidRPr="00F23BEF">
        <w:rPr>
          <w:rFonts w:eastAsia="Calibri" w:cs="Times New Roman"/>
          <w:sz w:val="24"/>
          <w:szCs w:val="24"/>
          <w:lang w:val="bg-BG"/>
        </w:rPr>
        <w:t>часовите ставки</w:t>
      </w:r>
      <w:r w:rsidRPr="00F23BEF">
        <w:rPr>
          <w:rFonts w:eastAsia="Calibri" w:cs="Times New Roman"/>
          <w:sz w:val="24"/>
          <w:szCs w:val="24"/>
          <w:lang w:val="bg-BG"/>
        </w:rPr>
        <w:t>, е определена на база на:</w:t>
      </w:r>
    </w:p>
    <w:p w:rsidR="00FF3B80" w:rsidRPr="00F23BEF" w:rsidRDefault="00FF3B80" w:rsidP="00565D46">
      <w:pPr>
        <w:numPr>
          <w:ilvl w:val="0"/>
          <w:numId w:val="16"/>
        </w:numPr>
        <w:contextualSpacing/>
        <w:jc w:val="both"/>
        <w:rPr>
          <w:rFonts w:eastAsia="Calibri" w:cs="Times New Roman"/>
          <w:sz w:val="24"/>
          <w:szCs w:val="24"/>
          <w:lang w:val="bg-BG"/>
        </w:rPr>
      </w:pPr>
      <w:r w:rsidRPr="00F23BEF">
        <w:rPr>
          <w:rFonts w:eastAsia="Calibri" w:cs="Times New Roman"/>
          <w:sz w:val="24"/>
          <w:szCs w:val="24"/>
          <w:lang w:val="bg-BG"/>
        </w:rPr>
        <w:lastRenderedPageBreak/>
        <w:t xml:space="preserve">Изискванията, дефинирани в ръководства и документи на ЕК, имащи отношение към опростените разходи; </w:t>
      </w:r>
    </w:p>
    <w:p w:rsidR="00FF3B80" w:rsidRPr="00F23BEF" w:rsidRDefault="00FF3B80" w:rsidP="00565D46">
      <w:pPr>
        <w:numPr>
          <w:ilvl w:val="0"/>
          <w:numId w:val="16"/>
        </w:numPr>
        <w:contextualSpacing/>
        <w:jc w:val="both"/>
        <w:rPr>
          <w:rFonts w:eastAsia="Calibri" w:cs="Times New Roman"/>
          <w:sz w:val="24"/>
          <w:szCs w:val="24"/>
          <w:lang w:val="bg-BG"/>
        </w:rPr>
      </w:pPr>
      <w:r w:rsidRPr="00F23BEF">
        <w:rPr>
          <w:rFonts w:eastAsia="Calibri" w:cs="Times New Roman"/>
          <w:sz w:val="24"/>
          <w:szCs w:val="24"/>
          <w:lang w:val="bg-BG"/>
        </w:rPr>
        <w:t>Идентифицирани доклади, презентации и други документи от страни-членки, представящи методи за извеждане, нива и прилагане на опростени разходи.</w:t>
      </w:r>
    </w:p>
    <w:p w:rsidR="00B91EBE" w:rsidRDefault="00B91EBE" w:rsidP="00FF3B80">
      <w:pPr>
        <w:spacing w:after="120"/>
        <w:ind w:firstLine="567"/>
        <w:jc w:val="both"/>
        <w:rPr>
          <w:rFonts w:eastAsia="Calibri" w:cs="Times New Roman"/>
          <w:sz w:val="24"/>
          <w:szCs w:val="24"/>
          <w:lang w:val="bg-BG"/>
        </w:rPr>
      </w:pP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Използваните документи са описани подробно в Приложение </w:t>
      </w:r>
      <w:r w:rsidR="00293035" w:rsidRPr="00F23BEF">
        <w:rPr>
          <w:rFonts w:eastAsia="Calibri" w:cs="Times New Roman"/>
          <w:sz w:val="24"/>
          <w:szCs w:val="24"/>
          <w:lang w:val="bg-BG"/>
        </w:rPr>
        <w:t>2</w:t>
      </w:r>
      <w:r w:rsidRPr="00F23BEF">
        <w:rPr>
          <w:rFonts w:eastAsia="Calibri" w:cs="Times New Roman"/>
          <w:sz w:val="24"/>
          <w:szCs w:val="24"/>
          <w:lang w:val="bg-BG"/>
        </w:rPr>
        <w:t xml:space="preserve"> „</w:t>
      </w:r>
      <w:r w:rsidR="00293035" w:rsidRPr="00F23BEF">
        <w:rPr>
          <w:rFonts w:eastAsia="Calibri" w:cs="Times New Roman"/>
          <w:sz w:val="24"/>
          <w:szCs w:val="24"/>
          <w:lang w:val="bg-BG"/>
        </w:rPr>
        <w:t>Източници на информация и изпълнени процедури по събирането й</w:t>
      </w:r>
      <w:r w:rsidRPr="00F23BEF">
        <w:rPr>
          <w:rFonts w:eastAsia="Calibri" w:cs="Times New Roman"/>
          <w:sz w:val="24"/>
          <w:szCs w:val="24"/>
          <w:lang w:val="bg-BG"/>
        </w:rPr>
        <w:t xml:space="preserve">“. </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За целта са избрани и приложени стандартни методи на статистически и финансов анализ (</w:t>
      </w:r>
      <w:r w:rsidR="00293035" w:rsidRPr="00F23BEF">
        <w:rPr>
          <w:rFonts w:eastAsia="Calibri" w:cs="Times New Roman"/>
          <w:sz w:val="24"/>
          <w:szCs w:val="24"/>
          <w:lang w:val="bg-BG"/>
        </w:rPr>
        <w:t>описани в детайли в Приложение 5: „Приложени методи за статистически анализ“</w:t>
      </w:r>
      <w:r w:rsidRPr="00F23BEF">
        <w:rPr>
          <w:rFonts w:eastAsia="Calibri" w:cs="Times New Roman"/>
          <w:sz w:val="24"/>
          <w:szCs w:val="24"/>
          <w:lang w:val="bg-BG"/>
        </w:rPr>
        <w:t>)</w:t>
      </w:r>
      <w:r w:rsidR="00A91890" w:rsidRPr="00F23BEF">
        <w:rPr>
          <w:rFonts w:eastAsia="Calibri" w:cs="Times New Roman"/>
          <w:sz w:val="24"/>
          <w:szCs w:val="24"/>
          <w:lang w:val="bg-BG"/>
        </w:rPr>
        <w:t>,</w:t>
      </w:r>
      <w:r w:rsidRPr="00F23BEF">
        <w:rPr>
          <w:rFonts w:eastAsia="Calibri" w:cs="Times New Roman"/>
          <w:sz w:val="24"/>
          <w:szCs w:val="24"/>
          <w:lang w:val="bg-BG"/>
        </w:rPr>
        <w:t xml:space="preserve"> с широко приложение при икономически и други проучвания.</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Целта е да се използват общоприети и надеждни методи за анализ, за да се достигне до резултати и заключения, които:</w:t>
      </w:r>
    </w:p>
    <w:p w:rsidR="0017388C" w:rsidRDefault="00FF3B80" w:rsidP="00565D46">
      <w:pPr>
        <w:numPr>
          <w:ilvl w:val="0"/>
          <w:numId w:val="17"/>
        </w:numPr>
        <w:spacing w:after="120"/>
        <w:contextualSpacing/>
        <w:jc w:val="both"/>
        <w:rPr>
          <w:rFonts w:eastAsia="Calibri" w:cs="Times New Roman"/>
          <w:sz w:val="24"/>
          <w:szCs w:val="24"/>
          <w:lang w:val="bg-BG"/>
        </w:rPr>
      </w:pPr>
      <w:r w:rsidRPr="0017388C">
        <w:rPr>
          <w:rFonts w:eastAsia="Calibri" w:cs="Times New Roman"/>
          <w:sz w:val="24"/>
          <w:szCs w:val="24"/>
          <w:lang w:val="bg-BG"/>
        </w:rPr>
        <w:t>са обосновани от гледна точка на реални</w:t>
      </w:r>
      <w:r w:rsidR="0017388C" w:rsidRPr="0017388C">
        <w:rPr>
          <w:rFonts w:eastAsia="Calibri" w:cs="Times New Roman"/>
          <w:sz w:val="24"/>
          <w:szCs w:val="24"/>
          <w:lang w:val="bg-BG"/>
        </w:rPr>
        <w:t>те</w:t>
      </w:r>
      <w:r w:rsidRPr="0017388C">
        <w:rPr>
          <w:rFonts w:eastAsia="Calibri" w:cs="Times New Roman"/>
          <w:sz w:val="24"/>
          <w:szCs w:val="24"/>
          <w:lang w:val="bg-BG"/>
        </w:rPr>
        <w:t xml:space="preserve"> исторически данни; </w:t>
      </w:r>
    </w:p>
    <w:p w:rsidR="00FF3B80" w:rsidRPr="0017388C" w:rsidRDefault="00FF3B80" w:rsidP="00565D46">
      <w:pPr>
        <w:numPr>
          <w:ilvl w:val="0"/>
          <w:numId w:val="17"/>
        </w:numPr>
        <w:spacing w:after="120"/>
        <w:contextualSpacing/>
        <w:jc w:val="both"/>
        <w:rPr>
          <w:rFonts w:eastAsia="Calibri" w:cs="Times New Roman"/>
          <w:sz w:val="24"/>
          <w:szCs w:val="24"/>
          <w:lang w:val="bg-BG"/>
        </w:rPr>
      </w:pPr>
      <w:r w:rsidRPr="0017388C">
        <w:rPr>
          <w:rFonts w:eastAsia="Calibri" w:cs="Times New Roman"/>
          <w:sz w:val="24"/>
          <w:szCs w:val="24"/>
          <w:lang w:val="bg-BG"/>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са проверими и възпроизведими (при нужда със същите, разширени или нови данни);</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са съобразени и съпоставени спрямо детайлните бюджети;</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са съобразени с практиката в други страни за анализ и извеждане на опростени разходи;</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не крият риск от неравнопоставеност (според изискванията на ЕК);</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имат добро покритие на наблюдения;</w:t>
      </w:r>
    </w:p>
    <w:p w:rsidR="00FF3B80" w:rsidRPr="00F23BEF" w:rsidRDefault="00FF3B80" w:rsidP="00565D46">
      <w:pPr>
        <w:numPr>
          <w:ilvl w:val="0"/>
          <w:numId w:val="17"/>
        </w:numPr>
        <w:spacing w:after="120"/>
        <w:contextualSpacing/>
        <w:jc w:val="both"/>
        <w:rPr>
          <w:rFonts w:eastAsia="Calibri" w:cs="Times New Roman"/>
          <w:sz w:val="24"/>
          <w:szCs w:val="24"/>
          <w:lang w:val="bg-BG"/>
        </w:rPr>
      </w:pPr>
      <w:r w:rsidRPr="00F23BEF">
        <w:rPr>
          <w:rFonts w:eastAsia="Calibri" w:cs="Times New Roman"/>
          <w:sz w:val="24"/>
          <w:szCs w:val="24"/>
          <w:lang w:val="bg-BG"/>
        </w:rPr>
        <w:t>са подкрепени и от пазарните условия в страната.</w:t>
      </w:r>
    </w:p>
    <w:p w:rsidR="000A11F9" w:rsidRDefault="000A11F9" w:rsidP="0017388C">
      <w:pPr>
        <w:ind w:firstLine="720"/>
        <w:jc w:val="both"/>
        <w:rPr>
          <w:rFonts w:eastAsia="Calibri" w:cs="Times New Roman"/>
          <w:sz w:val="24"/>
          <w:szCs w:val="24"/>
        </w:rPr>
      </w:pPr>
    </w:p>
    <w:p w:rsidR="008E12A0" w:rsidRDefault="00FF3B80" w:rsidP="0017388C">
      <w:pPr>
        <w:ind w:firstLine="720"/>
        <w:jc w:val="both"/>
        <w:rPr>
          <w:rFonts w:eastAsia="Calibri" w:cs="Times New Roman"/>
          <w:sz w:val="24"/>
          <w:szCs w:val="24"/>
        </w:rPr>
      </w:pPr>
      <w:r w:rsidRPr="00F23BEF">
        <w:rPr>
          <w:rFonts w:eastAsia="Calibri" w:cs="Times New Roman"/>
          <w:sz w:val="24"/>
          <w:szCs w:val="24"/>
          <w:lang w:val="bg-BG"/>
        </w:rPr>
        <w:t xml:space="preserve">Следващата графика илюстрира възприетия подход на обработка, анализ и извеждане на индикативни опростени разходи по </w:t>
      </w:r>
      <w:r w:rsidR="00293035" w:rsidRPr="00F23BEF">
        <w:rPr>
          <w:rFonts w:eastAsia="Calibri" w:cs="Times New Roman"/>
          <w:bCs/>
          <w:sz w:val="24"/>
          <w:szCs w:val="24"/>
          <w:lang w:val="bg-BG"/>
        </w:rPr>
        <w:t>Дейност 4, Дейност 5, Дейност 6, Дейност 7, Дейност 8, Дейност 9, Дейност 10, Дейност 11, Дейност 12, Дейност 13, и Дейност 14</w:t>
      </w:r>
      <w:r w:rsidRPr="00F23BEF">
        <w:rPr>
          <w:rFonts w:eastAsia="Calibri" w:cs="Times New Roman"/>
          <w:sz w:val="24"/>
          <w:szCs w:val="24"/>
          <w:lang w:val="bg-BG"/>
        </w:rPr>
        <w:t xml:space="preserve">, вкл. следваните при изпълнението стъпки. </w:t>
      </w:r>
    </w:p>
    <w:p w:rsidR="000A11F9" w:rsidRDefault="000A11F9" w:rsidP="0017388C">
      <w:pPr>
        <w:ind w:firstLine="720"/>
        <w:jc w:val="both"/>
        <w:rPr>
          <w:rFonts w:eastAsia="Calibri" w:cs="Times New Roman"/>
          <w:sz w:val="24"/>
          <w:szCs w:val="24"/>
        </w:rPr>
      </w:pPr>
    </w:p>
    <w:p w:rsidR="000A11F9" w:rsidRDefault="000A11F9" w:rsidP="0017388C">
      <w:pPr>
        <w:ind w:firstLine="720"/>
        <w:jc w:val="both"/>
        <w:rPr>
          <w:rFonts w:eastAsia="Calibri" w:cs="Times New Roman"/>
          <w:sz w:val="24"/>
          <w:szCs w:val="24"/>
          <w:lang w:val="bg-BG"/>
        </w:rPr>
      </w:pPr>
    </w:p>
    <w:p w:rsidR="00B91EBE" w:rsidRDefault="00B91EBE" w:rsidP="0017388C">
      <w:pPr>
        <w:ind w:firstLine="720"/>
        <w:jc w:val="both"/>
        <w:rPr>
          <w:rFonts w:eastAsia="Calibri" w:cs="Times New Roman"/>
          <w:sz w:val="24"/>
          <w:szCs w:val="24"/>
          <w:lang w:val="bg-BG"/>
        </w:rPr>
      </w:pPr>
    </w:p>
    <w:p w:rsidR="00B91EBE" w:rsidRDefault="00B91EBE" w:rsidP="0017388C">
      <w:pPr>
        <w:ind w:firstLine="720"/>
        <w:jc w:val="both"/>
        <w:rPr>
          <w:rFonts w:eastAsia="Calibri" w:cs="Times New Roman"/>
          <w:sz w:val="24"/>
          <w:szCs w:val="24"/>
          <w:lang w:val="bg-BG"/>
        </w:rPr>
      </w:pPr>
    </w:p>
    <w:p w:rsidR="00134362" w:rsidRPr="00F23BEF" w:rsidRDefault="006A48CA" w:rsidP="00FF3B80">
      <w:pPr>
        <w:jc w:val="both"/>
        <w:rPr>
          <w:rFonts w:eastAsia="Calibri" w:cs="Times New Roman"/>
          <w:sz w:val="24"/>
          <w:szCs w:val="24"/>
          <w:lang w:val="bg-BG"/>
        </w:rPr>
      </w:pPr>
      <w:r>
        <w:rPr>
          <w:rFonts w:eastAsia="Calibri" w:cs="Times New Roman"/>
          <w:noProof/>
          <w:sz w:val="24"/>
          <w:szCs w:val="24"/>
          <w:lang w:val="bg-BG" w:eastAsia="bg-BG"/>
        </w:rPr>
        <w:lastRenderedPageBreak/>
        <mc:AlternateContent>
          <mc:Choice Requires="wpg">
            <w:drawing>
              <wp:anchor distT="0" distB="0" distL="114300" distR="114300" simplePos="0" relativeHeight="251698176" behindDoc="0" locked="0" layoutInCell="1" allowOverlap="1">
                <wp:simplePos x="0" y="0"/>
                <wp:positionH relativeFrom="column">
                  <wp:posOffset>-219710</wp:posOffset>
                </wp:positionH>
                <wp:positionV relativeFrom="paragraph">
                  <wp:posOffset>80645</wp:posOffset>
                </wp:positionV>
                <wp:extent cx="6549390" cy="6216650"/>
                <wp:effectExtent l="8890" t="13970" r="13970" b="8255"/>
                <wp:wrapNone/>
                <wp:docPr id="12"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9390" cy="6216650"/>
                          <a:chOff x="962" y="2828"/>
                          <a:chExt cx="10314" cy="9790"/>
                        </a:xfrm>
                      </wpg:grpSpPr>
                      <wps:wsp>
                        <wps:cNvPr id="13" name="AutoShape 116"/>
                        <wps:cNvSpPr>
                          <a:spLocks/>
                        </wps:cNvSpPr>
                        <wps:spPr bwMode="auto">
                          <a:xfrm>
                            <a:off x="962" y="2828"/>
                            <a:ext cx="10314" cy="9790"/>
                          </a:xfrm>
                          <a:prstGeom prst="flowChartProcess">
                            <a:avLst/>
                          </a:prstGeom>
                          <a:solidFill>
                            <a:srgbClr val="FFFFFF"/>
                          </a:solidFill>
                          <a:ln w="9525">
                            <a:solidFill>
                              <a:srgbClr val="BFBFBF"/>
                            </a:solidFill>
                            <a:miter lim="800000"/>
                            <a:headEnd/>
                            <a:tailEnd/>
                          </a:ln>
                        </wps:spPr>
                        <wps:txbx>
                          <w:txbxContent>
                            <w:p w:rsidR="00913028" w:rsidRDefault="00913028" w:rsidP="00FF3B80">
                              <w:pPr>
                                <w:jc w:val="center"/>
                                <w:rPr>
                                  <w:b/>
                                  <w:color w:val="000000"/>
                                  <w:sz w:val="24"/>
                                </w:rPr>
                              </w:pPr>
                              <w:r w:rsidRPr="00FF3B80">
                                <w:rPr>
                                  <w:b/>
                                  <w:color w:val="000000"/>
                                  <w:sz w:val="24"/>
                                  <w:lang w:val="bg-BG"/>
                                </w:rPr>
                                <w:t>ПОДХОД НА ИЗВЕЖДАНЕ НА ИНДИКАТИВНИ ОПРОСТЕНИ РАЗХОДИ</w:t>
                              </w:r>
                            </w:p>
                            <w:p w:rsidR="00913028" w:rsidRPr="000A11F9" w:rsidRDefault="00913028" w:rsidP="00FF3B80">
                              <w:pPr>
                                <w:jc w:val="center"/>
                                <w:rPr>
                                  <w:b/>
                                  <w:color w:val="000000"/>
                                  <w:sz w:val="24"/>
                                </w:rPr>
                              </w:pPr>
                            </w:p>
                          </w:txbxContent>
                        </wps:txbx>
                        <wps:bodyPr rot="0" vert="horz" wrap="square" lIns="91440" tIns="45720" rIns="91440" bIns="45720" anchor="t" anchorCtr="0" upright="1">
                          <a:noAutofit/>
                        </wps:bodyPr>
                      </wps:wsp>
                      <wpg:grpSp>
                        <wpg:cNvPr id="14" name="Group 49"/>
                        <wpg:cNvGrpSpPr>
                          <a:grpSpLocks/>
                        </wpg:cNvGrpSpPr>
                        <wpg:grpSpPr bwMode="auto">
                          <a:xfrm>
                            <a:off x="1093" y="3435"/>
                            <a:ext cx="9965" cy="8928"/>
                            <a:chOff x="1093" y="3435"/>
                            <a:chExt cx="9965" cy="8928"/>
                          </a:xfrm>
                        </wpg:grpSpPr>
                        <wps:wsp>
                          <wps:cNvPr id="15" name="AutoShape 118"/>
                          <wps:cNvCnPr>
                            <a:cxnSpLocks/>
                          </wps:cNvCnPr>
                          <wps:spPr bwMode="auto">
                            <a:xfrm>
                              <a:off x="2892" y="7035"/>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g:grpSp>
                          <wpg:cNvPr id="16" name="Group 51"/>
                          <wpg:cNvGrpSpPr>
                            <a:grpSpLocks/>
                          </wpg:cNvGrpSpPr>
                          <wpg:grpSpPr bwMode="auto">
                            <a:xfrm>
                              <a:off x="1093" y="3435"/>
                              <a:ext cx="9965" cy="8928"/>
                              <a:chOff x="1093" y="3435"/>
                              <a:chExt cx="9965" cy="8928"/>
                            </a:xfrm>
                          </wpg:grpSpPr>
                          <wps:wsp>
                            <wps:cNvPr id="17" name="AutoShape 120"/>
                            <wps:cNvSpPr>
                              <a:spLocks/>
                            </wps:cNvSpPr>
                            <wps:spPr bwMode="auto">
                              <a:xfrm>
                                <a:off x="2036" y="4958"/>
                                <a:ext cx="1969" cy="978"/>
                              </a:xfrm>
                              <a:prstGeom prst="flowChartMultidocument">
                                <a:avLst/>
                              </a:prstGeom>
                              <a:solidFill>
                                <a:srgbClr val="8DB3E2"/>
                              </a:solidFill>
                              <a:ln w="9525">
                                <a:solidFill>
                                  <a:srgbClr val="243F60"/>
                                </a:solidFill>
                                <a:miter lim="800000"/>
                                <a:headEnd/>
                                <a:tailEnd/>
                              </a:ln>
                            </wps:spPr>
                            <wps:txbx>
                              <w:txbxContent>
                                <w:p w:rsidR="00913028" w:rsidRPr="00FF3B80" w:rsidRDefault="00913028" w:rsidP="00FF3B80">
                                  <w:pPr>
                                    <w:spacing w:line="240" w:lineRule="auto"/>
                                    <w:jc w:val="center"/>
                                    <w:rPr>
                                      <w:color w:val="FFFFFF"/>
                                      <w:sz w:val="20"/>
                                      <w:szCs w:val="20"/>
                                    </w:rPr>
                                  </w:pPr>
                                  <w:r w:rsidRPr="00FF3B80">
                                    <w:rPr>
                                      <w:color w:val="FFFFFF"/>
                                      <w:sz w:val="20"/>
                                      <w:szCs w:val="20"/>
                                    </w:rPr>
                                    <w:t>Обработка на информацията</w:t>
                                  </w:r>
                                </w:p>
                              </w:txbxContent>
                            </wps:txbx>
                            <wps:bodyPr rot="0" vert="horz" wrap="square" lIns="0" tIns="0" rIns="0" bIns="0" anchor="ctr" anchorCtr="0" upright="1">
                              <a:noAutofit/>
                            </wps:bodyPr>
                          </wps:wsp>
                          <wps:wsp>
                            <wps:cNvPr id="18" name="AutoShape 121"/>
                            <wps:cNvSpPr>
                              <a:spLocks/>
                            </wps:cNvSpPr>
                            <wps:spPr bwMode="auto">
                              <a:xfrm>
                                <a:off x="2938" y="3872"/>
                                <a:ext cx="1046" cy="733"/>
                              </a:xfrm>
                              <a:prstGeom prst="foldedCorner">
                                <a:avLst>
                                  <a:gd name="adj" fmla="val 16667"/>
                                </a:avLst>
                              </a:prstGeom>
                              <a:solidFill>
                                <a:srgbClr val="DBE5F1"/>
                              </a:solidFill>
                              <a:ln w="9525">
                                <a:solidFill>
                                  <a:srgbClr val="243F60"/>
                                </a:solidFill>
                                <a:round/>
                                <a:headEnd/>
                                <a:tailEnd/>
                              </a:ln>
                            </wps:spPr>
                            <wps:bodyPr rot="0" vert="horz" wrap="square" lIns="0" tIns="0" rIns="0" bIns="0" anchor="ctr" anchorCtr="0" upright="1">
                              <a:noAutofit/>
                            </wps:bodyPr>
                          </wps:wsp>
                          <wps:wsp>
                            <wps:cNvPr id="19" name="AutoShape 122"/>
                            <wps:cNvSpPr>
                              <a:spLocks/>
                            </wps:cNvSpPr>
                            <wps:spPr bwMode="auto">
                              <a:xfrm>
                                <a:off x="2720" y="3569"/>
                                <a:ext cx="1046" cy="733"/>
                              </a:xfrm>
                              <a:prstGeom prst="foldedCorner">
                                <a:avLst>
                                  <a:gd name="adj" fmla="val 16667"/>
                                </a:avLst>
                              </a:prstGeom>
                              <a:solidFill>
                                <a:srgbClr val="DBE5F1"/>
                              </a:solidFill>
                              <a:ln w="9525">
                                <a:solidFill>
                                  <a:srgbClr val="243F60"/>
                                </a:solidFill>
                                <a:round/>
                                <a:headEnd/>
                                <a:tailEnd/>
                              </a:ln>
                            </wps:spPr>
                            <wps:bodyPr rot="0" vert="horz" wrap="square" lIns="0" tIns="0" rIns="0" bIns="0" anchor="ctr" anchorCtr="0" upright="1">
                              <a:noAutofit/>
                            </wps:bodyPr>
                          </wps:wsp>
                          <wps:wsp>
                            <wps:cNvPr id="20" name="AutoShape 123"/>
                            <wps:cNvSpPr>
                              <a:spLocks/>
                            </wps:cNvSpPr>
                            <wps:spPr bwMode="auto">
                              <a:xfrm>
                                <a:off x="2033" y="3819"/>
                                <a:ext cx="1412" cy="733"/>
                              </a:xfrm>
                              <a:prstGeom prst="foldedCorner">
                                <a:avLst>
                                  <a:gd name="adj" fmla="val 16667"/>
                                </a:avLst>
                              </a:prstGeom>
                              <a:solidFill>
                                <a:srgbClr val="DBE5F1"/>
                              </a:solidFill>
                              <a:ln w="9525">
                                <a:solidFill>
                                  <a:srgbClr val="243F60"/>
                                </a:solidFill>
                                <a:round/>
                                <a:headEnd/>
                                <a:tailEnd/>
                              </a:ln>
                            </wps:spPr>
                            <wps:txbx>
                              <w:txbxContent>
                                <w:p w:rsidR="00913028" w:rsidRPr="00FF3B80" w:rsidRDefault="00913028" w:rsidP="00FF3B80">
                                  <w:pPr>
                                    <w:spacing w:line="240" w:lineRule="auto"/>
                                    <w:jc w:val="center"/>
                                    <w:rPr>
                                      <w:color w:val="000000"/>
                                      <w:sz w:val="20"/>
                                      <w:szCs w:val="20"/>
                                    </w:rPr>
                                  </w:pPr>
                                  <w:r w:rsidRPr="00FF3B80">
                                    <w:rPr>
                                      <w:color w:val="000000"/>
                                      <w:sz w:val="20"/>
                                      <w:szCs w:val="20"/>
                                    </w:rPr>
                                    <w:t>Получена информация</w:t>
                                  </w:r>
                                </w:p>
                              </w:txbxContent>
                            </wps:txbx>
                            <wps:bodyPr rot="0" vert="horz" wrap="square" lIns="0" tIns="0" rIns="0" bIns="0" anchor="ctr" anchorCtr="0" upright="1">
                              <a:noAutofit/>
                            </wps:bodyPr>
                          </wps:wsp>
                          <wps:wsp>
                            <wps:cNvPr id="21" name="AutoShape 124"/>
                            <wps:cNvSpPr>
                              <a:spLocks/>
                            </wps:cNvSpPr>
                            <wps:spPr bwMode="auto">
                              <a:xfrm>
                                <a:off x="1805" y="7363"/>
                                <a:ext cx="2186" cy="1820"/>
                              </a:xfrm>
                              <a:prstGeom prst="flowChartProcess">
                                <a:avLst/>
                              </a:prstGeom>
                              <a:solidFill>
                                <a:srgbClr val="FFFFFF"/>
                              </a:solidFill>
                              <a:ln w="9525">
                                <a:solidFill>
                                  <a:srgbClr val="243F60"/>
                                </a:solidFill>
                                <a:miter lim="800000"/>
                                <a:headEnd/>
                                <a:tailEnd/>
                              </a:ln>
                            </wps:spPr>
                            <wps:txbx>
                              <w:txbxContent>
                                <w:p w:rsidR="00913028" w:rsidRPr="00FF3B80" w:rsidRDefault="00913028" w:rsidP="00FF3B80">
                                  <w:pPr>
                                    <w:spacing w:after="120" w:line="240" w:lineRule="auto"/>
                                    <w:jc w:val="center"/>
                                    <w:rPr>
                                      <w:b/>
                                      <w:color w:val="000000"/>
                                    </w:rPr>
                                  </w:pPr>
                                  <w:r w:rsidRPr="00FF3B80">
                                    <w:rPr>
                                      <w:b/>
                                      <w:color w:val="000000"/>
                                    </w:rPr>
                                    <w:t>Статистически анализ</w:t>
                                  </w:r>
                                </w:p>
                              </w:txbxContent>
                            </wps:txbx>
                            <wps:bodyPr rot="0" vert="horz" wrap="square" lIns="0" tIns="0" rIns="0" bIns="0" anchor="t" anchorCtr="0" upright="1">
                              <a:noAutofit/>
                            </wps:bodyPr>
                          </wps:wsp>
                          <wps:wsp>
                            <wps:cNvPr id="22" name="AutoShape 125"/>
                            <wps:cNvSpPr>
                              <a:spLocks/>
                            </wps:cNvSpPr>
                            <wps:spPr bwMode="auto">
                              <a:xfrm>
                                <a:off x="2066" y="8414"/>
                                <a:ext cx="1684" cy="624"/>
                              </a:xfrm>
                              <a:prstGeom prst="flowChartProcess">
                                <a:avLst/>
                              </a:prstGeom>
                              <a:solidFill>
                                <a:srgbClr val="339966"/>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FFFFFF"/>
                                      <w:sz w:val="20"/>
                                      <w:szCs w:val="20"/>
                                    </w:rPr>
                                  </w:pPr>
                                  <w:r w:rsidRPr="00FF3B80">
                                    <w:rPr>
                                      <w:color w:val="FFFFFF"/>
                                      <w:sz w:val="20"/>
                                      <w:szCs w:val="20"/>
                                    </w:rPr>
                                    <w:t>Регресионен анализ</w:t>
                                  </w:r>
                                </w:p>
                              </w:txbxContent>
                            </wps:txbx>
                            <wps:bodyPr rot="0" vert="horz" wrap="square" lIns="0" tIns="0" rIns="0" bIns="0" anchor="ctr" anchorCtr="0" upright="1">
                              <a:noAutofit/>
                            </wps:bodyPr>
                          </wps:wsp>
                          <wps:wsp>
                            <wps:cNvPr id="23" name="AutoShape 126"/>
                            <wps:cNvSpPr>
                              <a:spLocks/>
                            </wps:cNvSpPr>
                            <wps:spPr bwMode="auto">
                              <a:xfrm>
                                <a:off x="2067" y="7719"/>
                                <a:ext cx="1684" cy="624"/>
                              </a:xfrm>
                              <a:prstGeom prst="flowChartProcess">
                                <a:avLst/>
                              </a:prstGeom>
                              <a:solidFill>
                                <a:srgbClr val="339966"/>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FFFFFF"/>
                                      <w:sz w:val="20"/>
                                      <w:szCs w:val="20"/>
                                    </w:rPr>
                                  </w:pPr>
                                  <w:r w:rsidRPr="00FF3B80">
                                    <w:rPr>
                                      <w:color w:val="FFFFFF"/>
                                      <w:sz w:val="20"/>
                                      <w:szCs w:val="20"/>
                                    </w:rPr>
                                    <w:t>Дескриптивна статистика</w:t>
                                  </w:r>
                                </w:p>
                              </w:txbxContent>
                            </wps:txbx>
                            <wps:bodyPr rot="0" vert="horz" wrap="square" lIns="0" tIns="0" rIns="0" bIns="0" anchor="ctr" anchorCtr="0" upright="1">
                              <a:noAutofit/>
                            </wps:bodyPr>
                          </wps:wsp>
                          <wps:wsp>
                            <wps:cNvPr id="24" name="AutoShape 127"/>
                            <wps:cNvSpPr>
                              <a:spLocks/>
                            </wps:cNvSpPr>
                            <wps:spPr bwMode="auto">
                              <a:xfrm>
                                <a:off x="1937" y="6270"/>
                                <a:ext cx="2050" cy="720"/>
                              </a:xfrm>
                              <a:prstGeom prst="roundRect">
                                <a:avLst>
                                  <a:gd name="adj" fmla="val 16667"/>
                                </a:avLst>
                              </a:prstGeom>
                              <a:solidFill>
                                <a:srgbClr val="FDE9D9"/>
                              </a:solidFill>
                              <a:ln w="9525">
                                <a:solidFill>
                                  <a:srgbClr val="243F60"/>
                                </a:solidFill>
                                <a:round/>
                                <a:headEnd/>
                                <a:tailEnd/>
                              </a:ln>
                            </wps:spPr>
                            <wps:txbx>
                              <w:txbxContent>
                                <w:p w:rsidR="00913028" w:rsidRPr="00FF3B80" w:rsidRDefault="00913028" w:rsidP="00FF3B80">
                                  <w:pPr>
                                    <w:spacing w:line="200" w:lineRule="exact"/>
                                    <w:jc w:val="center"/>
                                    <w:rPr>
                                      <w:color w:val="000000"/>
                                      <w:sz w:val="20"/>
                                      <w:szCs w:val="20"/>
                                    </w:rPr>
                                  </w:pPr>
                                  <w:r w:rsidRPr="00FF3B80">
                                    <w:rPr>
                                      <w:color w:val="000000"/>
                                      <w:sz w:val="20"/>
                                      <w:szCs w:val="20"/>
                                    </w:rPr>
                                    <w:t>Извеждане на опростени разходи (наблюдения)</w:t>
                                  </w:r>
                                </w:p>
                              </w:txbxContent>
                            </wps:txbx>
                            <wps:bodyPr rot="0" vert="horz" wrap="square" lIns="0" tIns="0" rIns="0" bIns="0" anchor="ctr" anchorCtr="0" upright="1">
                              <a:noAutofit/>
                            </wps:bodyPr>
                          </wps:wsp>
                          <wps:wsp>
                            <wps:cNvPr id="25" name="AutoShape 128"/>
                            <wps:cNvSpPr>
                              <a:spLocks/>
                            </wps:cNvSpPr>
                            <wps:spPr bwMode="auto">
                              <a:xfrm>
                                <a:off x="4356" y="8124"/>
                                <a:ext cx="1385" cy="624"/>
                              </a:xfrm>
                              <a:prstGeom prst="flowChartProcess">
                                <a:avLst/>
                              </a:prstGeom>
                              <a:solidFill>
                                <a:srgbClr val="FFFFCC"/>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000000"/>
                                      <w:sz w:val="20"/>
                                      <w:szCs w:val="20"/>
                                    </w:rPr>
                                  </w:pPr>
                                  <w:r w:rsidRPr="00FF3B80">
                                    <w:rPr>
                                      <w:color w:val="000000"/>
                                      <w:sz w:val="20"/>
                                      <w:szCs w:val="20"/>
                                    </w:rPr>
                                    <w:t>Ограничения на анализа</w:t>
                                  </w:r>
                                </w:p>
                              </w:txbxContent>
                            </wps:txbx>
                            <wps:bodyPr rot="0" vert="horz" wrap="square" lIns="0" tIns="0" rIns="0" bIns="0" anchor="ctr" anchorCtr="0" upright="1">
                              <a:noAutofit/>
                            </wps:bodyPr>
                          </wps:wsp>
                          <wps:wsp>
                            <wps:cNvPr id="26" name="AutoShape 129"/>
                            <wps:cNvSpPr>
                              <a:spLocks/>
                            </wps:cNvSpPr>
                            <wps:spPr bwMode="auto">
                              <a:xfrm>
                                <a:off x="1733" y="9552"/>
                                <a:ext cx="2384" cy="720"/>
                              </a:xfrm>
                              <a:prstGeom prst="roundRect">
                                <a:avLst>
                                  <a:gd name="adj" fmla="val 16667"/>
                                </a:avLst>
                              </a:prstGeom>
                              <a:solidFill>
                                <a:srgbClr val="FFCB97"/>
                              </a:solidFill>
                              <a:ln w="9525">
                                <a:solidFill>
                                  <a:srgbClr val="243F60"/>
                                </a:solidFill>
                                <a:round/>
                                <a:headEnd/>
                                <a:tailEnd/>
                              </a:ln>
                            </wps:spPr>
                            <wps:txbx>
                              <w:txbxContent>
                                <w:p w:rsidR="00913028" w:rsidRPr="00FF3B80" w:rsidRDefault="00913028" w:rsidP="00FF3B80">
                                  <w:pPr>
                                    <w:spacing w:line="200" w:lineRule="exact"/>
                                    <w:jc w:val="center"/>
                                    <w:rPr>
                                      <w:color w:val="000000"/>
                                      <w:sz w:val="20"/>
                                      <w:szCs w:val="20"/>
                                    </w:rPr>
                                  </w:pPr>
                                  <w:r w:rsidRPr="00FF3B80">
                                    <w:rPr>
                                      <w:color w:val="000000"/>
                                      <w:sz w:val="20"/>
                                      <w:szCs w:val="20"/>
                                    </w:rPr>
                                    <w:t>Извеждане на опростени разходи (изводи от стат.анализ)</w:t>
                                  </w:r>
                                </w:p>
                              </w:txbxContent>
                            </wps:txbx>
                            <wps:bodyPr rot="0" vert="horz" wrap="square" lIns="0" tIns="0" rIns="0" bIns="0" anchor="ctr" anchorCtr="0" upright="1">
                              <a:noAutofit/>
                            </wps:bodyPr>
                          </wps:wsp>
                          <wps:wsp>
                            <wps:cNvPr id="27" name="AutoShape 130"/>
                            <wps:cNvSpPr>
                              <a:spLocks/>
                            </wps:cNvSpPr>
                            <wps:spPr bwMode="auto">
                              <a:xfrm>
                                <a:off x="1093" y="10600"/>
                                <a:ext cx="1466" cy="624"/>
                              </a:xfrm>
                              <a:prstGeom prst="flowChartProcess">
                                <a:avLst/>
                              </a:prstGeom>
                              <a:solidFill>
                                <a:srgbClr val="00B050"/>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FFFFFF"/>
                                      <w:sz w:val="20"/>
                                      <w:szCs w:val="20"/>
                                    </w:rPr>
                                  </w:pPr>
                                  <w:r w:rsidRPr="00FF3B80">
                                    <w:rPr>
                                      <w:color w:val="FFFFFF"/>
                                      <w:sz w:val="20"/>
                                      <w:szCs w:val="20"/>
                                    </w:rPr>
                                    <w:t>Тест на разликите</w:t>
                                  </w:r>
                                </w:p>
                              </w:txbxContent>
                            </wps:txbx>
                            <wps:bodyPr rot="0" vert="horz" wrap="square" lIns="0" tIns="0" rIns="0" bIns="0" anchor="ctr" anchorCtr="0" upright="1">
                              <a:noAutofit/>
                            </wps:bodyPr>
                          </wps:wsp>
                          <wps:wsp>
                            <wps:cNvPr id="28" name="AutoShape 131"/>
                            <wps:cNvSpPr>
                              <a:spLocks/>
                            </wps:cNvSpPr>
                            <wps:spPr bwMode="auto">
                              <a:xfrm>
                                <a:off x="2659" y="10598"/>
                                <a:ext cx="1275" cy="624"/>
                              </a:xfrm>
                              <a:prstGeom prst="flowChartProcess">
                                <a:avLst/>
                              </a:prstGeom>
                              <a:solidFill>
                                <a:srgbClr val="00B050"/>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FFFFFF"/>
                                      <w:sz w:val="20"/>
                                      <w:szCs w:val="20"/>
                                    </w:rPr>
                                  </w:pPr>
                                  <w:r w:rsidRPr="00FF3B80">
                                    <w:rPr>
                                      <w:color w:val="FFFFFF"/>
                                      <w:sz w:val="20"/>
                                      <w:szCs w:val="20"/>
                                    </w:rPr>
                                    <w:t xml:space="preserve">Пазарен </w:t>
                                  </w:r>
                                  <w:r w:rsidRPr="00FF3B80">
                                    <w:rPr>
                                      <w:color w:val="FFFFFF"/>
                                      <w:sz w:val="20"/>
                                      <w:szCs w:val="20"/>
                                    </w:rPr>
                                    <w:br/>
                                    <w:t>тест</w:t>
                                  </w:r>
                                </w:p>
                              </w:txbxContent>
                            </wps:txbx>
                            <wps:bodyPr rot="0" vert="horz" wrap="square" lIns="0" tIns="0" rIns="0" bIns="0" anchor="ctr" anchorCtr="0" upright="1">
                              <a:noAutofit/>
                            </wps:bodyPr>
                          </wps:wsp>
                          <wps:wsp>
                            <wps:cNvPr id="29" name="AutoShape 132"/>
                            <wps:cNvSpPr>
                              <a:spLocks/>
                            </wps:cNvSpPr>
                            <wps:spPr bwMode="auto">
                              <a:xfrm>
                                <a:off x="4113" y="10598"/>
                                <a:ext cx="1832" cy="624"/>
                              </a:xfrm>
                              <a:prstGeom prst="flowChartProcess">
                                <a:avLst/>
                              </a:prstGeom>
                              <a:solidFill>
                                <a:srgbClr val="00B050"/>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FFFFFF"/>
                                      <w:sz w:val="20"/>
                                      <w:szCs w:val="20"/>
                                    </w:rPr>
                                  </w:pPr>
                                  <w:r w:rsidRPr="00FF3B80">
                                    <w:rPr>
                                      <w:color w:val="FFFFFF"/>
                                      <w:sz w:val="20"/>
                                      <w:szCs w:val="20"/>
                                    </w:rPr>
                                    <w:t xml:space="preserve">Тест спрямо други опр. разходи </w:t>
                                  </w:r>
                                </w:p>
                                <w:p w:rsidR="00913028" w:rsidRPr="00FF3B80" w:rsidRDefault="00913028" w:rsidP="00FF3B80">
                                  <w:pPr>
                                    <w:spacing w:after="120" w:line="240" w:lineRule="auto"/>
                                    <w:jc w:val="center"/>
                                    <w:rPr>
                                      <w:color w:val="FFFFFF"/>
                                      <w:sz w:val="20"/>
                                      <w:szCs w:val="20"/>
                                    </w:rPr>
                                  </w:pPr>
                                </w:p>
                              </w:txbxContent>
                            </wps:txbx>
                            <wps:bodyPr rot="0" vert="horz" wrap="square" lIns="0" tIns="0" rIns="0" bIns="0" anchor="ctr" anchorCtr="0" upright="1">
                              <a:noAutofit/>
                            </wps:bodyPr>
                          </wps:wsp>
                          <wpg:grpSp>
                            <wpg:cNvPr id="1344" name="Group 133"/>
                            <wpg:cNvGrpSpPr>
                              <a:grpSpLocks/>
                            </wpg:cNvGrpSpPr>
                            <wpg:grpSpPr bwMode="auto">
                              <a:xfrm>
                                <a:off x="1680" y="10380"/>
                                <a:ext cx="3449" cy="203"/>
                                <a:chOff x="0" y="0"/>
                                <a:chExt cx="12335" cy="1109"/>
                              </a:xfrm>
                            </wpg:grpSpPr>
                            <wps:wsp>
                              <wps:cNvPr id="1345" name="Elbow Connector 37"/>
                              <wps:cNvCnPr/>
                              <wps:spPr bwMode="auto">
                                <a:xfrm flipH="1">
                                  <a:off x="0" y="0"/>
                                  <a:ext cx="6383" cy="1109"/>
                                </a:xfrm>
                                <a:prstGeom prst="bentConnector3">
                                  <a:avLst>
                                    <a:gd name="adj1" fmla="val 99958"/>
                                  </a:avLst>
                                </a:prstGeom>
                                <a:noFill/>
                                <a:ln w="9525">
                                  <a:solidFill>
                                    <a:srgbClr val="4579B8"/>
                                  </a:solidFill>
                                  <a:miter lim="800000"/>
                                  <a:headEnd/>
                                  <a:tailEnd type="triangle" w="med" len="med"/>
                                </a:ln>
                                <a:extLst>
                                  <a:ext uri="{909E8E84-426E-40DD-AFC4-6F175D3DCCD1}">
                                    <a14:hiddenFill xmlns:a14="http://schemas.microsoft.com/office/drawing/2010/main">
                                      <a:noFill/>
                                    </a14:hiddenFill>
                                  </a:ext>
                                </a:extLst>
                              </wps:spPr>
                              <wps:bodyPr/>
                            </wps:wsp>
                            <wps:wsp>
                              <wps:cNvPr id="1346" name="Elbow Connector 38"/>
                              <wps:cNvCnPr/>
                              <wps:spPr bwMode="auto">
                                <a:xfrm>
                                  <a:off x="5952" y="0"/>
                                  <a:ext cx="6383" cy="1109"/>
                                </a:xfrm>
                                <a:prstGeom prst="bentConnector3">
                                  <a:avLst>
                                    <a:gd name="adj1" fmla="val 99958"/>
                                  </a:avLst>
                                </a:prstGeom>
                                <a:noFill/>
                                <a:ln w="9525">
                                  <a:solidFill>
                                    <a:srgbClr val="4579B8"/>
                                  </a:solidFill>
                                  <a:miter lim="800000"/>
                                  <a:headEnd/>
                                  <a:tailEnd type="triangle" w="med" len="med"/>
                                </a:ln>
                                <a:extLst>
                                  <a:ext uri="{909E8E84-426E-40DD-AFC4-6F175D3DCCD1}">
                                    <a14:hiddenFill xmlns:a14="http://schemas.microsoft.com/office/drawing/2010/main">
                                      <a:noFill/>
                                    </a14:hiddenFill>
                                  </a:ext>
                                </a:extLst>
                              </wps:spPr>
                              <wps:bodyPr/>
                            </wps:wsp>
                          </wpg:grpSp>
                          <wps:wsp>
                            <wps:cNvPr id="1347" name="AutoShape 136"/>
                            <wps:cNvSpPr>
                              <a:spLocks/>
                            </wps:cNvSpPr>
                            <wps:spPr bwMode="auto">
                              <a:xfrm>
                                <a:off x="1883" y="11551"/>
                                <a:ext cx="2050" cy="720"/>
                              </a:xfrm>
                              <a:prstGeom prst="roundRect">
                                <a:avLst>
                                  <a:gd name="adj" fmla="val 16667"/>
                                </a:avLst>
                              </a:prstGeom>
                              <a:solidFill>
                                <a:srgbClr val="FF9933"/>
                              </a:solidFill>
                              <a:ln w="9525">
                                <a:solidFill>
                                  <a:srgbClr val="243F60"/>
                                </a:solidFill>
                                <a:round/>
                                <a:headEnd/>
                                <a:tailEnd/>
                              </a:ln>
                            </wps:spPr>
                            <wps:txbx>
                              <w:txbxContent>
                                <w:p w:rsidR="00913028" w:rsidRPr="00FF3B80" w:rsidRDefault="00913028" w:rsidP="00FF3B80">
                                  <w:pPr>
                                    <w:spacing w:line="200" w:lineRule="exact"/>
                                    <w:jc w:val="center"/>
                                    <w:rPr>
                                      <w:b/>
                                      <w:color w:val="FFFFFF"/>
                                      <w:sz w:val="20"/>
                                      <w:szCs w:val="20"/>
                                    </w:rPr>
                                  </w:pPr>
                                  <w:r w:rsidRPr="00FF3B80">
                                    <w:rPr>
                                      <w:b/>
                                      <w:color w:val="FFFFFF"/>
                                      <w:sz w:val="20"/>
                                      <w:szCs w:val="20"/>
                                    </w:rPr>
                                    <w:t>Индикативни опростени</w:t>
                                  </w:r>
                                  <w:r w:rsidRPr="00FF3B80">
                                    <w:rPr>
                                      <w:b/>
                                      <w:color w:val="FFFFFF"/>
                                      <w:sz w:val="20"/>
                                      <w:szCs w:val="20"/>
                                    </w:rPr>
                                    <w:br/>
                                    <w:t>разходи</w:t>
                                  </w:r>
                                </w:p>
                              </w:txbxContent>
                            </wps:txbx>
                            <wps:bodyPr rot="0" vert="horz" wrap="square" lIns="0" tIns="0" rIns="0" bIns="0" anchor="ctr" anchorCtr="0" upright="1">
                              <a:noAutofit/>
                            </wps:bodyPr>
                          </wps:wsp>
                          <wpg:grpSp>
                            <wpg:cNvPr id="1348" name="Group 137"/>
                            <wpg:cNvGrpSpPr>
                              <a:grpSpLocks/>
                            </wpg:cNvGrpSpPr>
                            <wpg:grpSpPr bwMode="auto">
                              <a:xfrm>
                                <a:off x="1670" y="11223"/>
                                <a:ext cx="3462" cy="122"/>
                                <a:chOff x="0" y="0"/>
                                <a:chExt cx="18797" cy="1554"/>
                              </a:xfrm>
                            </wpg:grpSpPr>
                            <wps:wsp>
                              <wps:cNvPr id="1794" name="Elbow Connector 42"/>
                              <wps:cNvCnPr/>
                              <wps:spPr bwMode="auto">
                                <a:xfrm>
                                  <a:off x="0" y="0"/>
                                  <a:ext cx="14138" cy="1554"/>
                                </a:xfrm>
                                <a:prstGeom prst="bentConnector3">
                                  <a:avLst>
                                    <a:gd name="adj1" fmla="val 551"/>
                                  </a:avLst>
                                </a:prstGeom>
                                <a:noFill/>
                                <a:ln w="9525">
                                  <a:solidFill>
                                    <a:srgbClr val="4579B8"/>
                                  </a:solidFill>
                                  <a:miter lim="800000"/>
                                  <a:headEnd/>
                                  <a:tailEnd/>
                                </a:ln>
                                <a:extLst>
                                  <a:ext uri="{909E8E84-426E-40DD-AFC4-6F175D3DCCD1}">
                                    <a14:hiddenFill xmlns:a14="http://schemas.microsoft.com/office/drawing/2010/main">
                                      <a:noFill/>
                                    </a14:hiddenFill>
                                  </a:ext>
                                </a:extLst>
                              </wps:spPr>
                              <wps:bodyPr/>
                            </wps:wsp>
                            <wps:wsp>
                              <wps:cNvPr id="1795" name="Elbow Connector 43"/>
                              <wps:cNvCnPr/>
                              <wps:spPr bwMode="auto">
                                <a:xfrm flipH="1">
                                  <a:off x="4658" y="0"/>
                                  <a:ext cx="14139" cy="1554"/>
                                </a:xfrm>
                                <a:prstGeom prst="bentConnector3">
                                  <a:avLst>
                                    <a:gd name="adj1" fmla="val 551"/>
                                  </a:avLst>
                                </a:prstGeom>
                                <a:noFill/>
                                <a:ln w="9525">
                                  <a:solidFill>
                                    <a:srgbClr val="4579B8"/>
                                  </a:solidFill>
                                  <a:miter lim="800000"/>
                                  <a:headEnd/>
                                  <a:tailEnd/>
                                </a:ln>
                                <a:extLst>
                                  <a:ext uri="{909E8E84-426E-40DD-AFC4-6F175D3DCCD1}">
                                    <a14:hiddenFill xmlns:a14="http://schemas.microsoft.com/office/drawing/2010/main">
                                      <a:noFill/>
                                    </a14:hiddenFill>
                                  </a:ext>
                                </a:extLst>
                              </wps:spPr>
                              <wps:bodyPr/>
                            </wps:wsp>
                          </wpg:grpSp>
                          <wps:wsp>
                            <wps:cNvPr id="1796" name="AutoShape 140"/>
                            <wps:cNvSpPr>
                              <a:spLocks/>
                            </wps:cNvSpPr>
                            <wps:spPr bwMode="auto">
                              <a:xfrm>
                                <a:off x="4364" y="5075"/>
                                <a:ext cx="1385" cy="624"/>
                              </a:xfrm>
                              <a:prstGeom prst="flowChartProcess">
                                <a:avLst/>
                              </a:prstGeom>
                              <a:solidFill>
                                <a:srgbClr val="FFFFCC"/>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000000"/>
                                      <w:sz w:val="20"/>
                                      <w:szCs w:val="20"/>
                                    </w:rPr>
                                  </w:pPr>
                                  <w:r w:rsidRPr="00FF3B80">
                                    <w:rPr>
                                      <w:color w:val="000000"/>
                                      <w:sz w:val="20"/>
                                      <w:szCs w:val="20"/>
                                    </w:rPr>
                                    <w:t>Ограничения на данните</w:t>
                                  </w:r>
                                </w:p>
                              </w:txbxContent>
                            </wps:txbx>
                            <wps:bodyPr rot="0" vert="horz" wrap="square" lIns="0" tIns="0" rIns="0" bIns="0" anchor="ctr" anchorCtr="0" upright="1">
                              <a:noAutofit/>
                            </wps:bodyPr>
                          </wps:wsp>
                          <wps:wsp>
                            <wps:cNvPr id="1797" name="AutoShape 141"/>
                            <wps:cNvCnPr>
                              <a:cxnSpLocks/>
                            </wps:cNvCnPr>
                            <wps:spPr bwMode="auto">
                              <a:xfrm>
                                <a:off x="5745" y="5382"/>
                                <a:ext cx="271" cy="6500"/>
                              </a:xfrm>
                              <a:prstGeom prst="bentConnector3">
                                <a:avLst>
                                  <a:gd name="adj1" fmla="val 208481"/>
                                </a:avLst>
                              </a:prstGeom>
                              <a:noFill/>
                              <a:ln w="9525">
                                <a:solidFill>
                                  <a:srgbClr val="4579B8"/>
                                </a:solidFill>
                                <a:miter lim="800000"/>
                                <a:headEnd/>
                                <a:tailEnd type="triangle" w="med" len="med"/>
                              </a:ln>
                              <a:extLst>
                                <a:ext uri="{909E8E84-426E-40DD-AFC4-6F175D3DCCD1}">
                                  <a14:hiddenFill xmlns:a14="http://schemas.microsoft.com/office/drawing/2010/main">
                                    <a:noFill/>
                                  </a14:hiddenFill>
                                </a:ext>
                              </a:extLst>
                            </wps:spPr>
                            <wps:bodyPr/>
                          </wps:wsp>
                          <wps:wsp>
                            <wps:cNvPr id="1798" name="AutoShape 142"/>
                            <wps:cNvSpPr>
                              <a:spLocks/>
                            </wps:cNvSpPr>
                            <wps:spPr bwMode="auto">
                              <a:xfrm>
                                <a:off x="4331" y="11631"/>
                                <a:ext cx="1615" cy="624"/>
                              </a:xfrm>
                              <a:prstGeom prst="flowChartProcess">
                                <a:avLst/>
                              </a:prstGeom>
                              <a:solidFill>
                                <a:srgbClr val="FFFFCC"/>
                              </a:solidFill>
                              <a:ln w="9525">
                                <a:solidFill>
                                  <a:srgbClr val="243F60"/>
                                </a:solidFill>
                                <a:miter lim="800000"/>
                                <a:headEnd/>
                                <a:tailEnd/>
                              </a:ln>
                            </wps:spPr>
                            <wps:txbx>
                              <w:txbxContent>
                                <w:p w:rsidR="00913028" w:rsidRPr="00FF3B80" w:rsidRDefault="00913028" w:rsidP="00FF3B80">
                                  <w:pPr>
                                    <w:spacing w:after="120" w:line="240" w:lineRule="auto"/>
                                    <w:jc w:val="center"/>
                                    <w:rPr>
                                      <w:color w:val="000000"/>
                                      <w:sz w:val="20"/>
                                      <w:szCs w:val="20"/>
                                    </w:rPr>
                                  </w:pPr>
                                  <w:r w:rsidRPr="00FF3B80">
                                    <w:rPr>
                                      <w:color w:val="000000"/>
                                      <w:sz w:val="20"/>
                                      <w:szCs w:val="20"/>
                                    </w:rPr>
                                    <w:t xml:space="preserve">Ограничения на използването </w:t>
                                  </w:r>
                                </w:p>
                              </w:txbxContent>
                            </wps:txbx>
                            <wps:bodyPr rot="0" vert="horz" wrap="square" lIns="0" tIns="0" rIns="0" bIns="0" anchor="ctr" anchorCtr="0" upright="1">
                              <a:noAutofit/>
                            </wps:bodyPr>
                          </wps:wsp>
                          <wps:wsp>
                            <wps:cNvPr id="1799" name="AutoShape 143"/>
                            <wps:cNvSpPr>
                              <a:spLocks/>
                            </wps:cNvSpPr>
                            <wps:spPr bwMode="auto">
                              <a:xfrm>
                                <a:off x="6480" y="3435"/>
                                <a:ext cx="4578" cy="279"/>
                              </a:xfrm>
                              <a:prstGeom prst="flowChartProcess">
                                <a:avLst/>
                              </a:prstGeom>
                              <a:solidFill>
                                <a:srgbClr val="548DD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3028" w:rsidRPr="00FF3B80" w:rsidRDefault="00913028" w:rsidP="00FF3B80">
                                  <w:pPr>
                                    <w:spacing w:after="120" w:line="240" w:lineRule="auto"/>
                                    <w:jc w:val="center"/>
                                    <w:rPr>
                                      <w:b/>
                                      <w:color w:val="FFFFFF"/>
                                    </w:rPr>
                                  </w:pPr>
                                  <w:r w:rsidRPr="00FF3B80">
                                    <w:rPr>
                                      <w:b/>
                                      <w:color w:val="FFFFFF"/>
                                      <w:sz w:val="18"/>
                                    </w:rPr>
                                    <w:t>БЕЛЕЖКИ</w:t>
                                  </w:r>
                                </w:p>
                              </w:txbxContent>
                            </wps:txbx>
                            <wps:bodyPr rot="0" vert="horz" wrap="square" lIns="0" tIns="0" rIns="0" bIns="0" anchor="t" anchorCtr="0" upright="1">
                              <a:noAutofit/>
                            </wps:bodyPr>
                          </wps:wsp>
                          <wps:wsp>
                            <wps:cNvPr id="1800" name="AutoShape 144"/>
                            <wps:cNvCnPr>
                              <a:cxnSpLocks/>
                            </wps:cNvCnPr>
                            <wps:spPr bwMode="auto">
                              <a:xfrm>
                                <a:off x="2917" y="4632"/>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1" name="AutoShape 145"/>
                            <wps:cNvCnPr>
                              <a:cxnSpLocks/>
                            </wps:cNvCnPr>
                            <wps:spPr bwMode="auto">
                              <a:xfrm rot="-5400000">
                                <a:off x="4159" y="8258"/>
                                <a:ext cx="0" cy="285"/>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2" name="AutoShape 146"/>
                            <wps:cNvCnPr>
                              <a:cxnSpLocks/>
                            </wps:cNvCnPr>
                            <wps:spPr bwMode="auto">
                              <a:xfrm>
                                <a:off x="2898" y="5945"/>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3" name="AutoShape 147"/>
                            <wps:cNvCnPr>
                              <a:cxnSpLocks/>
                            </wps:cNvCnPr>
                            <wps:spPr bwMode="auto">
                              <a:xfrm>
                                <a:off x="2948" y="9232"/>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4" name="AutoShape 148"/>
                            <wps:cNvCnPr>
                              <a:cxnSpLocks/>
                            </wps:cNvCnPr>
                            <wps:spPr bwMode="auto">
                              <a:xfrm>
                                <a:off x="3126" y="10309"/>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5" name="AutoShape 149"/>
                            <wps:cNvCnPr>
                              <a:cxnSpLocks/>
                            </wps:cNvCnPr>
                            <wps:spPr bwMode="auto">
                              <a:xfrm>
                                <a:off x="3116" y="11263"/>
                                <a:ext cx="0" cy="288"/>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6" name="Line 150"/>
                            <wps:cNvCnPr/>
                            <wps:spPr bwMode="auto">
                              <a:xfrm>
                                <a:off x="5742" y="8401"/>
                                <a:ext cx="584"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1807" name="AutoShape 151"/>
                            <wps:cNvCnPr>
                              <a:cxnSpLocks/>
                            </wps:cNvCnPr>
                            <wps:spPr bwMode="auto">
                              <a:xfrm rot="5400000" flipH="1">
                                <a:off x="4140" y="11816"/>
                                <a:ext cx="0" cy="285"/>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8" name="AutoShape 152"/>
                            <wps:cNvCnPr>
                              <a:cxnSpLocks/>
                            </wps:cNvCnPr>
                            <wps:spPr bwMode="auto">
                              <a:xfrm rot="-5400000">
                                <a:off x="4189" y="5241"/>
                                <a:ext cx="0" cy="285"/>
                              </a:xfrm>
                              <a:prstGeom prst="straightConnector1">
                                <a:avLst/>
                              </a:prstGeom>
                              <a:noFill/>
                              <a:ln w="9525">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1809" name="AutoShape 153"/>
                            <wps:cNvSpPr>
                              <a:spLocks/>
                            </wps:cNvSpPr>
                            <wps:spPr bwMode="auto">
                              <a:xfrm flipH="1">
                                <a:off x="6409" y="3819"/>
                                <a:ext cx="4644" cy="652"/>
                              </a:xfrm>
                              <a:prstGeom prst="homePlate">
                                <a:avLst>
                                  <a:gd name="adj" fmla="val 27073"/>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lang w:val="bg-BG"/>
                                    </w:rPr>
                                  </w:pPr>
                                  <w:r w:rsidRPr="00FF3B80">
                                    <w:rPr>
                                      <w:color w:val="000000"/>
                                      <w:sz w:val="18"/>
                                      <w:szCs w:val="18"/>
                                      <w:lang w:val="bg-BG"/>
                                    </w:rPr>
                                    <w:t xml:space="preserve">Получената информация е описана детайлно в Приложение </w:t>
                                  </w:r>
                                  <w:r>
                                    <w:rPr>
                                      <w:color w:val="000000"/>
                                      <w:sz w:val="18"/>
                                      <w:szCs w:val="18"/>
                                      <w:lang w:val="bg-BG"/>
                                    </w:rPr>
                                    <w:t>2</w:t>
                                  </w:r>
                                  <w:r w:rsidRPr="00FF3B80">
                                    <w:rPr>
                                      <w:color w:val="000000"/>
                                      <w:sz w:val="18"/>
                                      <w:szCs w:val="18"/>
                                      <w:lang w:val="bg-BG"/>
                                    </w:rPr>
                                    <w:t>.</w:t>
                                  </w:r>
                                </w:p>
                              </w:txbxContent>
                            </wps:txbx>
                            <wps:bodyPr rot="0" vert="horz" wrap="square" lIns="91440" tIns="0" rIns="91440" bIns="0" anchor="ctr" anchorCtr="0" upright="1">
                              <a:noAutofit/>
                            </wps:bodyPr>
                          </wps:wsp>
                          <wps:wsp>
                            <wps:cNvPr id="1810" name="AutoShape 154"/>
                            <wps:cNvSpPr>
                              <a:spLocks/>
                            </wps:cNvSpPr>
                            <wps:spPr bwMode="auto">
                              <a:xfrm flipH="1">
                                <a:off x="6409" y="4553"/>
                                <a:ext cx="4644" cy="1861"/>
                              </a:xfrm>
                              <a:prstGeom prst="homePlate">
                                <a:avLst>
                                  <a:gd name="adj" fmla="val 11021"/>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lang w:val="bg-BG"/>
                                    </w:rPr>
                                  </w:pPr>
                                  <w:r w:rsidRPr="00FF3B80">
                                    <w:rPr>
                                      <w:color w:val="000000"/>
                                      <w:sz w:val="18"/>
                                      <w:szCs w:val="18"/>
                                      <w:lang w:val="bg-BG"/>
                                    </w:rPr>
                                    <w:t>Обработката на информацията е описана детайлно</w:t>
                                  </w:r>
                                  <w:r>
                                    <w:rPr>
                                      <w:color w:val="000000"/>
                                      <w:sz w:val="18"/>
                                      <w:szCs w:val="18"/>
                                      <w:lang w:val="bg-BG"/>
                                    </w:rPr>
                                    <w:t xml:space="preserve"> в</w:t>
                                  </w:r>
                                  <w:r w:rsidRPr="00FF3B80">
                                    <w:rPr>
                                      <w:color w:val="000000"/>
                                      <w:sz w:val="18"/>
                                      <w:szCs w:val="18"/>
                                      <w:lang w:val="bg-BG"/>
                                    </w:rPr>
                                    <w:t xml:space="preserve"> Приложение </w:t>
                                  </w:r>
                                  <w:r>
                                    <w:rPr>
                                      <w:color w:val="000000"/>
                                      <w:sz w:val="18"/>
                                      <w:szCs w:val="18"/>
                                      <w:lang w:val="bg-BG"/>
                                    </w:rPr>
                                    <w:t>2</w:t>
                                  </w:r>
                                  <w:r w:rsidRPr="00FF3B80">
                                    <w:rPr>
                                      <w:color w:val="000000"/>
                                      <w:sz w:val="18"/>
                                      <w:szCs w:val="18"/>
                                      <w:lang w:val="bg-BG"/>
                                    </w:rPr>
                                    <w:t xml:space="preserve">. В анализа бяха отчетени всички наблюдения с налични финансови данни позволяващи извеждане на опростени разходи. </w:t>
                                  </w:r>
                                </w:p>
                                <w:p w:rsidR="00913028" w:rsidRPr="00FF3B80" w:rsidRDefault="00913028" w:rsidP="00FF3B80">
                                  <w:pPr>
                                    <w:spacing w:after="120" w:line="240" w:lineRule="auto"/>
                                    <w:rPr>
                                      <w:color w:val="000000"/>
                                    </w:rPr>
                                  </w:pPr>
                                </w:p>
                              </w:txbxContent>
                            </wps:txbx>
                            <wps:bodyPr rot="0" vert="horz" wrap="square" lIns="91440" tIns="0" rIns="91440" bIns="0" anchor="ctr" anchorCtr="0" upright="1">
                              <a:noAutofit/>
                            </wps:bodyPr>
                          </wps:wsp>
                          <wps:wsp>
                            <wps:cNvPr id="1811" name="AutoShape 155"/>
                            <wps:cNvSpPr>
                              <a:spLocks/>
                            </wps:cNvSpPr>
                            <wps:spPr bwMode="auto">
                              <a:xfrm flipH="1">
                                <a:off x="6404" y="6604"/>
                                <a:ext cx="4644" cy="502"/>
                              </a:xfrm>
                              <a:prstGeom prst="homePlate">
                                <a:avLst>
                                  <a:gd name="adj" fmla="val 37903"/>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Извеждат се отделни наблюдения на опростени разходи според техн.задание и обхвата на работа</w:t>
                                  </w:r>
                                </w:p>
                              </w:txbxContent>
                            </wps:txbx>
                            <wps:bodyPr rot="0" vert="horz" wrap="square" lIns="91440" tIns="0" rIns="91440" bIns="0" anchor="ctr" anchorCtr="0" upright="1">
                              <a:noAutofit/>
                            </wps:bodyPr>
                          </wps:wsp>
                          <wps:wsp>
                            <wps:cNvPr id="1812" name="AutoShape 156"/>
                            <wps:cNvSpPr>
                              <a:spLocks/>
                            </wps:cNvSpPr>
                            <wps:spPr bwMode="auto">
                              <a:xfrm flipH="1">
                                <a:off x="6404" y="7323"/>
                                <a:ext cx="4644" cy="2000"/>
                              </a:xfrm>
                              <a:prstGeom prst="homePlate">
                                <a:avLst>
                                  <a:gd name="adj" fmla="val 8460"/>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lang w:val="bg-BG"/>
                                    </w:rPr>
                                  </w:pPr>
                                  <w:r w:rsidRPr="00FF3B80">
                                    <w:rPr>
                                      <w:color w:val="000000"/>
                                      <w:sz w:val="18"/>
                                      <w:szCs w:val="18"/>
                                      <w:lang w:val="bg-BG"/>
                                    </w:rPr>
                                    <w:t xml:space="preserve">Статистическият анализ е представен в съответната секция на настоящата дейност. Общо описание на използваните методи е представено в Приложение </w:t>
                                  </w:r>
                                  <w:r>
                                    <w:rPr>
                                      <w:color w:val="000000"/>
                                      <w:sz w:val="18"/>
                                      <w:szCs w:val="18"/>
                                      <w:lang w:val="bg-BG"/>
                                    </w:rPr>
                                    <w:t>5</w:t>
                                  </w:r>
                                  <w:r w:rsidRPr="00FF3B80">
                                    <w:rPr>
                                      <w:color w:val="000000"/>
                                      <w:sz w:val="18"/>
                                      <w:szCs w:val="18"/>
                                      <w:lang w:val="bg-BG"/>
                                    </w:rPr>
                                    <w:t>.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FF3B80" w:rsidRDefault="00913028" w:rsidP="00FF3B80">
                                  <w:pPr>
                                    <w:spacing w:after="120" w:line="240" w:lineRule="auto"/>
                                    <w:rPr>
                                      <w:color w:val="000000"/>
                                    </w:rPr>
                                  </w:pPr>
                                </w:p>
                              </w:txbxContent>
                            </wps:txbx>
                            <wps:bodyPr rot="0" vert="horz" wrap="square" lIns="91440" tIns="0" rIns="91440" bIns="0" anchor="ctr" anchorCtr="0" upright="1">
                              <a:noAutofit/>
                            </wps:bodyPr>
                          </wps:wsp>
                          <wps:wsp>
                            <wps:cNvPr id="1813" name="AutoShape 157"/>
                            <wps:cNvSpPr>
                              <a:spLocks/>
                            </wps:cNvSpPr>
                            <wps:spPr bwMode="auto">
                              <a:xfrm flipH="1">
                                <a:off x="6404" y="9765"/>
                                <a:ext cx="4644" cy="502"/>
                              </a:xfrm>
                              <a:prstGeom prst="homePlate">
                                <a:avLst>
                                  <a:gd name="adj" fmla="val 37903"/>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Извеждат се опростени разходи на база на статистическия анализ</w:t>
                                  </w:r>
                                </w:p>
                                <w:p w:rsidR="00913028" w:rsidRPr="00FF3B80" w:rsidRDefault="00913028" w:rsidP="00FF3B80">
                                  <w:pPr>
                                    <w:spacing w:after="120" w:line="240" w:lineRule="auto"/>
                                    <w:rPr>
                                      <w:color w:val="000000"/>
                                      <w:sz w:val="18"/>
                                      <w:szCs w:val="18"/>
                                    </w:rPr>
                                  </w:pPr>
                                </w:p>
                              </w:txbxContent>
                            </wps:txbx>
                            <wps:bodyPr rot="0" vert="horz" wrap="square" lIns="91440" tIns="0" rIns="91440" bIns="0" anchor="ctr" anchorCtr="0" upright="1">
                              <a:noAutofit/>
                            </wps:bodyPr>
                          </wps:wsp>
                          <wps:wsp>
                            <wps:cNvPr id="1814" name="AutoShape 158"/>
                            <wps:cNvSpPr>
                              <a:spLocks/>
                            </wps:cNvSpPr>
                            <wps:spPr bwMode="auto">
                              <a:xfrm flipH="1">
                                <a:off x="6409" y="10380"/>
                                <a:ext cx="4644" cy="1171"/>
                              </a:xfrm>
                              <a:prstGeom prst="homePlate">
                                <a:avLst>
                                  <a:gd name="adj" fmla="val 22106"/>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FF3B80" w:rsidRDefault="00913028" w:rsidP="00FF3B80">
                                  <w:pPr>
                                    <w:spacing w:after="120" w:line="240" w:lineRule="auto"/>
                                    <w:rPr>
                                      <w:color w:val="000000"/>
                                      <w:sz w:val="18"/>
                                      <w:szCs w:val="18"/>
                                    </w:rPr>
                                  </w:pPr>
                                </w:p>
                              </w:txbxContent>
                            </wps:txbx>
                            <wps:bodyPr rot="0" vert="horz" wrap="square" lIns="91440" tIns="0" rIns="91440" bIns="0" anchor="ctr" anchorCtr="0" upright="1">
                              <a:noAutofit/>
                            </wps:bodyPr>
                          </wps:wsp>
                          <wps:wsp>
                            <wps:cNvPr id="1815" name="AutoShape 159"/>
                            <wps:cNvSpPr>
                              <a:spLocks/>
                            </wps:cNvSpPr>
                            <wps:spPr bwMode="auto">
                              <a:xfrm flipH="1">
                                <a:off x="6409" y="11630"/>
                                <a:ext cx="4644" cy="733"/>
                              </a:xfrm>
                              <a:prstGeom prst="homePlate">
                                <a:avLst>
                                  <a:gd name="adj" fmla="val 32353"/>
                                </a:avLst>
                              </a:prstGeom>
                              <a:solidFill>
                                <a:srgbClr val="FFFFFF"/>
                              </a:solidFill>
                              <a:ln w="9525">
                                <a:solidFill>
                                  <a:srgbClr val="BFBFBF"/>
                                </a:solidFill>
                                <a:miter lim="800000"/>
                                <a:headEnd/>
                                <a:tailEnd/>
                              </a:ln>
                            </wps:spPr>
                            <wps:txbx>
                              <w:txbxContent>
                                <w:p w:rsidR="00913028" w:rsidRPr="00FF3B80" w:rsidRDefault="00913028" w:rsidP="00134362">
                                  <w:pPr>
                                    <w:spacing w:after="120" w:line="240" w:lineRule="auto"/>
                                    <w:jc w:val="both"/>
                                    <w:rPr>
                                      <w:color w:val="000000"/>
                                      <w:sz w:val="18"/>
                                      <w:szCs w:val="18"/>
                                    </w:rPr>
                                  </w:pPr>
                                  <w:r w:rsidRPr="00FF3B80">
                                    <w:rPr>
                                      <w:color w:val="000000"/>
                                      <w:sz w:val="18"/>
                                      <w:szCs w:val="18"/>
                                    </w:rPr>
                                    <w:t>На база статистическия анализ и съпоставката с описаните тестов</w:t>
                                  </w:r>
                                  <w:r>
                                    <w:rPr>
                                      <w:color w:val="000000"/>
                                      <w:sz w:val="18"/>
                                      <w:szCs w:val="18"/>
                                    </w:rPr>
                                    <w:t>e</w:t>
                                  </w:r>
                                  <w:r w:rsidRPr="00FF3B80">
                                    <w:rPr>
                                      <w:color w:val="000000"/>
                                      <w:sz w:val="18"/>
                                      <w:szCs w:val="18"/>
                                    </w:rPr>
                                    <w:t xml:space="preserve"> се правят заключения за индикативни ставки на опростените разходи</w:t>
                                  </w:r>
                                </w:p>
                                <w:p w:rsidR="00913028" w:rsidRPr="00FF3B80" w:rsidRDefault="00913028" w:rsidP="00FF3B80">
                                  <w:pPr>
                                    <w:spacing w:after="120" w:line="240" w:lineRule="auto"/>
                                    <w:rPr>
                                      <w:color w:val="000000"/>
                                      <w:sz w:val="18"/>
                                      <w:szCs w:val="18"/>
                                    </w:rPr>
                                  </w:pPr>
                                </w:p>
                              </w:txbxContent>
                            </wps:txbx>
                            <wps:bodyPr rot="0" vert="horz" wrap="square" lIns="91440" tIns="0" rIns="91440" bIns="0"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230" o:spid="_x0000_s1139" style="position:absolute;left:0;text-align:left;margin-left:-17.3pt;margin-top:6.35pt;width:515.7pt;height:489.5pt;z-index:251698176" coordorigin="962,2828" coordsize="10314,9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Nj99QsAAC92AAAOAAAAZHJzL2Uyb0RvYy54bWzsXdtyo8oVfU9V/oHSu8d009xU4zl1LFmT&#10;VM1JpjLJB2AJXRIECuCRJ6n8e1ZfaEAgWx4hHVtmpspGRkJN99p7r33pzcdfHteR8T1Ms1US3wzI&#10;B3NghPE0ma3ixc3gH3+fXHkDI8uDeBZESRzeDH6E2eCXT3/8w8ftZhjSZJlEszA1cJE4G243N4Nl&#10;nm+G19fZdBmug+xDsgljnJwn6TrI8TJdXM/SYIurr6NraprO9TZJZ5s0mYZZhr+O5cnBJ3H9+Tyc&#10;5n+dz7MwN6KbAcaWi5+p+HnPf15/+hgMF2mwWa6mahjBT4xiHaxifKm+1DjIA+MhXTUutV5N0yRL&#10;5vmHabK+Tubz1TQU94C7IebO3XxOk4eNuJfFcLvY6GnC1O7M009fdvqX719TYzXD2tGBEQdrrJH4&#10;WoNaYna2m8UQb/qcbr5tvqbyFnH4JZn+K8PkXe+e568X8s3G/fa3ZIYLBg95ImbncZ6u+SVw38aj&#10;WIQfehHCx9yY4o+OzXzLx1pNcc6hxHFstUzTJdaSf853MFacpR715ApOl3fq48S0CJMf9l1cho8x&#10;GMovFoNVg+MIAeSyclaz42b12zLYhGKxMj5hxaxaxaz+ikkQ7zEIcfiw+PfjjcW0ZtU5rZzhb8sw&#10;9c/OZnNWiil9ak6C4SbN8s9hsjb4wc1gHiXb0TJI869SqsTCBd+/ZLmcyuLtfB2zJFrNJqsoEi/S&#10;xf0oSo3vAWRtIv6p2a+9LYqNLZbQpra4cu1cVr3E7YT/b7vEepVDaUSr9c3AM/k//qZguAyD2V08&#10;E8d5sIrkMVY/igVQ5TzKic8f7x8F7B2/WIv7ZPYD05wmUklAqeFgmaT/GRhbKIibQfbvhyANB0b0&#10;5xhY8QljXKOIF8x2KV6k1TP31TNBPMWlbgb5wJCHo1xqoYdNulos8U1ETEeccJzMV2Ky+dLLUanx&#10;A658+ErC5GEFa8B9VYKZurXTCTAxfeAbkmgxy5aLUGDO9x1biqHnl1KqBLjlc6UENz/5uwow7kJO&#10;alWAhdpRAjyKpV6cPsY1vShkWJ48WIYpJktMqGvuTqjSiNQT362npCG/WZ4GHFGjJI5h/pJUAmuP&#10;BMcJF18hMgcLJsDu3xajqMkv7JWSvxZZNPIfGxiDPF0F8SKCHEENrMMZ5CkEdeBHUsFwaQ2GwBFU&#10;jjqSpvS/vunfeXceu2LUubti5nh89etkxK6cCXHtsTUejcbkf1yMCBsuV7NZGPObK8w6YYcpeEUw&#10;pEHWhl1P1HX96sK8YLDFbzFoGJqqspEyzO+O//0ZIXYKvEkzbBOpn3ohPogy7bHCbjGpFSGGwsaS&#10;KCHuzApT08IKQiUy31bkpFCJxIexEbTGdwvxKRhRYVV3jfBvD1G+miXTh3UY5z9nir3xrXVHlXDV&#10;xPVgiafMmjgFl6pdoktT7OoFeaEp1mZYm2AcSPOLg8L0TvO0eHGM8T0HaYTT1LA5VCmCCjUEATuW&#10;NFLfwpdxC+65AiNC8woiTkwGJHMW7lqWgs8+uHI3bjZK0jhMS5By5b2YqTsJZv8cGPN1BO8KBNEA&#10;rXdcdVFhmoT+LKSAf7IGsxoxHN/e2RMxG7CCtbd1AOgnTVhpoFo1/MHc8eIAC73WBKzAU+f6VRBt&#10;DlhbUvcesE9wrh6w7YSAO2tNwAot1zlgTWhPqWGJcMgqgGU86NJrWK7uD3bYXW0H3zlLACFowTA7&#10;Baklngk3WDABRwhJiWFKPMUSiCcZ9X7X9NWEls7EZ7UBPAlSOwklnYHNUui4pq4V4aLuda0jnS+P&#10;IQgM41filDgewmMypixOnRqmloVAlgj0noCldup2abN3Epi+HbeLtsXq6Uli9dSE9yMUqtsgBT1Q&#10;uVrgKY+dUL2rbdt7B6oO9FfDWcKd7lqjEt+SQHWoDM+UGpWaSMxJ9vqc4RdO9d8QjT59cGAyvvPH&#10;gmefQO3+XHBA55pcbfTeO4DbkioyS9Q1gJGYUpSA0F1KYHkYxxkpAc+JjkYq6tV14KpTSqCN3nsH&#10;KrDT5K46Zdxl+p7wKCunBL5t70RiqVVwVx78kjGdPZHYc2rayejWL2K4XaP5WE2rjeF7B3Bb5quo&#10;7Ok2laCT+sR0ipIMnfpi3DE7o6o1zVtOT6SsdA3OTlWtyARyq/fekdqW9LJ0sK9LVUsdGwkLqFpi&#10;2v5ukpaCpfVIbXO/tNl770hty3ZZOtjXJVIZIZIUtCHVw3f2SG1BqvcmCgn2VfFZTLv3sgSIyPT7&#10;bqUtLzbuqhIX0VH48kIjWnL2Sj8f41FlK6htkUFVXYkrPySmOxiWJXyEWihfE9gkoAU1yvq7FOEy&#10;7XDeRffJ1tDFcQbCGyAJyuvk1XrqFYdVe8mtMY9Wmz8VBZtPljJbHqSXs57GLDTK9u5R36NHZe2P&#10;kyDpU1ZR+L4qMkKso72KQpet8SrYAwtv99f3HU58+mK/WrHfGdIsxOLlOtJZbYBck0wYp4NAzlMn&#10;Cto2arWFblBiXnB6p0d3X8qKevRSoUs9eoY9FazVq9VBqy4ZGPG4Dhcq3Ja1uKVlfKUR8Inv64K9&#10;rl3fI+MynvbnXrMPsZ+ZaR+1YGaKPZywOttB3kXijyJBCXZS4g8aX3kABEl2cepZZua5iNlJTmLb&#10;9UR4KchF6u30ouz6muzuGi1W9ahearRqxLSwWIQRXu0qCNnuzXdDyJSKeHV0DNjAmN7JzopzkC3X&#10;3+tRMF1PcSjZavUomIP9A1zwd2gXB7Hyx0gPYqkMxU7bS9oeVKric3Eq19feQ6WoADsclT/cJadi&#10;lgOtD2jbpkyJlyYNCvq84dc3k5P1tDl8zdTpPLq3jf4zTS2V2uVMqYs9mbbLo0ccrZZcgxKtFMXI&#10;gk5gj7qQFBjZPYnZn4rvUNNjkjK/OkbRB3jOHuBxkatqViPUaPI31aPh6H1hzELqTbodjkzClagn&#10;Dul1dGuFIkIFylz2OrotSVajxp1h1WEqedHsQoBQtnL4qFtPQzT8vW42J9jMG48Lt3on+MINko7H&#10;P+2OoVbNvKX+1cTx3Cs2YfaV75relUn8W98xmc/Gk/pG9y+rODx+o/uBCQLRc6Owd7WbPDxBIDxS&#10;vU+fD1+4qHDVi99tO+l1KSUKok4pafmb2SkM3tFiE/TsdMyFqE/AvcCFmCMT3qVVwDh4YKXvT3Eh&#10;/SnOweQ9s20PG+h26XTKBipHMHm5KfvKZrJTUCWxxYgqA/LobqsGDWYxlP2svm+28jaarZwHzG0b&#10;3ZCU7RDMFfSiVZCMD9q+FJheFfOmQZfYKug86EWas1HqjkTridDrM4len/ZE4rIbXZ0HvTqNWI1e&#10;75a9dBUStAi2hYroiGnJ8rZe+fbK94COru3dSGR7haby1QXXHXtxFu9AKoN7dLefg2a+QnZ65vvW&#10;2wyeR/vq3KGIQxG58+YlRbUVYot8i6w39BjcQ9CPUrfaxT64Ivi0J9kSIZxUltDiEsBxtbeYjsJ1&#10;UhV7YE2UuI3e1B/c/XqvrmzL/hVtMitNV4+OGRQhg/byDMK7/yLgRYgn+zmXMNU6tI8eXESr1vPo&#10;0LbkntwJXFGkRzHYp0JhHvI1PMdNZR69B3PPZ4/hs23ZP1tnR48uJmpVyQ6DL8ZBbHm7TXWYwzdV&#10;if3HUqT2E9tlsg6/RkFeIRBc6PY1MkVbFFfcF67YvgWnliCrNTIVPfInnOLgw7W3HbxX5zxN8lGT&#10;pcJAL8xr15rkwyy2NMjHX99ih16CcTc8NllQrdT1cfntpxHObClMpZouEY6GfII2dwZxbF6TzYcv&#10;GuI6Tt9DXD4PxiNtyTlbq4KTKXFZG+qgzqHu/ZUQt01RDNkZwi08KebylbiO5fcILxDelrFDvyhl&#10;7E6McNfa3dBTIhzPtnomxvFCnuIx3cD/cmmKjvf3CC8Q3pbVs7UmODHCfRcPAYIwtdGUXof/xNOq&#10;4KX3RFzE+Irnq3n8aW9NIq41wckQLl1NPFptt19GqcQJkc3KO+MplKK3FkfAJTNx+dA+7kT1WrzQ&#10;4nqzYSW7jeK1U/MUhXHiyI5xbWr82WfDvJCngBNJ1/aiIa73Kr1+iFe3IjaO8VRSoYzUE1T5Y0+r&#10;r3Fcfc7rp/8DAAD//wMAUEsDBBQABgAIAAAAIQCGWY1y4QAAAAoBAAAPAAAAZHJzL2Rvd25yZXYu&#10;eG1sTI9BT8JAEIXvJv6HzZh4g21Bi9RuCSHqiZAIJsbb0h3ahu5s013a8u8dTnqbl/flzXvZarSN&#10;6LHztSMF8TQCgVQ4U1Op4OvwPnkB4YMmoxtHqOCKHlb5/V2mU+MG+sR+H0rBIeRTraAKoU2l9EWF&#10;Vvupa5HYO7nO6sCyK6Xp9MDhtpGzKEqk1TXxh0q3uKmwOO8vVsHHoIf1PH7rt+fT5vpzeN59b2NU&#10;6vFhXL+CCDiGPxhu9bk65Nzp6C5kvGgUTOZPCaNszBYgGFguE95yvB3xAmSeyf8T8l8AAAD//wMA&#10;UEsBAi0AFAAGAAgAAAAhALaDOJL+AAAA4QEAABMAAAAAAAAAAAAAAAAAAAAAAFtDb250ZW50X1R5&#10;cGVzXS54bWxQSwECLQAUAAYACAAAACEAOP0h/9YAAACUAQAACwAAAAAAAAAAAAAAAAAvAQAAX3Jl&#10;bHMvLnJlbHNQSwECLQAUAAYACAAAACEAbLzY/fULAAAvdgAADgAAAAAAAAAAAAAAAAAuAgAAZHJz&#10;L2Uyb0RvYy54bWxQSwECLQAUAAYACAAAACEAhlmNcuEAAAAKAQAADwAAAAAAAAAAAAAAAABPDgAA&#10;ZHJzL2Rvd25yZXYueG1sUEsFBgAAAAAEAAQA8wAAAF0PAAAAAA==&#10;">
                <v:shape id="AutoShape 116" o:spid="_x0000_s1140" type="#_x0000_t109" style="position:absolute;left:962;top:2828;width:10314;height:9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X4MIA&#10;AADbAAAADwAAAGRycy9kb3ducmV2LnhtbERPTWvCQBC9C/6HZQRvummkIqlraCuCh4KY9tDjkJ0m&#10;S7OzYXc10V/fLRR6m8f7nG052k5cyQfjWMHDMgNBXDttuFHw8X5YbECEiKyxc0wKbhSg3E0nWyy0&#10;G/hM1yo2IoVwKFBBG2NfSBnqliyGpeuJE/flvMWYoG+k9jikcNvJPMvW0qLh1NBiT68t1d/VxSq4&#10;7zefjxcyp3w46cq/9beYvRil5rPx+QlEpDH+i//cR53mr+D3l3S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YhfgwgAAANsAAAAPAAAAAAAAAAAAAAAAAJgCAABkcnMvZG93&#10;bnJldi54bWxQSwUGAAAAAAQABAD1AAAAhwMAAAAA&#10;" strokecolor="#bfbfbf">
                  <v:path arrowok="t"/>
                  <v:textbox>
                    <w:txbxContent>
                      <w:p w:rsidR="00913028" w:rsidRDefault="00913028" w:rsidP="00FF3B80">
                        <w:pPr>
                          <w:jc w:val="center"/>
                          <w:rPr>
                            <w:b/>
                            <w:color w:val="000000"/>
                            <w:sz w:val="24"/>
                          </w:rPr>
                        </w:pPr>
                        <w:r w:rsidRPr="00FF3B80">
                          <w:rPr>
                            <w:b/>
                            <w:color w:val="000000"/>
                            <w:sz w:val="24"/>
                            <w:lang w:val="bg-BG"/>
                          </w:rPr>
                          <w:t>ПОДХОД НА ИЗВЕЖДАНЕ НА ИНДИКАТИВНИ ОПРОСТЕНИ РАЗХОДИ</w:t>
                        </w:r>
                      </w:p>
                      <w:p w:rsidR="00913028" w:rsidRPr="000A11F9" w:rsidRDefault="00913028" w:rsidP="00FF3B80">
                        <w:pPr>
                          <w:jc w:val="center"/>
                          <w:rPr>
                            <w:b/>
                            <w:color w:val="000000"/>
                            <w:sz w:val="24"/>
                          </w:rPr>
                        </w:pPr>
                      </w:p>
                    </w:txbxContent>
                  </v:textbox>
                </v:shape>
                <v:group id="Group 49" o:spid="_x0000_s1141"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AutoShape 118" o:spid="_x0000_s1142" type="#_x0000_t32" style="position:absolute;left:2892;top:703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QFtcAAAADbAAAADwAAAGRycy9kb3ducmV2LnhtbERP24rCMBB9F/yHMIJvmnrFrUaRhV1E&#10;BLEu7D4OzdgWm0lpsrX+vREE3+ZwrrPatKYUDdWusKxgNIxAEKdWF5wp+Dl/DRYgnEfWWFomBXdy&#10;sFl3OyuMtb3xiZrEZyKEsItRQe59FUvp0pwMuqGtiAN3sbVBH2CdSV3jLYSbUo6jaC4NFhwacqzo&#10;M6f0mvwbBR+HLPnzd+1+22I/0fa7mR6To1L9XrtdgvDU+rf45d7pMH8Gz1/CAX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PEBbXAAAAA2wAAAA8AAAAAAAAAAAAAAAAA&#10;oQIAAGRycy9kb3ducmV2LnhtbFBLBQYAAAAABAAEAPkAAACOAwAAAAA=&#10;" strokecolor="#4579b8">
                    <v:stroke endarrow="block"/>
                    <o:lock v:ext="edit" shapetype="f"/>
                  </v:shape>
                  <v:group id="Group 51" o:spid="_x0000_s1143"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AutoShape 120" o:spid="_x0000_s1144" type="#_x0000_t115" style="position:absolute;left:2036;top:4958;width:1969;height:9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RyYsIA&#10;AADbAAAADwAAAGRycy9kb3ducmV2LnhtbERPzWrCQBC+F3yHZQRvzaYKtaSuUpQWKeSg7QNMstMk&#10;bXY27q5JfHtXEHqbj+93VpvRtKIn5xvLCp6SFARxaXXDlYLvr/fHFxA+IGtsLZOCC3nYrCcPK8y0&#10;HfhA/TFUIoawz1BBHUKXSenLmgz6xHbEkfuxzmCI0FVSOxxiuGnlPE2fpcGGY0ONHW1rKv+OZ6Og&#10;KU6fy3xOdjfkO63Pjovfj4VSs+n49goi0Bj+xXf3Xsf5S7j9Eg+Q6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HJiwgAAANsAAAAPAAAAAAAAAAAAAAAAAJgCAABkcnMvZG93&#10;bnJldi54bWxQSwUGAAAAAAQABAD1AAAAhwMAAAAA&#10;" fillcolor="#8db3e2" strokecolor="#243f60">
                      <v:path arrowok="t"/>
                      <v:textbox inset="0,0,0,0">
                        <w:txbxContent>
                          <w:p w:rsidR="00913028" w:rsidRPr="00FF3B80" w:rsidRDefault="00913028" w:rsidP="00FF3B80">
                            <w:pPr>
                              <w:spacing w:line="240" w:lineRule="auto"/>
                              <w:jc w:val="center"/>
                              <w:rPr>
                                <w:color w:val="FFFFFF"/>
                                <w:sz w:val="20"/>
                                <w:szCs w:val="20"/>
                              </w:rPr>
                            </w:pPr>
                            <w:r w:rsidRPr="00FF3B80">
                              <w:rPr>
                                <w:color w:val="FFFFFF"/>
                                <w:sz w:val="20"/>
                                <w:szCs w:val="20"/>
                              </w:rPr>
                              <w:t>Обработка на информацията</w:t>
                            </w:r>
                          </w:p>
                        </w:txbxContent>
                      </v:textbox>
                    </v:shape>
                    <v:shape id="AutoShape 121" o:spid="_x0000_s1145" type="#_x0000_t65" style="position:absolute;left:2938;top:3872;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pNccA&#10;AADbAAAADwAAAGRycy9kb3ducmV2LnhtbESPQWvCQBCF7wX/wzKCl6IbpZSSuooISnIottEeehuy&#10;0ySYnQ3ZVdP+eudQ6G2G9+a9b5brwbXqSn1oPBuYzxJQxKW3DVcGTsfd9AVUiMgWW89k4IcCrFej&#10;hyWm1t/4g65FrJSEcEjRQB1jl2odypochpnviEX79r3DKGtfadvjTcJdqxdJ8qwdNiwNNXa0rak8&#10;Fxdn4PfxlGflZqfz4pC/PX1+Ld6zam/MZDxsXkFFGuK/+e86s4IvsPKLD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kaTXHAAAA2wAAAA8AAAAAAAAAAAAAAAAAmAIAAGRy&#10;cy9kb3ducmV2LnhtbFBLBQYAAAAABAAEAPUAAACMAwAAAAA=&#10;" adj="18000" fillcolor="#dbe5f1" strokecolor="#243f60">
                      <v:path arrowok="t"/>
                      <v:textbox inset="0,0,0,0"/>
                    </v:shape>
                    <v:shape id="AutoShape 122" o:spid="_x0000_s1146" type="#_x0000_t65" style="position:absolute;left:2720;top:3569;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jMrsUA&#10;AADbAAAADwAAAGRycy9kb3ducmV2LnhtbERPTWvCQBC9C/0PyxR6Ed0opdSYjUhBSQ7SNtWDtyE7&#10;JqHZ2ZDdauqv7xYEb/N4n5OsBtOKM/WusaxgNo1AEJdWN1wp2H9tJq8gnEfW2FomBb/kYJU+jBKM&#10;tb3wJ50LX4kQwi5GBbX3XSylK2sy6Ka2Iw7cyfYGfYB9JXWPlxBuWjmPohdpsOHQUGNHbzWV38WP&#10;UXAd7/OsXG9kXrznu+fDcf6RVVulnh6H9RKEp8HfxTd3psP8Bfz/Eg6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MyuxQAAANsAAAAPAAAAAAAAAAAAAAAAAJgCAABkcnMv&#10;ZG93bnJldi54bWxQSwUGAAAAAAQABAD1AAAAigMAAAAA&#10;" adj="18000" fillcolor="#dbe5f1" strokecolor="#243f60">
                      <v:path arrowok="t"/>
                      <v:textbox inset="0,0,0,0"/>
                    </v:shape>
                    <v:shape id="AutoShape 123" o:spid="_x0000_s1147" type="#_x0000_t65" style="position:absolute;left:2033;top:3819;width:1412;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vjsQA&#10;AADbAAAADwAAAGRycy9kb3ducmV2LnhtbERPTWvCQBC9C/0PyxR6kboxFJHUTZCCkhxKNY0Hb0N2&#10;moRmZ0N2q2l/ffcgeHy87002mV5caHSdZQXLRQSCuLa640ZB9bl7XoNwHlljb5kU/JKDLH2YbTDR&#10;9spHupS+ESGEXYIKWu+HREpXt2TQLexAHLgvOxr0AY6N1CNeQ7jpZRxFK2mw49DQ4kBvLdXf5Y9R&#10;8Devirze7mRRfhTvL6dzfMibvVJPj9P2FYSnyd/FN3euFcRhffgSf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r47EAAAA2wAAAA8AAAAAAAAAAAAAAAAAmAIAAGRycy9k&#10;b3ducmV2LnhtbFBLBQYAAAAABAAEAPUAAACJAwAAAAA=&#10;" adj="18000" fillcolor="#dbe5f1" strokecolor="#243f60">
                      <v:path arrowok="t"/>
                      <v:textbox inset="0,0,0,0">
                        <w:txbxContent>
                          <w:p w:rsidR="00913028" w:rsidRPr="00FF3B80" w:rsidRDefault="00913028" w:rsidP="00FF3B80">
                            <w:pPr>
                              <w:spacing w:line="240" w:lineRule="auto"/>
                              <w:jc w:val="center"/>
                              <w:rPr>
                                <w:color w:val="000000"/>
                                <w:sz w:val="20"/>
                                <w:szCs w:val="20"/>
                              </w:rPr>
                            </w:pPr>
                            <w:r w:rsidRPr="00FF3B80">
                              <w:rPr>
                                <w:color w:val="000000"/>
                                <w:sz w:val="20"/>
                                <w:szCs w:val="20"/>
                              </w:rPr>
                              <w:t>Получена информация</w:t>
                            </w:r>
                          </w:p>
                        </w:txbxContent>
                      </v:textbox>
                    </v:shape>
                    <v:shape id="AutoShape 124" o:spid="_x0000_s1148" type="#_x0000_t109" style="position:absolute;left:1805;top:7363;width:2186;height:1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po8AA&#10;AADbAAAADwAAAGRycy9kb3ducmV2LnhtbESPQYvCMBSE74L/ITxhbzZVFpGuUURYVPZUde+P5tkE&#10;m5fSZGv99xtB8DjMzDfMajO4RvTUBetZwSzLQRBXXluuFVzO39MliBCRNTaeScGDAmzW49EKC+3v&#10;XFJ/irVIEA4FKjAxtoWUoTLkMGS+JU7e1XcOY5JdLXWH9wR3jZzn+UI6tJwWDLa0M1TdTn9Owc5i&#10;ebRH//v40Xt24bMctr1R6mMybL9ARBriO/xqH7SC+QyeX9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vpo8AAAADbAAAADwAAAAAAAAAAAAAAAACYAgAAZHJzL2Rvd25y&#10;ZXYueG1sUEsFBgAAAAAEAAQA9QAAAIUDAAAAAA==&#10;" strokecolor="#243f60">
                      <v:path arrowok="t"/>
                      <v:textbox inset="0,0,0,0">
                        <w:txbxContent>
                          <w:p w:rsidR="00913028" w:rsidRPr="00FF3B80" w:rsidRDefault="00913028" w:rsidP="00FF3B80">
                            <w:pPr>
                              <w:spacing w:after="120" w:line="240" w:lineRule="auto"/>
                              <w:jc w:val="center"/>
                              <w:rPr>
                                <w:b/>
                                <w:color w:val="000000"/>
                              </w:rPr>
                            </w:pPr>
                            <w:r w:rsidRPr="00FF3B80">
                              <w:rPr>
                                <w:b/>
                                <w:color w:val="000000"/>
                              </w:rPr>
                              <w:t>Статистически анализ</w:t>
                            </w:r>
                          </w:p>
                        </w:txbxContent>
                      </v:textbox>
                    </v:shape>
                    <v:shape id="AutoShape 125" o:spid="_x0000_s1149" type="#_x0000_t109" style="position:absolute;left:2066;top:8414;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qjcUA&#10;AADbAAAADwAAAGRycy9kb3ducmV2LnhtbESPQWvCQBSE7wX/w/IKvdVNcygluooUCmqhaJSIt0f2&#10;mYRk34bdbUz99V2h0OMwM98w8+VoOjGQ841lBS/TBARxaXXDlYLj4eP5DYQPyBo7y6TghzwsF5OH&#10;OWbaXnlPQx4qESHsM1RQh9BnUvqyJoN+anvi6F2sMxiidJXUDq8RbjqZJsmrNNhwXKixp/eayjb/&#10;NgqKard1w9ha336d9OYzT2/6XCj19DiuZiACjeE//NdeawVpCvcv8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VyqNxQAAANsAAAAPAAAAAAAAAAAAAAAAAJgCAABkcnMv&#10;ZG93bnJldi54bWxQSwUGAAAAAAQABAD1AAAAigMAAAAA&#10;" fillcolor="#396" strokecolor="#243f60">
                      <v:path arrowok="t"/>
                      <v:textbox inset="0,0,0,0">
                        <w:txbxContent>
                          <w:p w:rsidR="00913028" w:rsidRPr="00FF3B80" w:rsidRDefault="00913028" w:rsidP="00FF3B80">
                            <w:pPr>
                              <w:spacing w:after="120" w:line="240" w:lineRule="auto"/>
                              <w:jc w:val="center"/>
                              <w:rPr>
                                <w:color w:val="FFFFFF"/>
                                <w:sz w:val="20"/>
                                <w:szCs w:val="20"/>
                              </w:rPr>
                            </w:pPr>
                            <w:r w:rsidRPr="00FF3B80">
                              <w:rPr>
                                <w:color w:val="FFFFFF"/>
                                <w:sz w:val="20"/>
                                <w:szCs w:val="20"/>
                              </w:rPr>
                              <w:t>Регресионен анализ</w:t>
                            </w:r>
                          </w:p>
                        </w:txbxContent>
                      </v:textbox>
                    </v:shape>
                    <v:shape id="AutoShape 126" o:spid="_x0000_s1150" type="#_x0000_t109" style="position:absolute;left:2067;top:7719;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PFsUA&#10;AADbAAAADwAAAGRycy9kb3ducmV2LnhtbESPQWvCQBSE74X+h+UVvNVNI0hJXaUUClVBNBZLb4/s&#10;axKSfRt21xj99a5Q8DjMzDfMbDGYVvTkfG1Zwcs4AUFcWF1zqeB7//n8CsIHZI2tZVJwJg+L+ePD&#10;DDNtT7yjPg+liBD2GSqoQugyKX1RkUE/th1x9P6sMxiidKXUDk8RblqZJslUGqw5LlTY0UdFRZMf&#10;jYJDuV25fmisbzY/ernO04v+PSg1ehre30AEGsI9/N/+0grSCdy+xB8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48WxQAAANsAAAAPAAAAAAAAAAAAAAAAAJgCAABkcnMv&#10;ZG93bnJldi54bWxQSwUGAAAAAAQABAD1AAAAigMAAAAA&#10;" fillcolor="#396" strokecolor="#243f60">
                      <v:path arrowok="t"/>
                      <v:textbox inset="0,0,0,0">
                        <w:txbxContent>
                          <w:p w:rsidR="00913028" w:rsidRPr="00FF3B80" w:rsidRDefault="00913028" w:rsidP="00FF3B80">
                            <w:pPr>
                              <w:spacing w:after="120" w:line="240" w:lineRule="auto"/>
                              <w:jc w:val="center"/>
                              <w:rPr>
                                <w:color w:val="FFFFFF"/>
                                <w:sz w:val="20"/>
                                <w:szCs w:val="20"/>
                              </w:rPr>
                            </w:pPr>
                            <w:r w:rsidRPr="00FF3B80">
                              <w:rPr>
                                <w:color w:val="FFFFFF"/>
                                <w:sz w:val="20"/>
                                <w:szCs w:val="20"/>
                              </w:rPr>
                              <w:t>Дескриптивна статистика</w:t>
                            </w:r>
                          </w:p>
                        </w:txbxContent>
                      </v:textbox>
                    </v:shape>
                    <v:roundrect id="AutoShape 127" o:spid="_x0000_s1151" style="position:absolute;left:1937;top:6270;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3RYsUA&#10;AADbAAAADwAAAGRycy9kb3ducmV2LnhtbESPQWsCMRSE7wX/Q3hCL1KzipSyNYq0KupFalt6fd28&#10;7i5uXpbkVdd/b4RCj8PMfMNM551r1IlCrD0bGA0zUMSFtzWXBj7eVw9PoKIgW2w8k4ELRZjPendT&#10;zK0/8xudDlKqBOGYo4FKpM21jkVFDuPQt8TJ+/HBoSQZSm0DnhPcNXqcZY/aYc1pocKWXioqjodf&#10;Z+BzP/qWQfdKy+1lJ4OvNqyzSTDmvt8tnkEJdfIf/mtvrIHxBG5f0g/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dFixQAAANsAAAAPAAAAAAAAAAAAAAAAAJgCAABkcnMv&#10;ZG93bnJldi54bWxQSwUGAAAAAAQABAD1AAAAigMAAAAA&#10;" fillcolor="#fde9d9" strokecolor="#243f60">
                      <v:path arrowok="t"/>
                      <v:textbox inset="0,0,0,0">
                        <w:txbxContent>
                          <w:p w:rsidR="00913028" w:rsidRPr="00FF3B80" w:rsidRDefault="00913028" w:rsidP="00FF3B80">
                            <w:pPr>
                              <w:spacing w:line="200" w:lineRule="exact"/>
                              <w:jc w:val="center"/>
                              <w:rPr>
                                <w:color w:val="000000"/>
                                <w:sz w:val="20"/>
                                <w:szCs w:val="20"/>
                              </w:rPr>
                            </w:pPr>
                            <w:r w:rsidRPr="00FF3B80">
                              <w:rPr>
                                <w:color w:val="000000"/>
                                <w:sz w:val="20"/>
                                <w:szCs w:val="20"/>
                              </w:rPr>
                              <w:t>Извеждане на опростени разходи (наблюдения)</w:t>
                            </w:r>
                          </w:p>
                        </w:txbxContent>
                      </v:textbox>
                    </v:roundrect>
                    <v:shape id="AutoShape 128" o:spid="_x0000_s1152" type="#_x0000_t109" style="position:absolute;left:4356;top:8124;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zEr8EA&#10;AADbAAAADwAAAGRycy9kb3ducmV2LnhtbESPQYvCMBSE74L/ITzBi2iqsKK1qUhBEC+u7np/NM+2&#10;2LyUJGr995uFhT0OM/MNk21704onOd9YVjCfJSCIS6sbrhR8f+2nKxA+IGtsLZOCN3nY5sNBhqm2&#10;Lz7T8xIqESHsU1RQh9ClUvqyJoN+Zjvi6N2sMxiidJXUDl8Rblq5SJKlNNhwXKixo6Km8n55GAWu&#10;cJNkxafP4nFE3+0Ld1pfnVLjUb/bgAjUh//wX/ugFSw+4PdL/AEy/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8xK/BAAAA2wAAAA8AAAAAAAAAAAAAAAAAmAIAAGRycy9kb3du&#10;cmV2LnhtbFBLBQYAAAAABAAEAPUAAACGAwAAAAA=&#10;" fillcolor="#ffc" strokecolor="#243f60">
                      <v:path arrowok="t"/>
                      <v:textbox inset="0,0,0,0">
                        <w:txbxContent>
                          <w:p w:rsidR="00913028" w:rsidRPr="00FF3B80" w:rsidRDefault="00913028" w:rsidP="00FF3B80">
                            <w:pPr>
                              <w:spacing w:after="120" w:line="240" w:lineRule="auto"/>
                              <w:jc w:val="center"/>
                              <w:rPr>
                                <w:color w:val="000000"/>
                                <w:sz w:val="20"/>
                                <w:szCs w:val="20"/>
                              </w:rPr>
                            </w:pPr>
                            <w:r w:rsidRPr="00FF3B80">
                              <w:rPr>
                                <w:color w:val="000000"/>
                                <w:sz w:val="20"/>
                                <w:szCs w:val="20"/>
                              </w:rPr>
                              <w:t>Ограничения на анализа</w:t>
                            </w:r>
                          </w:p>
                        </w:txbxContent>
                      </v:textbox>
                    </v:shape>
                    <v:roundrect id="AutoShape 129" o:spid="_x0000_s1153" style="position:absolute;left:1733;top:9552;width:2384;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0LcQA&#10;AADbAAAADwAAAGRycy9kb3ducmV2LnhtbESP3WrCQBSE7wu+w3KE3tWNCjZGV1FBKOJFTfsAh+xp&#10;Epo9G3bX/PTpu0Khl8PMfMNs94NpREfO15YVzGcJCOLC6ppLBZ8f55cUhA/IGhvLpGAkD/vd5GmL&#10;mbY936jLQykihH2GCqoQ2kxKX1Rk0M9sSxy9L+sMhihdKbXDPsJNIxdJspIGa44LFbZ0qqj4zu9G&#10;wfFweacLz7n/Sa/L02jdbd2+KvU8HQ4bEIGG8B/+a79pBYsVPL7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zdC3EAAAA2wAAAA8AAAAAAAAAAAAAAAAAmAIAAGRycy9k&#10;b3ducmV2LnhtbFBLBQYAAAAABAAEAPUAAACJAwAAAAA=&#10;" fillcolor="#ffcb97" strokecolor="#243f60">
                      <v:path arrowok="t"/>
                      <v:textbox inset="0,0,0,0">
                        <w:txbxContent>
                          <w:p w:rsidR="00913028" w:rsidRPr="00FF3B80" w:rsidRDefault="00913028" w:rsidP="00FF3B80">
                            <w:pPr>
                              <w:spacing w:line="200" w:lineRule="exact"/>
                              <w:jc w:val="center"/>
                              <w:rPr>
                                <w:color w:val="000000"/>
                                <w:sz w:val="20"/>
                                <w:szCs w:val="20"/>
                              </w:rPr>
                            </w:pPr>
                            <w:r w:rsidRPr="00FF3B80">
                              <w:rPr>
                                <w:color w:val="000000"/>
                                <w:sz w:val="20"/>
                                <w:szCs w:val="20"/>
                              </w:rPr>
                              <w:t>Извеждане на опростени разходи (изводи от стат.анализ)</w:t>
                            </w:r>
                          </w:p>
                        </w:txbxContent>
                      </v:textbox>
                    </v:roundrect>
                    <v:shape id="AutoShape 130" o:spid="_x0000_s1154" type="#_x0000_t109" style="position:absolute;left:1093;top:10600;width:1466;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e8UA&#10;AADbAAAADwAAAGRycy9kb3ducmV2LnhtbESP3WrCQBSE7wt9h+UUeiN1Y4Ra0mzECgW98qd9gGP2&#10;mE2bPRuyq4l9+q4geDnMzDdMPh9sI87U+dqxgsk4AUFcOl1zpeD76/PlDYQPyBobx6TgQh7mxeND&#10;jpl2Pe/ovA+ViBD2GSowIbSZlL40ZNGPXUscvaPrLIYou0rqDvsIt41Mk+RVWqw5LhhsaWmo/N2f&#10;rALrRqPZMf042G2/mP4c/jZmfZJKPT8Ni3cQgYZwD9/aK60gncH1S/wBsv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5R7xQAAANsAAAAPAAAAAAAAAAAAAAAAAJgCAABkcnMv&#10;ZG93bnJldi54bWxQSwUGAAAAAAQABAD1AAAAigMAAAAA&#10;" fillcolor="#00b050" strokecolor="#243f60">
                      <v:path arrowok="t"/>
                      <v:textbox inset="0,0,0,0">
                        <w:txbxContent>
                          <w:p w:rsidR="00913028" w:rsidRPr="00FF3B80" w:rsidRDefault="00913028" w:rsidP="00FF3B80">
                            <w:pPr>
                              <w:spacing w:after="120" w:line="240" w:lineRule="auto"/>
                              <w:jc w:val="center"/>
                              <w:rPr>
                                <w:color w:val="FFFFFF"/>
                                <w:sz w:val="20"/>
                                <w:szCs w:val="20"/>
                              </w:rPr>
                            </w:pPr>
                            <w:r w:rsidRPr="00FF3B80">
                              <w:rPr>
                                <w:color w:val="FFFFFF"/>
                                <w:sz w:val="20"/>
                                <w:szCs w:val="20"/>
                              </w:rPr>
                              <w:t>Тест на разликите</w:t>
                            </w:r>
                          </w:p>
                        </w:txbxContent>
                      </v:textbox>
                    </v:shape>
                    <v:shape id="AutoShape 131" o:spid="_x0000_s1155" type="#_x0000_t109" style="position:absolute;left:2659;top:10598;width:127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ACcIA&#10;AADbAAAADwAAAGRycy9kb3ducmV2LnhtbERP3WrCMBS+H/gO4Qy8EU3XwZSuUXQgbFfO6gMcm9Om&#10;W3NSmmi7Pf1yIezy4/vPN6NtxY163zhW8LRIQBCXTjdcKzif9vMVCB+QNbaOScEPedisJw85ZtoN&#10;fKRbEWoRQ9hnqMCE0GVS+tKQRb9wHXHkKtdbDBH2tdQ9DjHctjJNkhdpseHYYLCjN0Pld3G1Cqyb&#10;zZZVurvYz2H7/HX5PZiPq1Rq+jhuX0EEGsO/+O5+1wrSODZ+iT9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AAJwgAAANsAAAAPAAAAAAAAAAAAAAAAAJgCAABkcnMvZG93&#10;bnJldi54bWxQSwUGAAAAAAQABAD1AAAAhwMAAAAA&#10;" fillcolor="#00b050" strokecolor="#243f60">
                      <v:path arrowok="t"/>
                      <v:textbox inset="0,0,0,0">
                        <w:txbxContent>
                          <w:p w:rsidR="00913028" w:rsidRPr="00FF3B80" w:rsidRDefault="00913028" w:rsidP="00FF3B80">
                            <w:pPr>
                              <w:spacing w:after="120" w:line="240" w:lineRule="auto"/>
                              <w:jc w:val="center"/>
                              <w:rPr>
                                <w:color w:val="FFFFFF"/>
                                <w:sz w:val="20"/>
                                <w:szCs w:val="20"/>
                              </w:rPr>
                            </w:pPr>
                            <w:r w:rsidRPr="00FF3B80">
                              <w:rPr>
                                <w:color w:val="FFFFFF"/>
                                <w:sz w:val="20"/>
                                <w:szCs w:val="20"/>
                              </w:rPr>
                              <w:t xml:space="preserve">Пазарен </w:t>
                            </w:r>
                            <w:r w:rsidRPr="00FF3B80">
                              <w:rPr>
                                <w:color w:val="FFFFFF"/>
                                <w:sz w:val="20"/>
                                <w:szCs w:val="20"/>
                              </w:rPr>
                              <w:br/>
                              <w:t>тест</w:t>
                            </w:r>
                          </w:p>
                        </w:txbxContent>
                      </v:textbox>
                    </v:shape>
                    <v:shape id="AutoShape 132" o:spid="_x0000_s1156" type="#_x0000_t109" style="position:absolute;left:4113;top:10598;width:1832;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ylksUA&#10;AADbAAAADwAAAGRycy9kb3ducmV2LnhtbESP3WrCQBSE7wu+w3IEb6RuTKG20VVsQWiv/OsDHLPH&#10;bDR7NmRXE336rlDo5TAz3zCzRWcrcaXGl44VjEcJCOLc6ZILBT/71fMbCB+QNVaOScGNPCzmvacZ&#10;Ztq1vKXrLhQiQthnqMCEUGdS+tyQRT9yNXH0jq6xGKJsCqkbbCPcVjJNkldpseS4YLCmT0P5eXex&#10;CqwbDifH9ONgN+3y5XS4r833RSo16HfLKYhAXfgP/7W/tIL0HR5f4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KWSxQAAANsAAAAPAAAAAAAAAAAAAAAAAJgCAABkcnMv&#10;ZG93bnJldi54bWxQSwUGAAAAAAQABAD1AAAAigMAAAAA&#10;" fillcolor="#00b050" strokecolor="#243f60">
                      <v:path arrowok="t"/>
                      <v:textbox inset="0,0,0,0">
                        <w:txbxContent>
                          <w:p w:rsidR="00913028" w:rsidRPr="00FF3B80" w:rsidRDefault="00913028" w:rsidP="00FF3B80">
                            <w:pPr>
                              <w:spacing w:after="120" w:line="240" w:lineRule="auto"/>
                              <w:jc w:val="center"/>
                              <w:rPr>
                                <w:color w:val="FFFFFF"/>
                                <w:sz w:val="20"/>
                                <w:szCs w:val="20"/>
                              </w:rPr>
                            </w:pPr>
                            <w:r w:rsidRPr="00FF3B80">
                              <w:rPr>
                                <w:color w:val="FFFFFF"/>
                                <w:sz w:val="20"/>
                                <w:szCs w:val="20"/>
                              </w:rPr>
                              <w:t xml:space="preserve">Тест спрямо други опр. разходи </w:t>
                            </w:r>
                          </w:p>
                          <w:p w:rsidR="00913028" w:rsidRPr="00FF3B80" w:rsidRDefault="00913028" w:rsidP="00FF3B80">
                            <w:pPr>
                              <w:spacing w:after="120" w:line="240" w:lineRule="auto"/>
                              <w:jc w:val="center"/>
                              <w:rPr>
                                <w:color w:val="FFFFFF"/>
                                <w:sz w:val="20"/>
                                <w:szCs w:val="20"/>
                              </w:rPr>
                            </w:pPr>
                          </w:p>
                        </w:txbxContent>
                      </v:textbox>
                    </v:shape>
                    <v:group id="Group 133" o:spid="_x0000_s1157" style="position:absolute;left:1680;top:10380;width:3449;height:203" coordsize="12335,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shape id="Elbow Connector 37" o:spid="_x0000_s1158" type="#_x0000_t34" style="position:absolute;width:6383;height:11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yFUMUAAADdAAAADwAAAGRycy9kb3ducmV2LnhtbERP22rCQBB9F/oPyxT6IrrxikRXEUEo&#10;KBa1RR+H7JgEs7Mxu8b4992C0Lc5nOvMFo0pRE2Vyy0r6HUjEMSJ1TmnCr6P684EhPPIGgvLpOBJ&#10;Dhbzt9YMY20fvKf64FMRQtjFqCDzvoyldElGBl3XlsSBu9jKoA+wSqWu8BHCTSH7UTSWBnMODRmW&#10;tMoouR7uRsHyNNx+Hetbfr7uxudR1F5v3OBHqY/3ZjkF4anx/+KX+1OH+YPhCP6+CS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yFUMUAAADdAAAADwAAAAAAAAAA&#10;AAAAAAChAgAAZHJzL2Rvd25yZXYueG1sUEsFBgAAAAAEAAQA+QAAAJMDAAAAAA==&#10;" adj="21591" strokecolor="#4579b8">
                        <v:stroke endarrow="block"/>
                      </v:shape>
                      <v:shape id="Elbow Connector 38" o:spid="_x0000_s1159" type="#_x0000_t34" style="position:absolute;left:5952;width:6383;height:110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FJecMAAADdAAAADwAAAGRycy9kb3ducmV2LnhtbERPS2sCMRC+F/ofwhR6q1ld8bEapSiF&#10;4qW+8Dxsxs3iZrJNUl3/vSkUepuP7znzZWcbcSUfascK+r0MBHHpdM2VguPh420CIkRkjY1jUnCn&#10;AMvF89McC+1uvKPrPlYihXAoUIGJsS2kDKUhi6HnWuLEnZ23GBP0ldQebyncNnKQZSNpsebUYLCl&#10;laHysv+xCvJmusnHfCj7A1p3/us7O5ntRanXl+59BiJSF//Ff+5PnebnwxH8fpNO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RSXnDAAAA3QAAAA8AAAAAAAAAAAAA&#10;AAAAoQIAAGRycy9kb3ducmV2LnhtbFBLBQYAAAAABAAEAPkAAACRAwAAAAA=&#10;" adj="21591" strokecolor="#4579b8">
                        <v:stroke endarrow="block"/>
                      </v:shape>
                    </v:group>
                    <v:roundrect id="AutoShape 136" o:spid="_x0000_s1160" style="position:absolute;left:1883;top:11551;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bocQA&#10;AADdAAAADwAAAGRycy9kb3ducmV2LnhtbERPS2vCQBC+C/0PyxS8lLrxUW1TV5EW0aO1Yq/T7JiE&#10;ZmdDdvP6965Q8DYf33OW684UoqHK5ZYVjEcRCOLE6pxTBafv7fMrCOeRNRaWSUFPDtarh8ESY21b&#10;/qLm6FMRQtjFqCDzvoyldElGBt3IlsSBu9jKoA+wSqWusA3hppCTKJpLgzmHhgxL+sgo+TvWRsG8&#10;T8+Xw0uzGfdPzLX5/fl8W+yUGj52m3cQnjp/F/+79zrMn84WcPsmn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DW6HEAAAA3QAAAA8AAAAAAAAAAAAAAAAAmAIAAGRycy9k&#10;b3ducmV2LnhtbFBLBQYAAAAABAAEAPUAAACJAwAAAAA=&#10;" fillcolor="#f93" strokecolor="#243f60">
                      <v:path arrowok="t"/>
                      <v:textbox inset="0,0,0,0">
                        <w:txbxContent>
                          <w:p w:rsidR="00913028" w:rsidRPr="00FF3B80" w:rsidRDefault="00913028" w:rsidP="00FF3B80">
                            <w:pPr>
                              <w:spacing w:line="200" w:lineRule="exact"/>
                              <w:jc w:val="center"/>
                              <w:rPr>
                                <w:b/>
                                <w:color w:val="FFFFFF"/>
                                <w:sz w:val="20"/>
                                <w:szCs w:val="20"/>
                              </w:rPr>
                            </w:pPr>
                            <w:r w:rsidRPr="00FF3B80">
                              <w:rPr>
                                <w:b/>
                                <w:color w:val="FFFFFF"/>
                                <w:sz w:val="20"/>
                                <w:szCs w:val="20"/>
                              </w:rPr>
                              <w:t>Индикативни опростени</w:t>
                            </w:r>
                            <w:r w:rsidRPr="00FF3B80">
                              <w:rPr>
                                <w:b/>
                                <w:color w:val="FFFFFF"/>
                                <w:sz w:val="20"/>
                                <w:szCs w:val="20"/>
                              </w:rPr>
                              <w:br/>
                              <w:t>разходи</w:t>
                            </w:r>
                          </w:p>
                        </w:txbxContent>
                      </v:textbox>
                    </v:roundrect>
                    <v:group id="Group 137" o:spid="_x0000_s1161" style="position:absolute;left:1670;top:11223;width:3462;height:122" coordsize="18797,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shape id="Elbow Connector 42" o:spid="_x0000_s1162" type="#_x0000_t34" style="position:absolute;width:14138;height:1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c/zcMAAADdAAAADwAAAGRycy9kb3ducmV2LnhtbERPS2sCMRC+C/6HMEJvNatIH6tRZFEU&#10;2ktX2/M0GXcXN5MlSXX9902h4G0+vucsVr1txYV8aBwrmIwzEMTamYYrBcfD9vEFRIjIBlvHpOBG&#10;AVbL4WCBuXFX/qBLGSuRQjjkqKCOsculDLomi2HsOuLEnZy3GBP0lTQerynctnKaZU/SYsOpocaO&#10;ipr0ufyxCtxnwbP+6/tdvxX2eGj9ZqdvmVIPo349BxGpj3fxv3tv0vzn1xn8fZNO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HP83DAAAA3QAAAA8AAAAAAAAAAAAA&#10;AAAAoQIAAGRycy9kb3ducmV2LnhtbFBLBQYAAAAABAAEAPkAAACRAwAAAAA=&#10;" adj="119" strokecolor="#4579b8"/>
                      <v:shape id="Elbow Connector 43" o:spid="_x0000_s1163" type="#_x0000_t34" style="position:absolute;left:4658;width:14139;height:1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svq8EAAADdAAAADwAAAGRycy9kb3ducmV2LnhtbERPS2sCMRC+C/0PYQq9abYtvrZGqYLg&#10;Ud1CPU43081iMlk2Udd/bwTB23x8z5ktOmfFmdpQe1bwPshAEJde11wp+CnW/QmIEJE1Ws+k4EoB&#10;FvOX3gxz7S+8o/M+ViKFcMhRgYmxyaUMpSGHYeAb4sT9+9ZhTLCtpG7xksKdlR9ZNpIOa04NBhta&#10;GSqP+5NT8Gfl6dj5Zbbm4mA+7bak3+tEqbfX7vsLRKQuPsUP90an+ePpEO7fpBPk/A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2y+rwQAAAN0AAAAPAAAAAAAAAAAAAAAA&#10;AKECAABkcnMvZG93bnJldi54bWxQSwUGAAAAAAQABAD5AAAAjwMAAAAA&#10;" adj="119" strokecolor="#4579b8"/>
                    </v:group>
                    <v:shape id="AutoShape 140" o:spid="_x0000_s1164" type="#_x0000_t109" style="position:absolute;left:4364;top:5075;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jvsIA&#10;AADdAAAADwAAAGRycy9kb3ducmV2LnhtbERPTWvCQBC9F/wPywi9FN3owcboKhIQpJfY2N6H7JgE&#10;s7NhdzXpv+8WCt7m8T5nux9NJx7kfGtZwWKegCCurG65VvB1Oc5SED4ga+wsk4If8rDfTV62mGk7&#10;8Cc9ylCLGMI+QwVNCH0mpa8aMujntieO3NU6gyFCV0vtcIjhppPLJFlJgy3HhgZ7yhuqbuXdKHC5&#10;e0tSLs75/QN9f8xdsf52Sr1Ox8MGRKAxPMX/7pOO89/XK/j7Jp4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OO+wgAAAN0AAAAPAAAAAAAAAAAAAAAAAJgCAABkcnMvZG93&#10;bnJldi54bWxQSwUGAAAAAAQABAD1AAAAhwMAAAAA&#10;" fillcolor="#ffc" strokecolor="#243f60">
                      <v:path arrowok="t"/>
                      <v:textbox inset="0,0,0,0">
                        <w:txbxContent>
                          <w:p w:rsidR="00913028" w:rsidRPr="00FF3B80" w:rsidRDefault="00913028" w:rsidP="00FF3B80">
                            <w:pPr>
                              <w:spacing w:after="120" w:line="240" w:lineRule="auto"/>
                              <w:jc w:val="center"/>
                              <w:rPr>
                                <w:color w:val="000000"/>
                                <w:sz w:val="20"/>
                                <w:szCs w:val="20"/>
                              </w:rPr>
                            </w:pPr>
                            <w:r w:rsidRPr="00FF3B80">
                              <w:rPr>
                                <w:color w:val="000000"/>
                                <w:sz w:val="20"/>
                                <w:szCs w:val="20"/>
                              </w:rPr>
                              <w:t>Ограничения на данните</w:t>
                            </w:r>
                          </w:p>
                        </w:txbxContent>
                      </v:textbox>
                    </v:shape>
                    <v:shape id="AutoShape 141" o:spid="_x0000_s1165" type="#_x0000_t34" style="position:absolute;left:5745;top:5382;width:271;height:650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WcksUAAADdAAAADwAAAGRycy9kb3ducmV2LnhtbERP32vCMBB+H/g/hBN8GTNVmNXOKDIQ&#10;ZIyBVQa+Hc2trTaXLom2+++XwcC3+/h+3nLdm0bcyPnasoLJOAFBXFhdc6ngeNg+zUH4gKyxsUwK&#10;fsjDejV4WGKmbcd7uuWhFDGEfYYKqhDaTEpfVGTQj21LHLkv6wyGCF0ptcMuhptGTpNkJg3WHBsq&#10;bOm1ouKSX42C1n2fHp8Pnx/+vUitnZ7f5l0+U2o07DcvIAL14S7+d+90nJ8uUvj7Jp4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WcksUAAADdAAAADwAAAAAAAAAA&#10;AAAAAAChAgAAZHJzL2Rvd25yZXYueG1sUEsFBgAAAAAEAAQA+QAAAJMDAAAAAA==&#10;" adj="45032" strokecolor="#4579b8">
                      <v:stroke endarrow="block"/>
                      <o:lock v:ext="edit" shapetype="f"/>
                    </v:shape>
                    <v:shape id="AutoShape 142" o:spid="_x0000_s1166" type="#_x0000_t109" style="position:absolute;left:4331;top:11631;width:161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SV8QA&#10;AADdAAAADwAAAGRycy9kb3ducmV2LnhtbESPT2vCQBDF7wW/wzKCl6Ibe2g1uooEhOLF1j/3ITsm&#10;wexs2F01fnvnUOhthvfmvd8s171r1Z1CbDwbmE4yUMSltw1XBk7H7XgGKiZki61nMvCkCOvV4G2J&#10;ufUP/qX7IVVKQjjmaKBOqcu1jmVNDuPEd8SiXXxwmGQNlbYBHxLuWv2RZZ/aYcPSUGNHRU3l9XBz&#10;BkIR3rMZ73+K2w5jty3Cfn4OxoyG/WYBKlGf/s1/199W8L/mgivfyAh6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0lfEAAAA3QAAAA8AAAAAAAAAAAAAAAAAmAIAAGRycy9k&#10;b3ducmV2LnhtbFBLBQYAAAAABAAEAPUAAACJAwAAAAA=&#10;" fillcolor="#ffc" strokecolor="#243f60">
                      <v:path arrowok="t"/>
                      <v:textbox inset="0,0,0,0">
                        <w:txbxContent>
                          <w:p w:rsidR="00913028" w:rsidRPr="00FF3B80" w:rsidRDefault="00913028" w:rsidP="00FF3B80">
                            <w:pPr>
                              <w:spacing w:after="120" w:line="240" w:lineRule="auto"/>
                              <w:jc w:val="center"/>
                              <w:rPr>
                                <w:color w:val="000000"/>
                                <w:sz w:val="20"/>
                                <w:szCs w:val="20"/>
                              </w:rPr>
                            </w:pPr>
                            <w:r w:rsidRPr="00FF3B80">
                              <w:rPr>
                                <w:color w:val="000000"/>
                                <w:sz w:val="20"/>
                                <w:szCs w:val="20"/>
                              </w:rPr>
                              <w:t xml:space="preserve">Ограничения на използването </w:t>
                            </w:r>
                          </w:p>
                        </w:txbxContent>
                      </v:textbox>
                    </v:shape>
                    <v:shape id="AutoShape 143" o:spid="_x0000_s1167" type="#_x0000_t109" style="position:absolute;left:6480;top:3435;width:4578;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wplcMA&#10;AADdAAAADwAAAGRycy9kb3ducmV2LnhtbDRPXYvCMBB8P/A/hBV8O1MP9LQaRTwFkUPwA3xdmrUp&#10;NpvSRFv/vRHu3mZ3dmZ2ZovWluJBtS8cKxj0ExDEmdMF5wrOp83nGIQPyBpLx6TgSR4W887HDFPt&#10;Gj7Q4xhyEU3Yp6jAhFClUvrMkEXfdxVx5K6uthjiWOdS19hEc1vKryQZSYsFxwSDFa0MZbfj3Sr4&#10;zbFpw87/lGFlhmubsN9vL0r1uu1yCiJQG/f/x3/qrY7vf08m8G4TIc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wplcMAAADdAAAADwAAAAAAAAAAAAAAAACYAgAAZHJzL2Rv&#10;d25yZXYueG1sUEsFBgAAAAAEAAQA9QAAAIgDAAAAAA==&#10;" fillcolor="#548dd4" stroked="f">
                      <v:path arrowok="t"/>
                      <v:textbox inset="0,0,0,0">
                        <w:txbxContent>
                          <w:p w:rsidR="00913028" w:rsidRPr="00FF3B80" w:rsidRDefault="00913028" w:rsidP="00FF3B80">
                            <w:pPr>
                              <w:spacing w:after="120" w:line="240" w:lineRule="auto"/>
                              <w:jc w:val="center"/>
                              <w:rPr>
                                <w:b/>
                                <w:color w:val="FFFFFF"/>
                              </w:rPr>
                            </w:pPr>
                            <w:r w:rsidRPr="00FF3B80">
                              <w:rPr>
                                <w:b/>
                                <w:color w:val="FFFFFF"/>
                                <w:sz w:val="18"/>
                              </w:rPr>
                              <w:t>БЕЛЕЖКИ</w:t>
                            </w:r>
                          </w:p>
                        </w:txbxContent>
                      </v:textbox>
                    </v:shape>
                    <v:shape id="AutoShape 144" o:spid="_x0000_s1168" type="#_x0000_t32" style="position:absolute;left:2917;top:46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JxjsYAAADdAAAADwAAAGRycy9kb3ducmV2LnhtbESPQWvCQBCF7wX/wzJCb3VjK2LTbESE&#10;SikFaVrQ45CdJsHsbMiuMf5751DwNsN789432Xp0rRqoD41nA/NZAoq49LbhysDvz/vTClSIyBZb&#10;z2TgSgHW+eQhw9T6C3/TUMRKSQiHFA3UMXap1qGsyWGY+Y5YtD/fO4yy9pW2PV4k3LX6OUmW2mHD&#10;0lBjR9uaylNxdgZev6riGK82HMbm88X63bDYF3tjHqfj5g1UpDHezf/XH1bwV4nwyzcygs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icY7GAAAA3QAAAA8AAAAAAAAA&#10;AAAAAAAAoQIAAGRycy9kb3ducmV2LnhtbFBLBQYAAAAABAAEAPkAAACUAwAAAAA=&#10;" strokecolor="#4579b8">
                      <v:stroke endarrow="block"/>
                      <o:lock v:ext="edit" shapetype="f"/>
                    </v:shape>
                    <v:shape id="AutoShape 145" o:spid="_x0000_s1169" type="#_x0000_t32" style="position:absolute;left:4159;top:8258;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7b+sMAAADdAAAADwAAAGRycy9kb3ducmV2LnhtbERPS4vCMBC+C/6HMMLeNHUVH12jLMrC&#10;4kF8FPQ4NGNbtpmUJmvrvzeC4G0+vucsVq0pxY1qV1hWMBxEIIhTqwvOFCSnn/4MhPPIGkvLpOBO&#10;DlbLbmeBsbYNH+h29JkIIexiVJB7X8VSujQng25gK+LAXW1t0AdYZ1LX2IRwU8rPKJpIgwWHhhwr&#10;WueU/h3/jYKJmW+m4/Pock1avfOjfbNNk0apj177/QXCU+vf4pf7V4f5s2gIz2/CC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u2/rDAAAA3QAAAA8AAAAAAAAAAAAA&#10;AAAAoQIAAGRycy9kb3ducmV2LnhtbFBLBQYAAAAABAAEAPkAAACRAwAAAAA=&#10;" strokecolor="#4579b8">
                      <v:stroke endarrow="block"/>
                      <o:lock v:ext="edit" shapetype="f"/>
                    </v:shape>
                    <v:shape id="AutoShape 146" o:spid="_x0000_s1170" type="#_x0000_t32" style="position:absolute;left:2898;top:594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xKYsQAAADdAAAADwAAAGRycy9kb3ducmV2LnhtbERPTWvCQBC9F/wPyxR6azZNS0lT1yCC&#10;IiKERqE9DtkxCWZnQ3aN8d93hUJv83ifM88n04mRBtdaVvASxSCIK6tbrhUcD+vnFITzyBo7y6Tg&#10;Rg7yxexhjpm2V/6isfS1CCHsMlTQeN9nUrqqIYMusj1x4E52MOgDHGqpB7yGcNPJJI7fpcGWQ0OD&#10;Pa0aqs7lxSj42Nflj79p9z21u1dtN+NbURZKPT1Oy08Qnib/L/5zb3WYn8YJ3L8JJ8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vEpixAAAAN0AAAAPAAAAAAAAAAAA&#10;AAAAAKECAABkcnMvZG93bnJldi54bWxQSwUGAAAAAAQABAD5AAAAkgMAAAAA&#10;" strokecolor="#4579b8">
                      <v:stroke endarrow="block"/>
                      <o:lock v:ext="edit" shapetype="f"/>
                    </v:shape>
                    <v:shape id="AutoShape 147" o:spid="_x0000_s1171" type="#_x0000_t32" style="position:absolute;left:2948;top:92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Dv+cMAAADdAAAADwAAAGRycy9kb3ducmV2LnhtbERP22rCQBB9F/oPyxR8M5tqKTbNRoqg&#10;iBSkUWgfh+yYBLOzIbvm8vfdQqFvczjXSTejaURPnastK3iKYhDEhdU1lwou591iDcJ5ZI2NZVIw&#10;kYNN9jBLMdF24E/qc1+KEMIuQQWV920ipSsqMugi2xIH7mo7gz7ArpS6wyGEm0Yu4/hFGqw5NFTY&#10;0rai4pbfjYLXjzL/9pN2X2N9XGm7759P+Ump+eP4/gbC0+j/xX/ugw7z1/EKfr8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w7/nDAAAA3QAAAA8AAAAAAAAAAAAA&#10;AAAAoQIAAGRycy9kb3ducmV2LnhtbFBLBQYAAAAABAAEAPkAAACRAwAAAAA=&#10;" strokecolor="#4579b8">
                      <v:stroke endarrow="block"/>
                      <o:lock v:ext="edit" shapetype="f"/>
                    </v:shape>
                    <v:shape id="AutoShape 148" o:spid="_x0000_s1172" type="#_x0000_t32" style="position:absolute;left:3126;top:10309;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3jcMAAADdAAAADwAAAGRycy9kb3ducmV2LnhtbERPTWvCQBC9F/wPywi91Y1VSozZiBSU&#10;UgqhUdDjkB2TYHY2ZNcY/323UOhtHu9z0s1oWjFQ7xrLCuazCARxaXXDlYLjYfcSg3AeWWNrmRQ8&#10;yMEmmzylmGh7528aCl+JEMIuQQW1910ipStrMuhmtiMO3MX2Bn2AfSV1j/cQblr5GkVv0mDDoaHG&#10;jt5rKq/FzShYfVXF2T+0O43N50Lb/bDMi1yp5+m4XYPwNPp/8Z/7Q4f5cbSE32/CCTL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Zd43DAAAA3QAAAA8AAAAAAAAAAAAA&#10;AAAAoQIAAGRycy9kb3ducmV2LnhtbFBLBQYAAAAABAAEAPkAAACRAwAAAAA=&#10;" strokecolor="#4579b8">
                      <v:stroke endarrow="block"/>
                      <o:lock v:ext="edit" shapetype="f"/>
                    </v:shape>
                    <v:shape id="AutoShape 149" o:spid="_x0000_s1173" type="#_x0000_t32" style="position:absolute;left:3116;top:11263;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XSFsQAAADdAAAADwAAAGRycy9kb3ducmV2LnhtbERPTWvCQBC9C/6HZYTezEbbShpdRQot&#10;RYTQWGiPQ3ZMgtnZkN3G5N+7QqG3ebzP2ewG04ieOldbVrCIYhDEhdU1lwq+Tm/zBITzyBoby6Rg&#10;JAe77XSywVTbK39Sn/tShBB2KSqovG9TKV1RkUEX2ZY4cGfbGfQBdqXUHV5DuGnkMo5X0mDNoaHC&#10;ll4rKi75r1HwcizzHz9q9z3Uh0dt3/unLM+UepgN+zUIT4P/F/+5P3SYn8TPcP8mnCC3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dIWxAAAAN0AAAAPAAAAAAAAAAAA&#10;AAAAAKECAABkcnMvZG93bnJldi54bWxQSwUGAAAAAAQABAD5AAAAkgMAAAAA&#10;" strokecolor="#4579b8">
                      <v:stroke endarrow="block"/>
                      <o:lock v:ext="edit" shapetype="f"/>
                    </v:shape>
                    <v:line id="Line 150" o:spid="_x0000_s1174" style="position:absolute;visibility:visible;mso-wrap-style:square" from="5742,8401" to="6326,8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soO8AAAADdAAAADwAAAGRycy9kb3ducmV2LnhtbERPzYrCMBC+C75DGMGbpnoQ6RqLiIKg&#10;LFp9gKGZbUqbSWlirW+/WVjwNh/f72yywTaip85XjhUs5gkI4sLpiksFj/txtgbhA7LGxjEpeJOH&#10;bDsebTDV7sU36vNQihjCPkUFJoQ2ldIXhiz6uWuJI/fjOoshwq6UusNXDLeNXCbJSlqsODYYbGlv&#10;qKjzp1VQXhzdWi3Pve2vzT03j29/qJWaTobdF4hAQ/iI/90nHeevkxX8fRNPkN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b7KDvAAAAA3QAAAA8AAAAAAAAAAAAAAAAA&#10;oQIAAGRycy9kb3ducmV2LnhtbFBLBQYAAAAABAAEAPkAAACOAwAAAAA=&#10;" strokecolor="#4579b8"/>
                    <v:shape id="AutoShape 151" o:spid="_x0000_s1175" type="#_x0000_t32" style="position:absolute;left:4140;top:11816;width:0;height:285;rotation:-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t57sQAAADdAAAADwAAAGRycy9kb3ducmV2LnhtbERPTWvCQBC9F/oflin0Vjf2UCW6ShQK&#10;ilJpWvU6ZKfZ0OxsyK4m9te7gtDbPN7nTOe9rcWZWl85VjAcJCCIC6crLhV8f72/jEH4gKyxdkwK&#10;LuRhPnt8mGKqXcefdM5DKWII+xQVmBCaVEpfGLLoB64hjtyPay2GCNtS6ha7GG5r+Zokb9JixbHB&#10;YENLQ8VvfrIK/o6jbHvqdmZt9x/VQmaXg9sslXp+6rMJiEB9+Bff3Ssd54+TEdy+iSfI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y3nuxAAAAN0AAAAPAAAAAAAAAAAA&#10;AAAAAKECAABkcnMvZG93bnJldi54bWxQSwUGAAAAAAQABAD5AAAAkgMAAAAA&#10;" strokecolor="#4579b8">
                      <v:stroke endarrow="block"/>
                      <o:lock v:ext="edit" shapetype="f"/>
                    </v:shape>
                    <v:shape id="AutoShape 152" o:spid="_x0000_s1176" type="#_x0000_t32" style="position:absolute;left:4189;top:5241;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RyZ8cAAADdAAAADwAAAGRycy9kb3ducmV2LnhtbESPT2vCQBDF70K/wzKF3nRTFf+krlIs&#10;BelBNA3U45Adk9DsbMhuTfrtO4eCtxnem/d+s9kNrlE36kLt2cDzJAFFXHhbc2kg/3wfr0CFiGyx&#10;8UwGfinAbvsw2mBqfc9numWxVBLCIUUDVYxtqnUoKnIYJr4lFu3qO4dR1q7UtsNewl2jp0my0A5r&#10;loYKW9pXVHxnP87Awq3flvOv2eWaD/YYZ6f+o8h7Y54eh9cXUJGGeDf/Xx+s4K8SwZVvZAS9/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VHJnxwAAAN0AAAAPAAAAAAAA&#10;AAAAAAAAAKECAABkcnMvZG93bnJldi54bWxQSwUGAAAAAAQABAD5AAAAlQMAAAAA&#10;" strokecolor="#4579b8">
                      <v:stroke endarrow="block"/>
                      <o:lock v:ext="edit" shapetype="f"/>
                    </v:shape>
                    <v:shape id="AutoShape 153" o:spid="_x0000_s1177" type="#_x0000_t15" style="position:absolute;left:6409;top:3819;width:4644;height:65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7t4MMA&#10;AADdAAAADwAAAGRycy9kb3ducmV2LnhtbERPS2rDMBDdF3IHMYHuGimFtIkT2ZhAIF50UbsHmFoT&#10;28QaOZYau7evCoXu5vG+c8hm24s7jb5zrGG9UiCIa2c6bjR8VKenLQgfkA32jknDN3nI0sXDARPj&#10;Jn6nexkaEUPYJ6ihDWFIpPR1Sxb9yg3Ekbu40WKIcGykGXGK4baXz0q9SIsdx4YWBzq2VF/LL6vh&#10;ZvOgKlWVn9f5lFdvrwXbYqP143LO9yACzeFf/Oc+mzh/q3bw+008Qa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7t4MMAAADdAAAADwAAAAAAAAAAAAAAAACYAgAAZHJzL2Rv&#10;d25yZXYueG1sUEsFBgAAAAAEAAQA9QAAAIgDAAAAAA==&#10;" adj="20779" strokecolor="#bfbfbf">
                      <v:path arrowok="t"/>
                      <v:textbox inset=",0,,0">
                        <w:txbxContent>
                          <w:p w:rsidR="00913028" w:rsidRPr="00FF3B80" w:rsidRDefault="00913028" w:rsidP="00134362">
                            <w:pPr>
                              <w:spacing w:after="120" w:line="240" w:lineRule="auto"/>
                              <w:jc w:val="both"/>
                              <w:rPr>
                                <w:color w:val="000000"/>
                                <w:lang w:val="bg-BG"/>
                              </w:rPr>
                            </w:pPr>
                            <w:r w:rsidRPr="00FF3B80">
                              <w:rPr>
                                <w:color w:val="000000"/>
                                <w:sz w:val="18"/>
                                <w:szCs w:val="18"/>
                                <w:lang w:val="bg-BG"/>
                              </w:rPr>
                              <w:t xml:space="preserve">Получената информация е описана детайлно в Приложение </w:t>
                            </w:r>
                            <w:r>
                              <w:rPr>
                                <w:color w:val="000000"/>
                                <w:sz w:val="18"/>
                                <w:szCs w:val="18"/>
                                <w:lang w:val="bg-BG"/>
                              </w:rPr>
                              <w:t>2</w:t>
                            </w:r>
                            <w:r w:rsidRPr="00FF3B80">
                              <w:rPr>
                                <w:color w:val="000000"/>
                                <w:sz w:val="18"/>
                                <w:szCs w:val="18"/>
                                <w:lang w:val="bg-BG"/>
                              </w:rPr>
                              <w:t>.</w:t>
                            </w:r>
                          </w:p>
                        </w:txbxContent>
                      </v:textbox>
                    </v:shape>
                    <v:shape id="AutoShape 154" o:spid="_x0000_s1178" type="#_x0000_t15" style="position:absolute;left:6409;top:4553;width:4644;height:186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AAsQA&#10;AADdAAAADwAAAGRycy9kb3ducmV2LnhtbESPQWvCQBCF7wX/wzKCF9GNtohEV1Gh2EMvVfE8ZMds&#10;MDsbsltN/r1zKPQ2w3vz3jfrbedr9aA2VoENzKYZKOIi2IpLA5fz52QJKiZki3VgMtBThO1m8LbG&#10;3IYn/9DjlEolIRxzNOBSanKtY+HIY5yGhli0W2g9JlnbUtsWnxLuaz3PsoX2WLE0OGzo4Ki4n369&#10;AX/b7Su6Hnv97cb0Ed8PY531xoyG3W4FKlGX/s1/119W8Jcz4ZdvZAS9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AALEAAAA3QAAAA8AAAAAAAAAAAAAAAAAmAIAAGRycy9k&#10;b3ducmV2LnhtbFBLBQYAAAAABAAEAPUAAACJAwAAAAA=&#10;" adj="20646" strokecolor="#bfbfbf">
                      <v:path arrowok="t"/>
                      <v:textbox inset=",0,,0">
                        <w:txbxContent>
                          <w:p w:rsidR="00913028" w:rsidRPr="00FF3B80" w:rsidRDefault="00913028" w:rsidP="00134362">
                            <w:pPr>
                              <w:spacing w:after="120" w:line="240" w:lineRule="auto"/>
                              <w:jc w:val="both"/>
                              <w:rPr>
                                <w:color w:val="000000"/>
                                <w:sz w:val="18"/>
                                <w:szCs w:val="18"/>
                                <w:lang w:val="bg-BG"/>
                              </w:rPr>
                            </w:pPr>
                            <w:r w:rsidRPr="00FF3B80">
                              <w:rPr>
                                <w:color w:val="000000"/>
                                <w:sz w:val="18"/>
                                <w:szCs w:val="18"/>
                                <w:lang w:val="bg-BG"/>
                              </w:rPr>
                              <w:t>Обработката на информацията е описана детайлно</w:t>
                            </w:r>
                            <w:r>
                              <w:rPr>
                                <w:color w:val="000000"/>
                                <w:sz w:val="18"/>
                                <w:szCs w:val="18"/>
                                <w:lang w:val="bg-BG"/>
                              </w:rPr>
                              <w:t xml:space="preserve"> в</w:t>
                            </w:r>
                            <w:r w:rsidRPr="00FF3B80">
                              <w:rPr>
                                <w:color w:val="000000"/>
                                <w:sz w:val="18"/>
                                <w:szCs w:val="18"/>
                                <w:lang w:val="bg-BG"/>
                              </w:rPr>
                              <w:t xml:space="preserve"> Приложение </w:t>
                            </w:r>
                            <w:r>
                              <w:rPr>
                                <w:color w:val="000000"/>
                                <w:sz w:val="18"/>
                                <w:szCs w:val="18"/>
                                <w:lang w:val="bg-BG"/>
                              </w:rPr>
                              <w:t>2</w:t>
                            </w:r>
                            <w:r w:rsidRPr="00FF3B80">
                              <w:rPr>
                                <w:color w:val="000000"/>
                                <w:sz w:val="18"/>
                                <w:szCs w:val="18"/>
                                <w:lang w:val="bg-BG"/>
                              </w:rPr>
                              <w:t xml:space="preserve">. В анализа бяха отчетени всички наблюдения с налични финансови данни позволяващи извеждане на опростени разходи. </w:t>
                            </w:r>
                          </w:p>
                          <w:p w:rsidR="00913028" w:rsidRPr="00FF3B80" w:rsidRDefault="00913028" w:rsidP="00FF3B80">
                            <w:pPr>
                              <w:spacing w:after="120" w:line="240" w:lineRule="auto"/>
                              <w:rPr>
                                <w:color w:val="000000"/>
                              </w:rPr>
                            </w:pPr>
                          </w:p>
                        </w:txbxContent>
                      </v:textbox>
                    </v:shape>
                    <v:shape id="AutoShape 155" o:spid="_x0000_s1179" type="#_x0000_t15" style="position:absolute;left:6404;top:6604;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mCHMEA&#10;AADdAAAADwAAAGRycy9kb3ducmV2LnhtbERPTWvCQBC9F/wPywje6iYVRKKriFgo3qoVPQ7ZMYlm&#10;Z0J2a2J/fbcg9DaP9zmLVe9qdafWV8IG0nECijgXW3Fh4Ovw/joD5QOyxVqYDDzIw2o5eFlgZqXj&#10;T7rvQ6FiCPsMDZQhNJnWPi/JoR9LQxy5i7QOQ4RtoW2LXQx3tX5Lkql2WHFsKLGhTUn5bf/tDEz4&#10;53y8dFPxW/u47nxyEkknxoyG/XoOKlAf/sVP94eN82dpCn/fxBP0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pghzBAAAA3QAAAA8AAAAAAAAAAAAAAAAAmAIAAGRycy9kb3du&#10;cmV2LnhtbFBLBQYAAAAABAAEAPUAAACGAwAAAAA=&#10;" adj="20715" strokecolor="#bfbfbf">
                      <v:path arrowok="t"/>
                      <v:textbox inset=",0,,0">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Извеждат се отделни наблюдения на опростени разходи според техн.задание и обхвата на работа</w:t>
                            </w:r>
                          </w:p>
                        </w:txbxContent>
                      </v:textbox>
                    </v:shape>
                    <v:shape id="AutoShape 156" o:spid="_x0000_s1180" type="#_x0000_t15" style="position:absolute;left:6404;top:7323;width:4644;height:2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9DV8UA&#10;AADdAAAADwAAAGRycy9kb3ducmV2LnhtbERPS2sCMRC+F/ofwgheimbdQytbo2iLINRLfRy8DZvp&#10;7uJmsiTpPvz1plDwNh/fcxar3tSiJecrywpm0wQEcW51xYWC03E7mYPwAVljbZkUDORhtXx+WmCm&#10;bcff1B5CIWII+wwVlCE0mZQ+L8mgn9qGOHI/1hkMEbpCaoddDDe1TJPkVRqsODaU2NBHSfn18GsU&#10;nI/76+nlVrw1m08a3Ka+WPy6KDUe9et3EIH68BD/u3c6zp/PUvj7Jp4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0NXxQAAAN0AAAAPAAAAAAAAAAAAAAAAAJgCAABkcnMv&#10;ZG93bnJldi54bWxQSwUGAAAAAAQABAD1AAAAigMAAAAA&#10;" adj="20813" strokecolor="#bfbfbf">
                      <v:path arrowok="t"/>
                      <v:textbox inset=",0,,0">
                        <w:txbxContent>
                          <w:p w:rsidR="00913028" w:rsidRPr="00FF3B80" w:rsidRDefault="00913028" w:rsidP="00134362">
                            <w:pPr>
                              <w:spacing w:after="120" w:line="240" w:lineRule="auto"/>
                              <w:jc w:val="both"/>
                              <w:rPr>
                                <w:color w:val="000000"/>
                                <w:sz w:val="18"/>
                                <w:szCs w:val="18"/>
                                <w:lang w:val="bg-BG"/>
                              </w:rPr>
                            </w:pPr>
                            <w:r w:rsidRPr="00FF3B80">
                              <w:rPr>
                                <w:color w:val="000000"/>
                                <w:sz w:val="18"/>
                                <w:szCs w:val="18"/>
                                <w:lang w:val="bg-BG"/>
                              </w:rPr>
                              <w:t xml:space="preserve">Статистическият анализ е представен в съответната секция на настоящата дейност. Общо описание на използваните методи е представено в Приложение </w:t>
                            </w:r>
                            <w:r>
                              <w:rPr>
                                <w:color w:val="000000"/>
                                <w:sz w:val="18"/>
                                <w:szCs w:val="18"/>
                                <w:lang w:val="bg-BG"/>
                              </w:rPr>
                              <w:t>5</w:t>
                            </w:r>
                            <w:r w:rsidRPr="00FF3B80">
                              <w:rPr>
                                <w:color w:val="000000"/>
                                <w:sz w:val="18"/>
                                <w:szCs w:val="18"/>
                                <w:lang w:val="bg-BG"/>
                              </w:rPr>
                              <w:t>.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FF3B80" w:rsidRDefault="00913028" w:rsidP="00FF3B80">
                            <w:pPr>
                              <w:spacing w:after="120" w:line="240" w:lineRule="auto"/>
                              <w:rPr>
                                <w:color w:val="000000"/>
                              </w:rPr>
                            </w:pPr>
                          </w:p>
                        </w:txbxContent>
                      </v:textbox>
                    </v:shape>
                    <v:shape id="AutoShape 157" o:spid="_x0000_s1181" type="#_x0000_t15" style="position:absolute;left:6404;top:9765;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58MIA&#10;AADdAAAADwAAAGRycy9kb3ducmV2LnhtbERPTWvCQBC9F/wPywi91U0MiKSuUkSh9KZW9DhkxyRt&#10;diZktyb667sFobd5vM9ZrAbXqCt1vhY2kE4SUMSF2JpLA5+H7csclA/IFhthMnAjD6vl6GmBuZWe&#10;d3Tdh1LFEPY5GqhCaHOtfVGRQz+RljhyF+kchgi7UtsO+xjuGj1Nkpl2WHNsqLCldUXF9/7HGcj4&#10;fj5e+pn4jb19ffjkJJJmxjyPh7dXUIGG8C9+uN9tnD9PM/j7Jp6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7nwwgAAAN0AAAAPAAAAAAAAAAAAAAAAAJgCAABkcnMvZG93&#10;bnJldi54bWxQSwUGAAAAAAQABAD1AAAAhwMAAAAA&#10;" adj="20715" strokecolor="#bfbfbf">
                      <v:path arrowok="t"/>
                      <v:textbox inset=",0,,0">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Извеждат се опростени разходи на база на статистическия анализ</w:t>
                            </w:r>
                          </w:p>
                          <w:p w:rsidR="00913028" w:rsidRPr="00FF3B80" w:rsidRDefault="00913028" w:rsidP="00FF3B80">
                            <w:pPr>
                              <w:spacing w:after="120" w:line="240" w:lineRule="auto"/>
                              <w:rPr>
                                <w:color w:val="000000"/>
                                <w:sz w:val="18"/>
                                <w:szCs w:val="18"/>
                              </w:rPr>
                            </w:pPr>
                          </w:p>
                        </w:txbxContent>
                      </v:textbox>
                    </v:shape>
                    <v:shape id="AutoShape 158" o:spid="_x0000_s1182" type="#_x0000_t15" style="position:absolute;left:6409;top:10380;width:4644;height:117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vMQA&#10;AADdAAAADwAAAGRycy9kb3ducmV2LnhtbERP3WrCMBS+H+wdwhF2MzTVDanVKCIIijCx+gDH5qzt&#10;bE66JNPu7c1g4N35+H7PbNGZRlzJ+dqyguEgAUFcWF1zqeB0XPdTED4ga2wsk4Jf8rCYPz/NMNP2&#10;xge65qEUMYR9hgqqENpMSl9UZNAPbEscuU/rDIYIXSm1w1sMN40cJclYGqw5NlTY0qqi4pL/GAXt&#10;9uM7LzdLm+7T1/Xb+Ws3OWydUi+9bjkFEagLD/G/e6Pj/HT4Dn/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yv7zEAAAA3QAAAA8AAAAAAAAAAAAAAAAAmAIAAGRycy9k&#10;b3ducmV2LnhtbFBLBQYAAAAABAAEAPUAAACJAwAAAAA=&#10;" adj="20396" strokecolor="#bfbfbf">
                      <v:path arrowok="t"/>
                      <v:textbox inset=",0,,0">
                        <w:txbxContent>
                          <w:p w:rsidR="00913028" w:rsidRPr="00FF3B80" w:rsidRDefault="00913028" w:rsidP="00134362">
                            <w:pPr>
                              <w:spacing w:after="120" w:line="240" w:lineRule="auto"/>
                              <w:jc w:val="both"/>
                              <w:rPr>
                                <w:color w:val="000000"/>
                                <w:sz w:val="18"/>
                                <w:szCs w:val="18"/>
                              </w:rPr>
                            </w:pPr>
                            <w:r w:rsidRPr="00FF3B80">
                              <w:rPr>
                                <w:color w:val="000000"/>
                                <w:sz w:val="18"/>
                                <w:szCs w:val="18"/>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FF3B80" w:rsidRDefault="00913028" w:rsidP="00FF3B80">
                            <w:pPr>
                              <w:spacing w:after="120" w:line="240" w:lineRule="auto"/>
                              <w:rPr>
                                <w:color w:val="000000"/>
                                <w:sz w:val="18"/>
                                <w:szCs w:val="18"/>
                              </w:rPr>
                            </w:pPr>
                          </w:p>
                        </w:txbxContent>
                      </v:textbox>
                    </v:shape>
                    <v:shape id="AutoShape 159" o:spid="_x0000_s1183" type="#_x0000_t15" style="position:absolute;left:6409;top:11630;width:4644;height:73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YqsEA&#10;AADdAAAADwAAAGRycy9kb3ducmV2LnhtbERPTYvCMBC9C/6HMII3TRVcS9couyui4EWr3odmti3b&#10;TEoT2/rvN4LgbR7vc1ab3lSipcaVlhXMphEI4szqknMF18tuEoNwHlljZZkUPMjBZj0crDDRtuMz&#10;tanPRQhhl6CCwvs6kdJlBRl0U1sTB+7XNgZ9gE0udYNdCDeVnEfRhzRYcmgosKafgrK/9G4U+PSG&#10;7ng32+Vjfzxk38uT7tpcqfGo//oE4an3b/HLfdBhfjxbwPObc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XWKrBAAAA3QAAAA8AAAAAAAAAAAAAAAAAmAIAAGRycy9kb3du&#10;cmV2LnhtbFBLBQYAAAAABAAEAPUAAACGAwAAAAA=&#10;" adj="20497" strokecolor="#bfbfbf">
                      <v:path arrowok="t"/>
                      <v:textbox inset=",0,,0">
                        <w:txbxContent>
                          <w:p w:rsidR="00913028" w:rsidRPr="00FF3B80" w:rsidRDefault="00913028" w:rsidP="00134362">
                            <w:pPr>
                              <w:spacing w:after="120" w:line="240" w:lineRule="auto"/>
                              <w:jc w:val="both"/>
                              <w:rPr>
                                <w:color w:val="000000"/>
                                <w:sz w:val="18"/>
                                <w:szCs w:val="18"/>
                              </w:rPr>
                            </w:pPr>
                            <w:r w:rsidRPr="00FF3B80">
                              <w:rPr>
                                <w:color w:val="000000"/>
                                <w:sz w:val="18"/>
                                <w:szCs w:val="18"/>
                              </w:rPr>
                              <w:t>На база статистическия анализ и съпоставката с описаните тестов</w:t>
                            </w:r>
                            <w:r>
                              <w:rPr>
                                <w:color w:val="000000"/>
                                <w:sz w:val="18"/>
                                <w:szCs w:val="18"/>
                              </w:rPr>
                              <w:t>e</w:t>
                            </w:r>
                            <w:r w:rsidRPr="00FF3B80">
                              <w:rPr>
                                <w:color w:val="000000"/>
                                <w:sz w:val="18"/>
                                <w:szCs w:val="18"/>
                              </w:rPr>
                              <w:t xml:space="preserve"> се правят заключения за индикативни ставки на опростените разходи</w:t>
                            </w:r>
                          </w:p>
                          <w:p w:rsidR="00913028" w:rsidRPr="00FF3B80" w:rsidRDefault="00913028" w:rsidP="00FF3B80">
                            <w:pPr>
                              <w:spacing w:after="120" w:line="240" w:lineRule="auto"/>
                              <w:rPr>
                                <w:color w:val="000000"/>
                                <w:sz w:val="18"/>
                                <w:szCs w:val="18"/>
                              </w:rPr>
                            </w:pPr>
                          </w:p>
                        </w:txbxContent>
                      </v:textbox>
                    </v:shape>
                  </v:group>
                </v:group>
              </v:group>
            </w:pict>
          </mc:Fallback>
        </mc:AlternateContent>
      </w:r>
    </w:p>
    <w:p w:rsidR="00134362" w:rsidRPr="00F23BEF" w:rsidRDefault="00134362"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134362" w:rsidRPr="00F23BEF" w:rsidRDefault="00134362"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FF3B80" w:rsidRPr="00F23BEF" w:rsidRDefault="00FF3B80"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AE5CDE" w:rsidRPr="00F23BEF" w:rsidRDefault="00AE5CDE" w:rsidP="00FF3B80">
      <w:pPr>
        <w:jc w:val="both"/>
        <w:rPr>
          <w:rFonts w:eastAsia="Calibri" w:cs="Times New Roman"/>
          <w:sz w:val="24"/>
          <w:szCs w:val="24"/>
          <w:lang w:val="bg-BG"/>
        </w:rPr>
      </w:pPr>
    </w:p>
    <w:p w:rsidR="00FF3B80" w:rsidRPr="00F23BEF" w:rsidRDefault="00FF3B80" w:rsidP="00FF3B80">
      <w:pPr>
        <w:spacing w:after="120"/>
        <w:rPr>
          <w:rFonts w:eastAsia="Calibri" w:cs="Times New Roman"/>
          <w:sz w:val="24"/>
          <w:szCs w:val="24"/>
          <w:lang w:val="bg-BG"/>
        </w:rPr>
      </w:pPr>
    </w:p>
    <w:p w:rsidR="00FF3B80" w:rsidRPr="00F23BEF" w:rsidRDefault="00FF3B80" w:rsidP="00FF3B80">
      <w:pPr>
        <w:spacing w:after="120"/>
        <w:rPr>
          <w:rFonts w:eastAsia="Calibri" w:cs="Times New Roman"/>
          <w:sz w:val="24"/>
          <w:szCs w:val="24"/>
          <w:lang w:val="bg-BG"/>
        </w:rPr>
      </w:pPr>
      <w:r w:rsidRPr="00F23BEF">
        <w:rPr>
          <w:rFonts w:eastAsia="Calibri" w:cs="Times New Roman"/>
          <w:sz w:val="24"/>
          <w:szCs w:val="24"/>
          <w:lang w:val="bg-BG"/>
        </w:rPr>
        <w:t>е.</w:t>
      </w:r>
    </w:p>
    <w:p w:rsidR="00FF3B80" w:rsidRPr="00F23BEF" w:rsidRDefault="00FF3B80" w:rsidP="00FF3B80">
      <w:pPr>
        <w:rPr>
          <w:rFonts w:eastAsia="Calibri" w:cs="Times New Roman"/>
          <w:sz w:val="24"/>
          <w:szCs w:val="24"/>
          <w:lang w:val="bg-BG"/>
        </w:rPr>
      </w:pPr>
    </w:p>
    <w:p w:rsidR="00FF3B80" w:rsidRPr="00F23BEF" w:rsidRDefault="00FF3B80" w:rsidP="00FF3B80">
      <w:pPr>
        <w:jc w:val="both"/>
        <w:rPr>
          <w:rFonts w:eastAsia="Calibri" w:cs="Times New Roman"/>
          <w:i/>
          <w:sz w:val="20"/>
          <w:szCs w:val="20"/>
          <w:lang w:val="bg-BG"/>
        </w:rPr>
      </w:pPr>
    </w:p>
    <w:p w:rsidR="00FF3B80" w:rsidRPr="00F23BEF" w:rsidRDefault="00FF3B80" w:rsidP="00FF3B80">
      <w:pPr>
        <w:jc w:val="both"/>
        <w:rPr>
          <w:rFonts w:eastAsia="Calibri" w:cs="Times New Roman"/>
          <w:i/>
          <w:sz w:val="20"/>
          <w:szCs w:val="20"/>
          <w:lang w:val="bg-BG"/>
        </w:rPr>
      </w:pPr>
    </w:p>
    <w:p w:rsidR="00FF3B80" w:rsidRPr="00F23BEF" w:rsidRDefault="00FF3B80" w:rsidP="00FF3B80">
      <w:pPr>
        <w:jc w:val="both"/>
        <w:rPr>
          <w:rFonts w:eastAsia="Calibri" w:cs="Times New Roman"/>
          <w:i/>
          <w:sz w:val="20"/>
          <w:szCs w:val="20"/>
          <w:lang w:val="bg-BG"/>
        </w:rPr>
      </w:pPr>
    </w:p>
    <w:p w:rsidR="00FF3B80" w:rsidRPr="00F23BEF" w:rsidRDefault="00FF3B80"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474814" w:rsidRPr="00F23BEF" w:rsidRDefault="00474814" w:rsidP="00FF3B80">
      <w:pPr>
        <w:jc w:val="both"/>
        <w:rPr>
          <w:rFonts w:eastAsia="Calibri" w:cs="Times New Roman"/>
          <w:i/>
          <w:sz w:val="20"/>
          <w:szCs w:val="20"/>
          <w:lang w:val="bg-BG"/>
        </w:rPr>
      </w:pPr>
    </w:p>
    <w:p w:rsidR="00FF3B80" w:rsidRPr="00F23BEF" w:rsidRDefault="00FF3B80" w:rsidP="00FF3B80">
      <w:pPr>
        <w:jc w:val="both"/>
        <w:rPr>
          <w:rFonts w:eastAsia="Calibri" w:cs="Times New Roman"/>
          <w:i/>
          <w:sz w:val="20"/>
          <w:szCs w:val="20"/>
          <w:lang w:val="bg-BG"/>
        </w:rPr>
      </w:pPr>
    </w:p>
    <w:p w:rsidR="00FF3B80" w:rsidRPr="00F23BEF" w:rsidRDefault="00FF3B80" w:rsidP="00FF3B80">
      <w:pPr>
        <w:jc w:val="both"/>
        <w:rPr>
          <w:rFonts w:eastAsia="Calibri" w:cs="Times New Roman"/>
          <w:i/>
          <w:sz w:val="20"/>
          <w:szCs w:val="20"/>
          <w:lang w:val="bg-BG"/>
        </w:rPr>
      </w:pPr>
    </w:p>
    <w:p w:rsidR="009A71B8" w:rsidRPr="00F23BEF" w:rsidRDefault="009A71B8" w:rsidP="00211515">
      <w:pPr>
        <w:spacing w:after="120"/>
        <w:jc w:val="both"/>
        <w:rPr>
          <w:rFonts w:eastAsia="Calibri" w:cs="Times New Roman"/>
          <w:sz w:val="24"/>
          <w:szCs w:val="24"/>
          <w:lang w:val="bg-BG"/>
        </w:rPr>
      </w:pPr>
      <w:bookmarkStart w:id="51" w:name="_Toc414374526"/>
    </w:p>
    <w:p w:rsidR="00FF3B80" w:rsidRPr="00F23BEF" w:rsidRDefault="00FF3B80" w:rsidP="00FF3B80">
      <w:pPr>
        <w:keepNext/>
        <w:keepLines/>
        <w:numPr>
          <w:ilvl w:val="1"/>
          <w:numId w:val="1"/>
        </w:numPr>
        <w:spacing w:before="200" w:after="0"/>
        <w:contextualSpacing/>
        <w:outlineLvl w:val="1"/>
        <w:rPr>
          <w:rFonts w:eastAsia="Times New Roman" w:cs="Times New Roman"/>
          <w:b/>
          <w:bCs/>
          <w:color w:val="4F81BD"/>
          <w:szCs w:val="26"/>
          <w:lang w:val="bg-BG"/>
        </w:rPr>
      </w:pPr>
      <w:bookmarkStart w:id="52" w:name="_Toc414627350"/>
      <w:bookmarkStart w:id="53" w:name="_Toc415475090"/>
      <w:bookmarkEnd w:id="51"/>
      <w:r w:rsidRPr="00F23BEF">
        <w:rPr>
          <w:rFonts w:eastAsia="Times New Roman" w:cs="Times New Roman"/>
          <w:b/>
          <w:bCs/>
          <w:color w:val="4F81BD"/>
          <w:szCs w:val="26"/>
          <w:lang w:val="bg-BG"/>
        </w:rPr>
        <w:lastRenderedPageBreak/>
        <w:t>Анализ и обработка на получената информация</w:t>
      </w:r>
      <w:bookmarkEnd w:id="52"/>
      <w:bookmarkEnd w:id="53"/>
    </w:p>
    <w:p w:rsidR="00987539" w:rsidRPr="00F23BEF" w:rsidRDefault="00987539" w:rsidP="00987539">
      <w:pPr>
        <w:spacing w:after="120"/>
        <w:jc w:val="both"/>
        <w:rPr>
          <w:rFonts w:eastAsia="Calibri" w:cs="Times New Roman"/>
          <w:sz w:val="24"/>
          <w:szCs w:val="24"/>
          <w:lang w:val="bg-BG"/>
        </w:rPr>
      </w:pP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В обхвата на анализ</w:t>
      </w:r>
      <w:r w:rsidR="001C564C" w:rsidRPr="00F23BEF">
        <w:rPr>
          <w:rFonts w:eastAsia="Calibri" w:cs="Times New Roman"/>
          <w:sz w:val="24"/>
          <w:szCs w:val="24"/>
          <w:lang w:val="bg-BG"/>
        </w:rPr>
        <w:t>а</w:t>
      </w:r>
      <w:r w:rsidRPr="00F23BEF">
        <w:rPr>
          <w:rFonts w:eastAsia="Calibri" w:cs="Times New Roman"/>
          <w:sz w:val="24"/>
          <w:szCs w:val="24"/>
          <w:lang w:val="bg-BG"/>
        </w:rPr>
        <w:t xml:space="preserve"> </w:t>
      </w:r>
      <w:r w:rsidR="001C564C" w:rsidRPr="00F23BEF">
        <w:rPr>
          <w:rFonts w:eastAsia="Calibri" w:cs="Times New Roman"/>
          <w:sz w:val="24"/>
          <w:szCs w:val="24"/>
          <w:lang w:val="bg-BG"/>
        </w:rPr>
        <w:t>влиза</w:t>
      </w:r>
      <w:r w:rsidR="00293035" w:rsidRPr="00F23BEF">
        <w:rPr>
          <w:rFonts w:eastAsia="Calibri" w:cs="Times New Roman"/>
          <w:sz w:val="24"/>
          <w:szCs w:val="24"/>
          <w:lang w:val="bg-BG"/>
        </w:rPr>
        <w:t>т</w:t>
      </w:r>
      <w:r w:rsidRPr="00F23BEF">
        <w:rPr>
          <w:rFonts w:eastAsia="Calibri" w:cs="Times New Roman"/>
          <w:sz w:val="24"/>
          <w:szCs w:val="24"/>
          <w:lang w:val="bg-BG"/>
        </w:rPr>
        <w:t xml:space="preserve"> голям брой експерти, заети в някоя от посочените дейности, </w:t>
      </w:r>
      <w:r w:rsidR="00A91890" w:rsidRPr="00F23BEF">
        <w:rPr>
          <w:rFonts w:eastAsia="Calibri" w:cs="Times New Roman"/>
          <w:sz w:val="24"/>
          <w:szCs w:val="24"/>
          <w:lang w:val="bg-BG"/>
        </w:rPr>
        <w:t xml:space="preserve">за </w:t>
      </w:r>
      <w:r w:rsidRPr="00F23BEF">
        <w:rPr>
          <w:rFonts w:eastAsia="Calibri" w:cs="Times New Roman"/>
          <w:sz w:val="24"/>
          <w:szCs w:val="24"/>
          <w:lang w:val="bg-BG"/>
        </w:rPr>
        <w:t xml:space="preserve">които е определено, вкл. и в анкетите от заинтересованите </w:t>
      </w:r>
      <w:r w:rsidR="00A91890" w:rsidRPr="00F23BEF">
        <w:rPr>
          <w:rFonts w:eastAsia="Calibri" w:cs="Times New Roman"/>
          <w:sz w:val="24"/>
          <w:szCs w:val="24"/>
          <w:lang w:val="bg-BG"/>
        </w:rPr>
        <w:t>страни</w:t>
      </w:r>
      <w:r w:rsidRPr="00F23BEF">
        <w:rPr>
          <w:rFonts w:eastAsia="Calibri" w:cs="Times New Roman"/>
          <w:sz w:val="24"/>
          <w:szCs w:val="24"/>
          <w:lang w:val="bg-BG"/>
        </w:rPr>
        <w:t xml:space="preserve">, че основен разход се явява </w:t>
      </w:r>
      <w:r w:rsidR="00987539" w:rsidRPr="00F23BEF">
        <w:rPr>
          <w:rFonts w:eastAsia="Calibri" w:cs="Times New Roman"/>
          <w:sz w:val="24"/>
          <w:szCs w:val="24"/>
          <w:lang w:val="bg-BG"/>
        </w:rPr>
        <w:t>експертния</w:t>
      </w:r>
      <w:r w:rsidR="00A91890" w:rsidRPr="00F23BEF">
        <w:rPr>
          <w:rFonts w:eastAsia="Calibri" w:cs="Times New Roman"/>
          <w:sz w:val="24"/>
          <w:szCs w:val="24"/>
          <w:lang w:val="bg-BG"/>
        </w:rPr>
        <w:t>т</w:t>
      </w:r>
      <w:r w:rsidR="00987539" w:rsidRPr="00F23BEF">
        <w:rPr>
          <w:rFonts w:eastAsia="Calibri" w:cs="Times New Roman"/>
          <w:sz w:val="24"/>
          <w:szCs w:val="24"/>
          <w:lang w:val="bg-BG"/>
        </w:rPr>
        <w:t xml:space="preserve"> </w:t>
      </w:r>
      <w:r w:rsidRPr="00F23BEF">
        <w:rPr>
          <w:rFonts w:eastAsia="Calibri" w:cs="Times New Roman"/>
          <w:sz w:val="24"/>
          <w:szCs w:val="24"/>
          <w:lang w:val="bg-BG"/>
        </w:rPr>
        <w:t>труд. Тези дейности включват:</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Подготовка за провеждане на обществени поръчки;</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Иновации, научна и развойна дейност;</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Комуникации и ИT услуги;</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Прегледи на регулаторни режими, нормативна уредба и добри практики;</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Услуги по професионално и кариерно консултиране;</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Събиране на данни, проучване, анализ и изследване;</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Разработване на процедури и ръководства;</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Подобряване на процесите по административните услуги;</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Внедряване на системи за управление на качеството;</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w:t>
      </w:r>
      <w:r w:rsidRPr="00F23BEF">
        <w:rPr>
          <w:rFonts w:eastAsia="Calibri" w:cs="Times New Roman"/>
          <w:sz w:val="24"/>
          <w:szCs w:val="24"/>
          <w:lang w:val="bg-BG"/>
        </w:rPr>
        <w:tab/>
        <w:t>Стандартизиране на административните услуги.</w:t>
      </w:r>
    </w:p>
    <w:p w:rsidR="00FF3B80" w:rsidRPr="00F23BEF" w:rsidRDefault="00FF3B80" w:rsidP="00FF3B80">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Предоставената информация </w:t>
      </w:r>
      <w:r w:rsidR="00A91890" w:rsidRPr="00F23BEF">
        <w:rPr>
          <w:rFonts w:eastAsia="Calibri" w:cs="Times New Roman"/>
          <w:sz w:val="24"/>
          <w:szCs w:val="24"/>
          <w:lang w:val="bg-BG"/>
        </w:rPr>
        <w:t xml:space="preserve">отнасяща се до </w:t>
      </w:r>
      <w:r w:rsidRPr="00F23BEF">
        <w:rPr>
          <w:rFonts w:eastAsia="Calibri" w:cs="Times New Roman"/>
          <w:sz w:val="24"/>
          <w:szCs w:val="24"/>
          <w:lang w:val="bg-BG"/>
        </w:rPr>
        <w:t>тези дейности</w:t>
      </w:r>
      <w:r w:rsidR="00A91890" w:rsidRPr="00F23BEF">
        <w:rPr>
          <w:rFonts w:eastAsia="Calibri" w:cs="Times New Roman"/>
          <w:sz w:val="24"/>
          <w:szCs w:val="24"/>
          <w:lang w:val="bg-BG"/>
        </w:rPr>
        <w:t>, за целите на статистическия анализ,</w:t>
      </w:r>
      <w:r w:rsidRPr="00F23BEF">
        <w:rPr>
          <w:rFonts w:eastAsia="Calibri" w:cs="Times New Roman"/>
          <w:sz w:val="24"/>
          <w:szCs w:val="24"/>
          <w:lang w:val="bg-BG"/>
        </w:rPr>
        <w:t xml:space="preserve"> бе обработена и </w:t>
      </w:r>
      <w:r w:rsidR="00A91890" w:rsidRPr="00F23BEF">
        <w:rPr>
          <w:rFonts w:eastAsia="Calibri" w:cs="Times New Roman"/>
          <w:sz w:val="24"/>
          <w:szCs w:val="24"/>
          <w:lang w:val="bg-BG"/>
        </w:rPr>
        <w:t xml:space="preserve">декомпозирана </w:t>
      </w:r>
      <w:r w:rsidRPr="00F23BEF">
        <w:rPr>
          <w:rFonts w:eastAsia="Calibri" w:cs="Times New Roman"/>
          <w:sz w:val="24"/>
          <w:szCs w:val="24"/>
          <w:lang w:val="bg-BG"/>
        </w:rPr>
        <w:t>по следните възможни параметри :</w:t>
      </w:r>
    </w:p>
    <w:p w:rsidR="00FF3B80" w:rsidRPr="00F23BEF" w:rsidRDefault="00FF3B80" w:rsidP="00565D46">
      <w:pPr>
        <w:numPr>
          <w:ilvl w:val="0"/>
          <w:numId w:val="6"/>
        </w:numPr>
        <w:spacing w:after="120"/>
        <w:rPr>
          <w:rFonts w:eastAsia="Calibri" w:cs="Times New Roman"/>
          <w:sz w:val="24"/>
          <w:szCs w:val="24"/>
          <w:lang w:val="bg-BG"/>
        </w:rPr>
      </w:pPr>
      <w:r w:rsidRPr="00F23BEF">
        <w:rPr>
          <w:rFonts w:eastAsia="Calibri" w:cs="Times New Roman"/>
          <w:sz w:val="24"/>
          <w:szCs w:val="24"/>
          <w:lang w:val="bg-BG"/>
        </w:rPr>
        <w:t>Бюджет в лева;</w:t>
      </w:r>
    </w:p>
    <w:p w:rsidR="00FF3B80" w:rsidRPr="00F23BEF" w:rsidRDefault="00FF3B80" w:rsidP="00565D46">
      <w:pPr>
        <w:numPr>
          <w:ilvl w:val="0"/>
          <w:numId w:val="6"/>
        </w:numPr>
        <w:spacing w:after="120"/>
        <w:rPr>
          <w:rFonts w:eastAsia="Calibri" w:cs="Times New Roman"/>
          <w:sz w:val="24"/>
          <w:szCs w:val="24"/>
          <w:lang w:val="bg-BG"/>
        </w:rPr>
      </w:pPr>
      <w:r w:rsidRPr="00F23BEF">
        <w:rPr>
          <w:rFonts w:eastAsia="Calibri" w:cs="Times New Roman"/>
          <w:sz w:val="24"/>
          <w:szCs w:val="24"/>
          <w:lang w:val="bg-BG"/>
        </w:rPr>
        <w:t xml:space="preserve">Продължителност </w:t>
      </w:r>
      <w:r w:rsidR="00987539" w:rsidRPr="00F23BEF">
        <w:rPr>
          <w:rFonts w:eastAsia="Calibri" w:cs="Times New Roman"/>
          <w:sz w:val="24"/>
          <w:szCs w:val="24"/>
          <w:lang w:val="bg-BG"/>
        </w:rPr>
        <w:t xml:space="preserve">на положен труд </w:t>
      </w:r>
      <w:r w:rsidRPr="00F23BEF">
        <w:rPr>
          <w:rFonts w:eastAsia="Calibri" w:cs="Times New Roman"/>
          <w:sz w:val="24"/>
          <w:szCs w:val="24"/>
          <w:lang w:val="bg-BG"/>
        </w:rPr>
        <w:t>в дни;</w:t>
      </w:r>
    </w:p>
    <w:p w:rsidR="00E92959" w:rsidRPr="00A76922" w:rsidRDefault="00E92959" w:rsidP="00E92959">
      <w:pPr>
        <w:numPr>
          <w:ilvl w:val="0"/>
          <w:numId w:val="6"/>
        </w:numPr>
        <w:spacing w:after="120"/>
        <w:jc w:val="both"/>
        <w:rPr>
          <w:rFonts w:eastAsia="Calibri" w:cs="Times New Roman"/>
          <w:sz w:val="24"/>
          <w:szCs w:val="24"/>
          <w:lang w:val="bg-BG"/>
        </w:rPr>
      </w:pPr>
      <w:r w:rsidRPr="00F23BEF">
        <w:rPr>
          <w:rFonts w:eastAsia="Calibri" w:cs="Times New Roman"/>
          <w:sz w:val="24"/>
          <w:szCs w:val="24"/>
          <w:lang w:val="bg-BG"/>
        </w:rPr>
        <w:t xml:space="preserve">Вид експерт, </w:t>
      </w:r>
      <w:r>
        <w:rPr>
          <w:rFonts w:eastAsia="Calibri" w:cs="Times New Roman"/>
          <w:sz w:val="24"/>
          <w:szCs w:val="24"/>
          <w:lang w:val="bg-BG"/>
        </w:rPr>
        <w:t xml:space="preserve">като групирането </w:t>
      </w:r>
      <w:r w:rsidRPr="00F23BEF">
        <w:rPr>
          <w:rFonts w:eastAsia="Calibri" w:cs="Times New Roman"/>
          <w:sz w:val="24"/>
          <w:szCs w:val="24"/>
          <w:lang w:val="bg-BG"/>
        </w:rPr>
        <w:t xml:space="preserve">в </w:t>
      </w:r>
      <w:r>
        <w:rPr>
          <w:rFonts w:eastAsia="Calibri" w:cs="Times New Roman"/>
          <w:sz w:val="24"/>
          <w:szCs w:val="24"/>
          <w:lang w:val="bg-BG"/>
        </w:rPr>
        <w:t>отделни</w:t>
      </w:r>
      <w:r w:rsidRPr="00F23BEF">
        <w:rPr>
          <w:rFonts w:eastAsia="Calibri" w:cs="Times New Roman"/>
          <w:sz w:val="24"/>
          <w:szCs w:val="24"/>
          <w:lang w:val="bg-BG"/>
        </w:rPr>
        <w:t xml:space="preserve"> категории</w:t>
      </w:r>
      <w:r>
        <w:rPr>
          <w:rFonts w:eastAsia="Calibri" w:cs="Times New Roman"/>
          <w:sz w:val="24"/>
          <w:szCs w:val="24"/>
          <w:lang w:val="bg-BG"/>
        </w:rPr>
        <w:t xml:space="preserve"> е направено в 2 варианта – А</w:t>
      </w:r>
      <w:r w:rsidRPr="00A76922">
        <w:rPr>
          <w:rFonts w:eastAsia="Calibri" w:cs="Times New Roman"/>
          <w:sz w:val="24"/>
          <w:szCs w:val="24"/>
          <w:lang w:val="bg-BG"/>
        </w:rPr>
        <w:t>) първоначален</w:t>
      </w:r>
      <w:r w:rsidR="008C6AB8">
        <w:rPr>
          <w:rFonts w:eastAsia="Calibri" w:cs="Times New Roman"/>
          <w:sz w:val="24"/>
          <w:szCs w:val="24"/>
          <w:lang w:val="bg-BG"/>
        </w:rPr>
        <w:t>-</w:t>
      </w:r>
      <w:r w:rsidRPr="00A76922">
        <w:rPr>
          <w:rFonts w:eastAsia="Calibri" w:cs="Times New Roman"/>
          <w:sz w:val="24"/>
          <w:szCs w:val="24"/>
          <w:lang w:val="bg-BG"/>
        </w:rPr>
        <w:t>детайлен и Б) окончателен</w:t>
      </w:r>
      <w:r w:rsidR="008C6AB8">
        <w:rPr>
          <w:rFonts w:eastAsia="Calibri" w:cs="Times New Roman"/>
          <w:sz w:val="24"/>
          <w:szCs w:val="24"/>
          <w:lang w:val="bg-BG"/>
        </w:rPr>
        <w:t>-</w:t>
      </w:r>
      <w:r w:rsidRPr="00A76922">
        <w:rPr>
          <w:rFonts w:eastAsia="Calibri" w:cs="Times New Roman"/>
          <w:sz w:val="24"/>
          <w:szCs w:val="24"/>
          <w:lang w:val="bg-BG"/>
        </w:rPr>
        <w:t xml:space="preserve">обобщен. </w:t>
      </w:r>
    </w:p>
    <w:p w:rsidR="00E92959" w:rsidRDefault="00E92959" w:rsidP="00E92959">
      <w:pPr>
        <w:pStyle w:val="ListParagraph"/>
        <w:spacing w:after="120"/>
        <w:ind w:left="1077"/>
        <w:jc w:val="both"/>
        <w:rPr>
          <w:rFonts w:eastAsia="Calibri" w:cs="Times New Roman"/>
          <w:sz w:val="24"/>
          <w:szCs w:val="24"/>
          <w:lang w:val="bg-BG"/>
        </w:rPr>
      </w:pPr>
    </w:p>
    <w:p w:rsidR="0017388C" w:rsidRPr="00F23BEF" w:rsidRDefault="00E92959" w:rsidP="00E92959">
      <w:pPr>
        <w:pStyle w:val="ListParagraph"/>
        <w:spacing w:after="120"/>
        <w:ind w:left="1077"/>
        <w:jc w:val="both"/>
        <w:rPr>
          <w:rFonts w:eastAsia="Calibri" w:cs="Times New Roman"/>
          <w:sz w:val="24"/>
          <w:szCs w:val="24"/>
          <w:lang w:val="bg-BG"/>
        </w:rPr>
      </w:pPr>
      <w:r w:rsidRPr="00E92959">
        <w:rPr>
          <w:rFonts w:eastAsia="Calibri" w:cs="Times New Roman"/>
          <w:sz w:val="24"/>
          <w:szCs w:val="24"/>
          <w:lang w:val="bg-BG"/>
        </w:rPr>
        <w:t>А. При детайлния вариант експертите са типизирани на база предложенията на УО и са групирани в следните категории :</w:t>
      </w:r>
    </w:p>
    <w:tbl>
      <w:tblPr>
        <w:tblStyle w:val="TableGrid"/>
        <w:tblW w:w="0" w:type="auto"/>
        <w:tblInd w:w="10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8"/>
        <w:gridCol w:w="4207"/>
      </w:tblGrid>
      <w:tr w:rsidR="00FF3B80" w:rsidRPr="00F23BEF" w:rsidTr="00AB41B0">
        <w:tc>
          <w:tcPr>
            <w:tcW w:w="3778" w:type="dxa"/>
          </w:tcPr>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експерт база данни</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експерт комуникации</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експерт разработчик (developer)</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системен администратор хардуер/софтуер</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специалист</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тестващ експерт(tester)</w:t>
            </w:r>
          </w:p>
          <w:p w:rsidR="00FF3B80" w:rsidRPr="00F23BEF" w:rsidRDefault="007F2C53"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ИТ</w:t>
            </w:r>
            <w:r w:rsidR="00FF3B80" w:rsidRPr="00F23BEF">
              <w:rPr>
                <w:rFonts w:eastAsia="Calibri" w:cs="Times New Roman"/>
                <w:sz w:val="22"/>
                <w:szCs w:val="24"/>
                <w:lang w:val="bg-BG"/>
              </w:rPr>
              <w:t xml:space="preserve"> технически сътрудник</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Администратор на проекта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Аналитик</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lastRenderedPageBreak/>
              <w:t>Аниматор</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Архитект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Еколог</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административна услуга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в областта на културата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връзки с обществеността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енергийна ефективност и енергиен одит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Младши експерт изследовател (притежава опит в дадената сфера до три години)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изследовател (притежава опит в дадената сфера между три и седем години)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Старши експерт изследовател (притежава опит в дадената сфера над седем години)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инвестиционна дейност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кариерно развитие</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качество</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комуникации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маркетинг</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международна дейност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международни програми и проекти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мониторинг и контрол</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обществени поръчки и договаряне</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Оперативни програми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организационно развитие</w:t>
            </w:r>
          </w:p>
          <w:p w:rsidR="00FF3B80" w:rsidRPr="00F23BEF" w:rsidRDefault="00FF3B80" w:rsidP="00215DA1">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професионална етика</w:t>
            </w:r>
          </w:p>
        </w:tc>
        <w:tc>
          <w:tcPr>
            <w:tcW w:w="4207" w:type="dxa"/>
          </w:tcPr>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lastRenderedPageBreak/>
              <w:t>Експерт развитие на спорта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семейно планиране</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социални дейности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стратегическо планиране и програмиране</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професионално ориентиране</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туризъм</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управление на транспорта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човешки ресурси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 xml:space="preserve">Експерти в специализираните </w:t>
            </w:r>
            <w:r w:rsidRPr="00F23BEF">
              <w:rPr>
                <w:rFonts w:eastAsia="Calibri" w:cs="Times New Roman"/>
                <w:sz w:val="22"/>
                <w:szCs w:val="24"/>
                <w:lang w:val="bg-BG"/>
              </w:rPr>
              <w:lastRenderedPageBreak/>
              <w:t>сфери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Инженер</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Медицински работник–рехабилитатор</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Одитор</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Психолог</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Социален асистент (личен асистент, домашен помощник)</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Социален работник в дневни центрове (за деца, хора с увреждания или стари хора)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Социален работник–социален патронаж</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Статистик</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Счетоводител</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Технически сътрудник</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Учител</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Финансов експерт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Финансов мениджър</w:t>
            </w:r>
          </w:p>
          <w:p w:rsidR="00FF3B80" w:rsidRPr="00F23BEF" w:rsidRDefault="009330D4"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Ю</w:t>
            </w:r>
            <w:r w:rsidR="00FF3B80" w:rsidRPr="00F23BEF">
              <w:rPr>
                <w:rFonts w:eastAsia="Calibri" w:cs="Times New Roman"/>
                <w:sz w:val="22"/>
                <w:szCs w:val="24"/>
                <w:lang w:val="bg-BG"/>
              </w:rPr>
              <w:t>рист / юрисконсулт</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Внедрител иновации</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Модератор</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устройство на територията</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Преводач</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биолог</w:t>
            </w:r>
          </w:p>
          <w:p w:rsidR="00FF3B80" w:rsidRPr="00F23BEF" w:rsidRDefault="00FF3B80" w:rsidP="00565D46">
            <w:pPr>
              <w:numPr>
                <w:ilvl w:val="1"/>
                <w:numId w:val="6"/>
              </w:numPr>
              <w:ind w:left="700"/>
              <w:contextualSpacing/>
              <w:rPr>
                <w:rFonts w:eastAsia="Calibri" w:cs="Times New Roman"/>
                <w:sz w:val="22"/>
                <w:szCs w:val="24"/>
                <w:lang w:val="bg-BG"/>
              </w:rPr>
            </w:pPr>
            <w:r w:rsidRPr="00F23BEF">
              <w:rPr>
                <w:rFonts w:eastAsia="Calibri" w:cs="Times New Roman"/>
                <w:sz w:val="22"/>
                <w:szCs w:val="24"/>
                <w:lang w:val="bg-BG"/>
              </w:rPr>
              <w:t>Експерт организатор по изготвяне на документация, наръчници, брошури, указания и др.</w:t>
            </w:r>
          </w:p>
          <w:p w:rsidR="00FF3B80" w:rsidRPr="00F23BEF" w:rsidRDefault="00FF3B80" w:rsidP="00FF3B80">
            <w:pPr>
              <w:ind w:left="700"/>
              <w:contextualSpacing/>
              <w:rPr>
                <w:rFonts w:eastAsia="Calibri" w:cs="Times New Roman"/>
                <w:sz w:val="22"/>
                <w:szCs w:val="24"/>
                <w:lang w:val="bg-BG"/>
              </w:rPr>
            </w:pPr>
          </w:p>
        </w:tc>
      </w:tr>
    </w:tbl>
    <w:p w:rsidR="00293035" w:rsidRPr="00F23BEF" w:rsidRDefault="00293035" w:rsidP="00211515">
      <w:pPr>
        <w:spacing w:after="0"/>
        <w:rPr>
          <w:rFonts w:eastAsia="Calibri" w:cs="Times New Roman"/>
          <w:sz w:val="24"/>
          <w:lang w:val="bg-BG"/>
        </w:rPr>
      </w:pPr>
    </w:p>
    <w:p w:rsidR="00E92959" w:rsidRDefault="00E92959" w:rsidP="00416B47">
      <w:pPr>
        <w:ind w:firstLine="720"/>
        <w:jc w:val="both"/>
        <w:rPr>
          <w:sz w:val="24"/>
          <w:szCs w:val="24"/>
          <w:lang w:val="bg-BG"/>
        </w:rPr>
      </w:pPr>
      <w:bookmarkStart w:id="54" w:name="_Toc414627351"/>
      <w:bookmarkStart w:id="55" w:name="_Toc415475091"/>
      <w:r w:rsidRPr="00E92959">
        <w:rPr>
          <w:sz w:val="24"/>
          <w:szCs w:val="24"/>
          <w:lang w:val="bg-BG"/>
        </w:rPr>
        <w:t xml:space="preserve">В резултат от извършен детайлен анализ, синтез на мнението на УО и Възложителя и обработка на наличната информация, бяха изведени ставки за 31 </w:t>
      </w:r>
      <w:r w:rsidRPr="00CE7927">
        <w:rPr>
          <w:sz w:val="24"/>
          <w:szCs w:val="24"/>
          <w:lang w:val="bg-BG"/>
        </w:rPr>
        <w:t>експерта (Приложение № 8).</w:t>
      </w:r>
    </w:p>
    <w:p w:rsidR="00416B47" w:rsidRDefault="00416B47" w:rsidP="00416B47">
      <w:pPr>
        <w:spacing w:after="120"/>
        <w:ind w:firstLine="720"/>
        <w:jc w:val="both"/>
        <w:rPr>
          <w:rFonts w:eastAsia="Calibri" w:cs="Times New Roman"/>
          <w:sz w:val="24"/>
          <w:szCs w:val="24"/>
          <w:lang w:val="bg-BG"/>
        </w:rPr>
      </w:pPr>
      <w:r>
        <w:rPr>
          <w:rFonts w:eastAsia="Calibri" w:cs="Times New Roman"/>
          <w:sz w:val="24"/>
          <w:szCs w:val="24"/>
          <w:lang w:val="bg-BG"/>
        </w:rPr>
        <w:lastRenderedPageBreak/>
        <w:t xml:space="preserve">Поради липса на достатъчно информация (виж следващата точка), извеждането на ставки по така представените по-горе експерти се оказа нецелесъобразно и поради това </w:t>
      </w:r>
      <w:r w:rsidR="008C6AB8">
        <w:rPr>
          <w:rFonts w:eastAsia="Calibri" w:cs="Times New Roman"/>
          <w:sz w:val="24"/>
          <w:szCs w:val="24"/>
          <w:lang w:val="bg-BG"/>
        </w:rPr>
        <w:t xml:space="preserve">е </w:t>
      </w:r>
      <w:r>
        <w:rPr>
          <w:rFonts w:eastAsia="Calibri" w:cs="Times New Roman"/>
          <w:sz w:val="24"/>
          <w:szCs w:val="24"/>
          <w:lang w:val="bg-BG"/>
        </w:rPr>
        <w:t xml:space="preserve">извършено допълнително групиране, както следва: </w:t>
      </w:r>
    </w:p>
    <w:p w:rsidR="00416B47" w:rsidRDefault="00416B47" w:rsidP="00416B47">
      <w:pPr>
        <w:spacing w:after="120"/>
        <w:ind w:left="1077"/>
        <w:jc w:val="both"/>
        <w:rPr>
          <w:rFonts w:eastAsia="Calibri" w:cs="Times New Roman"/>
          <w:sz w:val="24"/>
          <w:szCs w:val="24"/>
          <w:lang w:val="bg-BG"/>
        </w:rPr>
      </w:pPr>
      <w:r>
        <w:rPr>
          <w:rFonts w:eastAsia="Calibri" w:cs="Times New Roman"/>
          <w:sz w:val="24"/>
          <w:szCs w:val="24"/>
          <w:lang w:val="bg-BG"/>
        </w:rPr>
        <w:t xml:space="preserve">Б. Вид експерт </w:t>
      </w:r>
      <w:r w:rsidRPr="00A76922">
        <w:rPr>
          <w:rFonts w:eastAsia="Calibri" w:cs="Times New Roman"/>
          <w:sz w:val="24"/>
          <w:szCs w:val="24"/>
          <w:lang w:val="bg-BG"/>
        </w:rPr>
        <w:t>в обобщен вариант</w:t>
      </w:r>
      <w:r>
        <w:rPr>
          <w:rFonts w:eastAsia="Calibri" w:cs="Times New Roman"/>
          <w:sz w:val="24"/>
          <w:szCs w:val="24"/>
          <w:lang w:val="bg-BG"/>
        </w:rPr>
        <w:t xml:space="preserve"> – направено е групиране на детайлно изброените по-горе експерти </w:t>
      </w:r>
      <w:r w:rsidRPr="00F23BEF">
        <w:rPr>
          <w:rFonts w:eastAsia="Calibri" w:cs="Times New Roman"/>
          <w:sz w:val="24"/>
          <w:szCs w:val="24"/>
          <w:lang w:val="bg-BG"/>
        </w:rPr>
        <w:t xml:space="preserve">в </w:t>
      </w:r>
      <w:r>
        <w:rPr>
          <w:rFonts w:eastAsia="Calibri" w:cs="Times New Roman"/>
          <w:sz w:val="24"/>
          <w:szCs w:val="24"/>
          <w:lang w:val="bg-BG"/>
        </w:rPr>
        <w:t>отделни</w:t>
      </w:r>
      <w:r w:rsidRPr="00F23BEF">
        <w:rPr>
          <w:rFonts w:eastAsia="Calibri" w:cs="Times New Roman"/>
          <w:sz w:val="24"/>
          <w:szCs w:val="24"/>
          <w:lang w:val="bg-BG"/>
        </w:rPr>
        <w:t xml:space="preserve"> </w:t>
      </w:r>
      <w:r>
        <w:rPr>
          <w:rFonts w:eastAsia="Calibri" w:cs="Times New Roman"/>
          <w:sz w:val="24"/>
          <w:szCs w:val="24"/>
          <w:lang w:val="bg-BG"/>
        </w:rPr>
        <w:t xml:space="preserve">окрупнени </w:t>
      </w:r>
      <w:r w:rsidRPr="00F23BEF">
        <w:rPr>
          <w:rFonts w:eastAsia="Calibri" w:cs="Times New Roman"/>
          <w:sz w:val="24"/>
          <w:szCs w:val="24"/>
          <w:lang w:val="bg-BG"/>
        </w:rPr>
        <w:t>категории</w:t>
      </w:r>
      <w:r>
        <w:rPr>
          <w:rFonts w:eastAsia="Calibri" w:cs="Times New Roman"/>
          <w:sz w:val="24"/>
          <w:szCs w:val="24"/>
        </w:rPr>
        <w:t>.</w:t>
      </w:r>
      <w:r>
        <w:rPr>
          <w:rFonts w:eastAsia="Calibri" w:cs="Times New Roman"/>
          <w:sz w:val="24"/>
          <w:szCs w:val="24"/>
          <w:lang w:val="bg-BG"/>
        </w:rPr>
        <w:t xml:space="preserve"> Експертите са групирани в следните </w:t>
      </w:r>
      <w:r w:rsidRPr="00A76922">
        <w:rPr>
          <w:rFonts w:eastAsia="Calibri" w:cs="Times New Roman"/>
          <w:sz w:val="24"/>
          <w:szCs w:val="24"/>
          <w:lang w:val="bg-BG"/>
        </w:rPr>
        <w:t>професионални</w:t>
      </w:r>
      <w:r>
        <w:rPr>
          <w:rFonts w:eastAsia="Calibri" w:cs="Times New Roman"/>
          <w:sz w:val="24"/>
          <w:szCs w:val="24"/>
          <w:lang w:val="bg-BG"/>
        </w:rPr>
        <w:t xml:space="preserve"> категории</w:t>
      </w:r>
      <w:r w:rsidRPr="00F23BEF">
        <w:rPr>
          <w:rFonts w:eastAsia="Calibri" w:cs="Times New Roman"/>
          <w:sz w:val="24"/>
          <w:szCs w:val="24"/>
          <w:lang w:val="bg-BG"/>
        </w:rPr>
        <w:t>:</w:t>
      </w:r>
    </w:p>
    <w:tbl>
      <w:tblPr>
        <w:tblW w:w="3876" w:type="dxa"/>
        <w:tblInd w:w="1914" w:type="dxa"/>
        <w:tblLook w:val="04A0" w:firstRow="1" w:lastRow="0" w:firstColumn="1" w:lastColumn="0" w:noHBand="0" w:noVBand="1"/>
      </w:tblPr>
      <w:tblGrid>
        <w:gridCol w:w="3876"/>
      </w:tblGrid>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lang w:val="bg-BG"/>
              </w:rPr>
            </w:pPr>
            <w:r w:rsidRPr="0072331A">
              <w:rPr>
                <w:rFonts w:eastAsia="Times New Roman" w:cs="Times New Roman"/>
                <w:color w:val="000000"/>
                <w:sz w:val="22"/>
              </w:rPr>
              <w:t xml:space="preserve">- </w:t>
            </w:r>
            <w:r w:rsidRPr="0072331A">
              <w:rPr>
                <w:rFonts w:eastAsia="Times New Roman" w:cs="Times New Roman"/>
                <w:color w:val="000000"/>
                <w:sz w:val="22"/>
                <w:lang w:val="bg-BG"/>
              </w:rPr>
              <w:t>ИТ</w:t>
            </w:r>
            <w:r w:rsidRPr="0072331A">
              <w:rPr>
                <w:rFonts w:eastAsia="Times New Roman" w:cs="Times New Roman"/>
                <w:color w:val="000000"/>
                <w:sz w:val="22"/>
              </w:rPr>
              <w:t xml:space="preserve"> експерт</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Експерт административни дейности</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xml:space="preserve">- Експерт </w:t>
            </w:r>
            <w:r w:rsidRPr="0072331A">
              <w:rPr>
                <w:rFonts w:eastAsia="Times New Roman" w:cs="Times New Roman"/>
                <w:color w:val="000000"/>
                <w:sz w:val="22"/>
                <w:lang w:val="bg-BG"/>
              </w:rPr>
              <w:t xml:space="preserve">връзки с обществеността </w:t>
            </w:r>
            <w:r w:rsidRPr="0072331A">
              <w:rPr>
                <w:rFonts w:eastAsia="Times New Roman" w:cs="Times New Roman"/>
                <w:color w:val="000000"/>
                <w:sz w:val="22"/>
              </w:rPr>
              <w:t xml:space="preserve">и </w:t>
            </w:r>
            <w:r w:rsidRPr="0072331A">
              <w:rPr>
                <w:rFonts w:eastAsia="Times New Roman" w:cs="Times New Roman"/>
                <w:color w:val="000000"/>
                <w:sz w:val="22"/>
                <w:lang w:val="bg-BG"/>
              </w:rPr>
              <w:t xml:space="preserve">     м</w:t>
            </w:r>
            <w:r w:rsidRPr="0072331A">
              <w:rPr>
                <w:rFonts w:eastAsia="Times New Roman" w:cs="Times New Roman"/>
                <w:color w:val="000000"/>
                <w:sz w:val="22"/>
              </w:rPr>
              <w:t>асови комуникации</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Експерт околна среда</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Експерт изследовател</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Юрист</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Психолог и човешки ресурси</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Социолози и статистици</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xml:space="preserve">- Специализирано медицинско лице </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Медицински/социален работник</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Инженер</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Икономист</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Преподавател/Учител</w:t>
            </w:r>
          </w:p>
        </w:tc>
      </w:tr>
      <w:tr w:rsidR="00416B47" w:rsidRPr="0072331A" w:rsidTr="008A53A8">
        <w:trPr>
          <w:trHeight w:val="300"/>
        </w:trPr>
        <w:tc>
          <w:tcPr>
            <w:tcW w:w="3876" w:type="dxa"/>
            <w:tcBorders>
              <w:top w:val="nil"/>
              <w:left w:val="nil"/>
              <w:bottom w:val="nil"/>
              <w:right w:val="nil"/>
            </w:tcBorders>
            <w:shd w:val="clear" w:color="auto" w:fill="auto"/>
            <w:noWrap/>
            <w:vAlign w:val="bottom"/>
            <w:hideMark/>
          </w:tcPr>
          <w:p w:rsidR="00416B47" w:rsidRPr="0072331A" w:rsidRDefault="00416B47" w:rsidP="008A53A8">
            <w:pPr>
              <w:spacing w:after="0"/>
              <w:rPr>
                <w:rFonts w:eastAsia="Times New Roman" w:cs="Times New Roman"/>
                <w:color w:val="000000"/>
                <w:sz w:val="22"/>
              </w:rPr>
            </w:pPr>
            <w:r w:rsidRPr="0072331A">
              <w:rPr>
                <w:rFonts w:eastAsia="Times New Roman" w:cs="Times New Roman"/>
                <w:color w:val="000000"/>
                <w:sz w:val="22"/>
              </w:rPr>
              <w:t>- Експерт образователни дейности</w:t>
            </w:r>
          </w:p>
        </w:tc>
      </w:tr>
    </w:tbl>
    <w:p w:rsidR="00416B47" w:rsidRDefault="00416B47" w:rsidP="00416B47">
      <w:pPr>
        <w:ind w:firstLine="720"/>
        <w:jc w:val="both"/>
        <w:rPr>
          <w:rFonts w:eastAsia="Calibri" w:cs="Times New Roman"/>
          <w:sz w:val="24"/>
          <w:lang w:val="bg-BG"/>
        </w:rPr>
      </w:pPr>
    </w:p>
    <w:p w:rsidR="00416B47" w:rsidRDefault="00416B47" w:rsidP="00416B47">
      <w:pPr>
        <w:ind w:firstLine="720"/>
        <w:jc w:val="both"/>
        <w:rPr>
          <w:rFonts w:eastAsia="Calibri" w:cs="Times New Roman"/>
          <w:lang w:val="bg-BG"/>
        </w:rPr>
      </w:pPr>
      <w:r w:rsidRPr="00F23BEF">
        <w:rPr>
          <w:rFonts w:eastAsia="Calibri" w:cs="Times New Roman"/>
          <w:sz w:val="24"/>
          <w:lang w:val="bg-BG"/>
        </w:rPr>
        <w:t>На тази база са изчислени ставки (разходи) на час по отделните видове експерти</w:t>
      </w:r>
      <w:r w:rsidRPr="00F23BEF">
        <w:rPr>
          <w:rFonts w:eastAsia="Calibri" w:cs="Times New Roman"/>
          <w:lang w:val="bg-BG"/>
        </w:rPr>
        <w:t>.</w:t>
      </w:r>
    </w:p>
    <w:p w:rsidR="00416B47" w:rsidRPr="00E92959" w:rsidRDefault="00416B47" w:rsidP="00416B47">
      <w:pPr>
        <w:ind w:firstLine="720"/>
        <w:jc w:val="both"/>
        <w:rPr>
          <w:sz w:val="24"/>
          <w:szCs w:val="24"/>
        </w:rPr>
      </w:pPr>
    </w:p>
    <w:p w:rsidR="00FF3B80" w:rsidRPr="000A11F9" w:rsidRDefault="00FF3B80" w:rsidP="00FF3B80">
      <w:pPr>
        <w:keepNext/>
        <w:keepLines/>
        <w:numPr>
          <w:ilvl w:val="1"/>
          <w:numId w:val="1"/>
        </w:numPr>
        <w:spacing w:before="200" w:after="0"/>
        <w:contextualSpacing/>
        <w:outlineLvl w:val="1"/>
        <w:rPr>
          <w:rFonts w:eastAsia="Times New Roman" w:cs="Times New Roman"/>
          <w:b/>
          <w:bCs/>
          <w:color w:val="4F81BD"/>
          <w:szCs w:val="26"/>
          <w:lang w:val="bg-BG"/>
        </w:rPr>
      </w:pPr>
      <w:r w:rsidRPr="00F23BEF">
        <w:rPr>
          <w:rFonts w:eastAsia="Times New Roman" w:cs="Times New Roman"/>
          <w:b/>
          <w:bCs/>
          <w:color w:val="4F81BD"/>
          <w:szCs w:val="26"/>
          <w:lang w:val="bg-BG"/>
        </w:rPr>
        <w:t>Анализ на изведени</w:t>
      </w:r>
      <w:r w:rsidR="00A91890" w:rsidRPr="00F23BEF">
        <w:rPr>
          <w:rFonts w:eastAsia="Times New Roman" w:cs="Times New Roman"/>
          <w:b/>
          <w:bCs/>
          <w:color w:val="4F81BD"/>
          <w:szCs w:val="26"/>
          <w:lang w:val="bg-BG"/>
        </w:rPr>
        <w:t>те</w:t>
      </w:r>
      <w:r w:rsidRPr="00F23BEF">
        <w:rPr>
          <w:rFonts w:eastAsia="Times New Roman" w:cs="Times New Roman"/>
          <w:b/>
          <w:bCs/>
          <w:color w:val="4F81BD"/>
          <w:szCs w:val="26"/>
          <w:lang w:val="bg-BG"/>
        </w:rPr>
        <w:t xml:space="preserve"> </w:t>
      </w:r>
      <w:bookmarkEnd w:id="54"/>
      <w:r w:rsidR="00A91890" w:rsidRPr="00F23BEF">
        <w:rPr>
          <w:rFonts w:eastAsia="Times New Roman" w:cs="Times New Roman"/>
          <w:b/>
          <w:bCs/>
          <w:color w:val="4F81BD"/>
          <w:szCs w:val="26"/>
          <w:lang w:val="bg-BG"/>
        </w:rPr>
        <w:t>часови ставки</w:t>
      </w:r>
      <w:bookmarkEnd w:id="55"/>
    </w:p>
    <w:p w:rsidR="000A11F9" w:rsidRPr="00F23BEF" w:rsidRDefault="000A11F9" w:rsidP="000A11F9">
      <w:pPr>
        <w:keepNext/>
        <w:keepLines/>
        <w:spacing w:before="200" w:after="0"/>
        <w:ind w:left="1785"/>
        <w:contextualSpacing/>
        <w:outlineLvl w:val="1"/>
        <w:rPr>
          <w:rFonts w:eastAsia="Times New Roman" w:cs="Times New Roman"/>
          <w:b/>
          <w:bCs/>
          <w:color w:val="4F81BD"/>
          <w:szCs w:val="26"/>
          <w:lang w:val="bg-BG"/>
        </w:rPr>
      </w:pPr>
    </w:p>
    <w:p w:rsidR="00FF3B80" w:rsidRPr="00F23BEF" w:rsidRDefault="00FF3B80" w:rsidP="00FF3B80">
      <w:pPr>
        <w:spacing w:after="0"/>
        <w:rPr>
          <w:rFonts w:eastAsia="Calibri" w:cs="Times New Roman"/>
          <w:b/>
          <w:sz w:val="24"/>
          <w:lang w:val="bg-BG"/>
        </w:rPr>
      </w:pPr>
    </w:p>
    <w:p w:rsidR="00FF3B80" w:rsidRPr="00F23BEF" w:rsidRDefault="00FF3B80" w:rsidP="00416B47">
      <w:pPr>
        <w:spacing w:after="0"/>
        <w:ind w:firstLine="567"/>
        <w:rPr>
          <w:rFonts w:eastAsia="Calibri" w:cs="Times New Roman"/>
          <w:b/>
          <w:i/>
          <w:sz w:val="24"/>
          <w:lang w:val="bg-BG"/>
        </w:rPr>
      </w:pPr>
      <w:r w:rsidRPr="00F23BEF">
        <w:rPr>
          <w:rFonts w:eastAsia="Calibri" w:cs="Times New Roman"/>
          <w:b/>
          <w:i/>
          <w:sz w:val="24"/>
          <w:lang w:val="bg-BG"/>
        </w:rPr>
        <w:t xml:space="preserve">Основни характеристики на изведените </w:t>
      </w:r>
      <w:r w:rsidR="00A91890" w:rsidRPr="00F23BEF">
        <w:rPr>
          <w:rFonts w:eastAsia="Calibri" w:cs="Times New Roman"/>
          <w:b/>
          <w:i/>
          <w:sz w:val="24"/>
          <w:lang w:val="bg-BG"/>
        </w:rPr>
        <w:t>часови ставки</w:t>
      </w:r>
      <w:r w:rsidRPr="00F23BEF">
        <w:rPr>
          <w:rFonts w:eastAsia="Calibri" w:cs="Times New Roman"/>
          <w:b/>
          <w:i/>
          <w:sz w:val="24"/>
          <w:lang w:val="bg-BG"/>
        </w:rPr>
        <w:t xml:space="preserve"> </w:t>
      </w:r>
      <w:r w:rsidR="00416B47">
        <w:rPr>
          <w:rFonts w:eastAsia="Calibri" w:cs="Times New Roman"/>
          <w:b/>
          <w:i/>
          <w:sz w:val="24"/>
          <w:lang w:val="bg-BG"/>
        </w:rPr>
        <w:t>по експерти</w:t>
      </w:r>
    </w:p>
    <w:p w:rsidR="00293035" w:rsidRPr="00F23BEF" w:rsidRDefault="00293035" w:rsidP="00215DA1">
      <w:pPr>
        <w:spacing w:after="0"/>
        <w:rPr>
          <w:rFonts w:eastAsia="Calibri" w:cs="Times New Roman"/>
          <w:b/>
          <w:i/>
          <w:sz w:val="24"/>
          <w:lang w:val="bg-BG"/>
        </w:rPr>
      </w:pPr>
    </w:p>
    <w:p w:rsidR="000A11F9" w:rsidRDefault="000A11F9" w:rsidP="00215DA1">
      <w:pPr>
        <w:spacing w:after="0"/>
        <w:ind w:firstLine="567"/>
        <w:jc w:val="both"/>
        <w:rPr>
          <w:rFonts w:eastAsia="Calibri" w:cs="Times New Roman"/>
          <w:sz w:val="24"/>
          <w:szCs w:val="24"/>
        </w:rPr>
      </w:pPr>
    </w:p>
    <w:p w:rsidR="009A71B8" w:rsidRDefault="00FF3B80" w:rsidP="00215DA1">
      <w:pPr>
        <w:spacing w:after="0"/>
        <w:ind w:firstLine="567"/>
        <w:jc w:val="both"/>
        <w:rPr>
          <w:rFonts w:eastAsia="Calibri" w:cs="Times New Roman"/>
          <w:sz w:val="24"/>
          <w:szCs w:val="24"/>
        </w:rPr>
      </w:pPr>
      <w:r w:rsidRPr="00F23BEF">
        <w:rPr>
          <w:rFonts w:eastAsia="Calibri" w:cs="Times New Roman"/>
          <w:sz w:val="24"/>
          <w:szCs w:val="24"/>
          <w:lang w:val="bg-BG"/>
        </w:rPr>
        <w:t>Основните характеристики на анализираната извадка за всички експерти са представени в следващата таблица:</w:t>
      </w:r>
    </w:p>
    <w:p w:rsidR="000A11F9" w:rsidRDefault="000A11F9" w:rsidP="00215DA1">
      <w:pPr>
        <w:spacing w:after="0"/>
        <w:ind w:firstLine="567"/>
        <w:jc w:val="both"/>
        <w:rPr>
          <w:rFonts w:eastAsia="Calibri" w:cs="Times New Roman"/>
          <w:sz w:val="24"/>
          <w:szCs w:val="24"/>
        </w:rPr>
      </w:pPr>
    </w:p>
    <w:p w:rsidR="000A11F9" w:rsidRDefault="000A11F9" w:rsidP="00215DA1">
      <w:pPr>
        <w:spacing w:after="0"/>
        <w:ind w:firstLine="567"/>
        <w:jc w:val="both"/>
        <w:rPr>
          <w:rFonts w:eastAsia="Calibri" w:cs="Times New Roman"/>
          <w:sz w:val="24"/>
          <w:szCs w:val="24"/>
        </w:rPr>
      </w:pPr>
    </w:p>
    <w:p w:rsidR="000A11F9" w:rsidRDefault="000A11F9" w:rsidP="00215DA1">
      <w:pPr>
        <w:spacing w:after="0"/>
        <w:ind w:firstLine="567"/>
        <w:jc w:val="both"/>
        <w:rPr>
          <w:rFonts w:eastAsia="Calibri" w:cs="Times New Roman"/>
          <w:sz w:val="24"/>
          <w:szCs w:val="24"/>
        </w:rPr>
      </w:pPr>
    </w:p>
    <w:p w:rsidR="000A11F9" w:rsidRPr="000A11F9" w:rsidRDefault="000A11F9" w:rsidP="00215DA1">
      <w:pPr>
        <w:spacing w:after="0"/>
        <w:ind w:firstLine="567"/>
        <w:jc w:val="both"/>
        <w:rPr>
          <w:rFonts w:eastAsia="Calibri" w:cs="Times New Roman"/>
          <w:sz w:val="24"/>
          <w:szCs w:val="24"/>
        </w:rPr>
      </w:pPr>
    </w:p>
    <w:p w:rsidR="009A71B8" w:rsidRPr="00F23BEF" w:rsidRDefault="009A71B8" w:rsidP="00215DA1">
      <w:pPr>
        <w:spacing w:after="0"/>
        <w:ind w:firstLine="567"/>
        <w:jc w:val="both"/>
        <w:rPr>
          <w:rFonts w:eastAsia="Calibri" w:cs="Times New Roman"/>
          <w:sz w:val="24"/>
          <w:szCs w:val="24"/>
          <w:lang w:val="bg-BG"/>
        </w:rPr>
      </w:pPr>
    </w:p>
    <w:tbl>
      <w:tblPr>
        <w:tblStyle w:val="GridTable2-Accent11"/>
        <w:tblW w:w="5000" w:type="pct"/>
        <w:tblLook w:val="04A0" w:firstRow="1" w:lastRow="0" w:firstColumn="1" w:lastColumn="0" w:noHBand="0" w:noVBand="1"/>
      </w:tblPr>
      <w:tblGrid>
        <w:gridCol w:w="2387"/>
        <w:gridCol w:w="1606"/>
        <w:gridCol w:w="5578"/>
      </w:tblGrid>
      <w:tr w:rsidR="00FF3B80" w:rsidRPr="00F23BEF" w:rsidTr="00FF3B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7" w:type="pct"/>
            <w:vAlign w:val="bottom"/>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lastRenderedPageBreak/>
              <w:t>Показател</w:t>
            </w:r>
          </w:p>
        </w:tc>
        <w:tc>
          <w:tcPr>
            <w:tcW w:w="839" w:type="pct"/>
          </w:tcPr>
          <w:p w:rsidR="00FF3B80" w:rsidRPr="00F23BEF" w:rsidRDefault="00FF3B80" w:rsidP="00987539">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sz w:val="16"/>
                <w:szCs w:val="16"/>
              </w:rPr>
              <w:t>Стойност</w:t>
            </w:r>
          </w:p>
        </w:tc>
        <w:tc>
          <w:tcPr>
            <w:tcW w:w="2914" w:type="pct"/>
          </w:tcPr>
          <w:p w:rsidR="00FF3B80" w:rsidRPr="00F23BEF" w:rsidRDefault="00FF3B80" w:rsidP="00987539">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sz w:val="16"/>
                <w:szCs w:val="16"/>
              </w:rPr>
              <w:t>Хистограма</w:t>
            </w:r>
          </w:p>
        </w:tc>
      </w:tr>
      <w:tr w:rsidR="00FF3B80" w:rsidRPr="00F23BEF" w:rsidTr="00FF3B8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Обем (брой)</w:t>
            </w:r>
          </w:p>
        </w:tc>
        <w:tc>
          <w:tcPr>
            <w:tcW w:w="839" w:type="pct"/>
            <w:vAlign w:val="bottom"/>
          </w:tcPr>
          <w:p w:rsidR="00FF3B80" w:rsidRPr="00F23BEF" w:rsidRDefault="00FF3B80" w:rsidP="00987539">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1,851 </w:t>
            </w:r>
          </w:p>
        </w:tc>
        <w:tc>
          <w:tcPr>
            <w:tcW w:w="2914" w:type="pct"/>
            <w:vMerge w:val="restart"/>
          </w:tcPr>
          <w:p w:rsidR="00FF3B80" w:rsidRPr="00F23BEF" w:rsidRDefault="00FF3B80" w:rsidP="00987539">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r w:rsidRPr="00F23BEF">
              <w:rPr>
                <w:rFonts w:ascii="Calibri" w:eastAsia="Calibri" w:hAnsi="Calibri" w:cs="Times New Roman"/>
                <w:noProof/>
                <w:sz w:val="16"/>
                <w:szCs w:val="16"/>
                <w:lang w:eastAsia="bg-BG"/>
              </w:rPr>
              <w:drawing>
                <wp:inline distT="0" distB="0" distL="0" distR="0">
                  <wp:extent cx="3260035" cy="2536555"/>
                  <wp:effectExtent l="0" t="0" r="0" b="0"/>
                  <wp:docPr id="22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84272" cy="2555413"/>
                          </a:xfrm>
                          <a:prstGeom prst="rect">
                            <a:avLst/>
                          </a:prstGeom>
                          <a:noFill/>
                          <a:ln>
                            <a:noFill/>
                          </a:ln>
                        </pic:spPr>
                      </pic:pic>
                    </a:graphicData>
                  </a:graphic>
                </wp:inline>
              </w:drawing>
            </w:r>
          </w:p>
        </w:tc>
      </w:tr>
      <w:tr w:rsidR="00FF3B80"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Минимум (лв.)</w:t>
            </w:r>
          </w:p>
        </w:tc>
        <w:tc>
          <w:tcPr>
            <w:tcW w:w="839" w:type="pct"/>
            <w:vAlign w:val="bottom"/>
          </w:tcPr>
          <w:p w:rsidR="00FF3B80" w:rsidRPr="00F23BEF" w:rsidRDefault="00FF3B80" w:rsidP="00987539">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0 </w:t>
            </w:r>
          </w:p>
        </w:tc>
        <w:tc>
          <w:tcPr>
            <w:tcW w:w="2914" w:type="pct"/>
            <w:vMerge/>
          </w:tcPr>
          <w:p w:rsidR="00FF3B80" w:rsidRPr="00F23BEF" w:rsidRDefault="00FF3B80" w:rsidP="00987539">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FF3B8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Максимум (лв.)</w:t>
            </w:r>
          </w:p>
        </w:tc>
        <w:tc>
          <w:tcPr>
            <w:tcW w:w="839" w:type="pct"/>
            <w:vAlign w:val="bottom"/>
          </w:tcPr>
          <w:p w:rsidR="00FF3B80" w:rsidRPr="00F23BEF" w:rsidRDefault="00FF3B80" w:rsidP="00987539">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188 </w:t>
            </w:r>
          </w:p>
        </w:tc>
        <w:tc>
          <w:tcPr>
            <w:tcW w:w="2914" w:type="pct"/>
            <w:vMerge/>
          </w:tcPr>
          <w:p w:rsidR="00FF3B80" w:rsidRPr="00F23BEF" w:rsidRDefault="00FF3B80" w:rsidP="00987539">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Размах (лв.)</w:t>
            </w:r>
          </w:p>
        </w:tc>
        <w:tc>
          <w:tcPr>
            <w:tcW w:w="839" w:type="pct"/>
            <w:vAlign w:val="bottom"/>
          </w:tcPr>
          <w:p w:rsidR="00FF3B80" w:rsidRPr="00F23BEF" w:rsidRDefault="00FF3B80" w:rsidP="00987539">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188 </w:t>
            </w:r>
          </w:p>
        </w:tc>
        <w:tc>
          <w:tcPr>
            <w:tcW w:w="2914" w:type="pct"/>
            <w:vMerge/>
          </w:tcPr>
          <w:p w:rsidR="00FF3B80" w:rsidRPr="00F23BEF" w:rsidRDefault="00FF3B80" w:rsidP="00987539">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FF3B8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Средна стойност (лв.)</w:t>
            </w:r>
          </w:p>
        </w:tc>
        <w:tc>
          <w:tcPr>
            <w:tcW w:w="839" w:type="pct"/>
            <w:vAlign w:val="bottom"/>
          </w:tcPr>
          <w:p w:rsidR="00FF3B80" w:rsidRPr="00F23BEF" w:rsidRDefault="00FF3B80" w:rsidP="00987539">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sz w:val="16"/>
                <w:szCs w:val="16"/>
              </w:rPr>
            </w:pPr>
            <w:r w:rsidRPr="00F23BEF">
              <w:rPr>
                <w:rFonts w:ascii="Times New Roman" w:eastAsia="Calibri" w:hAnsi="Times New Roman" w:cs="Times New Roman"/>
                <w:b/>
                <w:bCs/>
                <w:color w:val="000000"/>
                <w:sz w:val="16"/>
                <w:szCs w:val="16"/>
              </w:rPr>
              <w:t xml:space="preserve">                                                     13 </w:t>
            </w:r>
          </w:p>
        </w:tc>
        <w:tc>
          <w:tcPr>
            <w:tcW w:w="2914" w:type="pct"/>
            <w:vMerge/>
          </w:tcPr>
          <w:p w:rsidR="00FF3B80" w:rsidRPr="00F23BEF" w:rsidRDefault="00FF3B80" w:rsidP="00987539">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Медиана (лв.)</w:t>
            </w:r>
          </w:p>
        </w:tc>
        <w:tc>
          <w:tcPr>
            <w:tcW w:w="839" w:type="pct"/>
            <w:vAlign w:val="bottom"/>
          </w:tcPr>
          <w:p w:rsidR="00FF3B80" w:rsidRPr="00F23BEF" w:rsidRDefault="00FF3B80" w:rsidP="00987539">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11 </w:t>
            </w:r>
          </w:p>
        </w:tc>
        <w:tc>
          <w:tcPr>
            <w:tcW w:w="2914" w:type="pct"/>
            <w:vMerge/>
          </w:tcPr>
          <w:p w:rsidR="00FF3B80" w:rsidRPr="00F23BEF" w:rsidRDefault="00FF3B80" w:rsidP="00987539">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FF3B8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Мода (лв.)</w:t>
            </w:r>
          </w:p>
        </w:tc>
        <w:tc>
          <w:tcPr>
            <w:tcW w:w="839" w:type="pct"/>
            <w:vAlign w:val="bottom"/>
          </w:tcPr>
          <w:p w:rsidR="00FF3B80" w:rsidRPr="00F23BEF" w:rsidRDefault="00FF3B80" w:rsidP="00987539">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18 </w:t>
            </w:r>
          </w:p>
        </w:tc>
        <w:tc>
          <w:tcPr>
            <w:tcW w:w="2914" w:type="pct"/>
            <w:vMerge/>
          </w:tcPr>
          <w:p w:rsidR="00FF3B80" w:rsidRPr="00F23BEF" w:rsidRDefault="00FF3B80" w:rsidP="00987539">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Стандартно отклонение (лв.)</w:t>
            </w:r>
          </w:p>
        </w:tc>
        <w:tc>
          <w:tcPr>
            <w:tcW w:w="839" w:type="pct"/>
          </w:tcPr>
          <w:p w:rsidR="00FF3B80" w:rsidRPr="00F23BEF" w:rsidRDefault="00FF3B80" w:rsidP="00987539">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13 </w:t>
            </w:r>
          </w:p>
        </w:tc>
        <w:tc>
          <w:tcPr>
            <w:tcW w:w="2914" w:type="pct"/>
            <w:vMerge/>
          </w:tcPr>
          <w:p w:rsidR="00FF3B80" w:rsidRPr="00F23BEF" w:rsidRDefault="00FF3B80" w:rsidP="00987539">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FF3B8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Коефициент на вариация</w:t>
            </w:r>
          </w:p>
        </w:tc>
        <w:tc>
          <w:tcPr>
            <w:tcW w:w="839" w:type="pct"/>
          </w:tcPr>
          <w:p w:rsidR="00FF3B80" w:rsidRPr="00F23BEF" w:rsidRDefault="00FF3B80" w:rsidP="00987539">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97%</w:t>
            </w:r>
          </w:p>
        </w:tc>
        <w:tc>
          <w:tcPr>
            <w:tcW w:w="2914" w:type="pct"/>
            <w:vMerge/>
          </w:tcPr>
          <w:p w:rsidR="00FF3B80" w:rsidRPr="00F23BEF" w:rsidRDefault="00FF3B80" w:rsidP="00987539">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6"/>
                <w:szCs w:val="16"/>
              </w:rPr>
            </w:pPr>
          </w:p>
        </w:tc>
      </w:tr>
      <w:tr w:rsidR="00FF3B80" w:rsidRPr="00F23BEF" w:rsidTr="00AB41B0">
        <w:trPr>
          <w:trHeight w:val="351"/>
        </w:trPr>
        <w:tc>
          <w:tcPr>
            <w:cnfStyle w:val="001000000000" w:firstRow="0" w:lastRow="0" w:firstColumn="1" w:lastColumn="0" w:oddVBand="0" w:evenVBand="0" w:oddHBand="0" w:evenHBand="0" w:firstRowFirstColumn="0" w:firstRowLastColumn="0" w:lastRowFirstColumn="0" w:lastRowLastColumn="0"/>
            <w:tcW w:w="1247" w:type="pct"/>
            <w:vAlign w:val="center"/>
          </w:tcPr>
          <w:p w:rsidR="00FF3B80" w:rsidRPr="00F23BEF" w:rsidRDefault="00FF3B80" w:rsidP="00987539">
            <w:pPr>
              <w:spacing w:line="276" w:lineRule="auto"/>
              <w:rPr>
                <w:rFonts w:ascii="Times New Roman" w:eastAsia="Calibri" w:hAnsi="Times New Roman" w:cs="Times New Roman"/>
                <w:color w:val="000000"/>
                <w:sz w:val="16"/>
                <w:szCs w:val="16"/>
              </w:rPr>
            </w:pPr>
            <w:r w:rsidRPr="00F23BEF">
              <w:rPr>
                <w:rFonts w:ascii="Times New Roman" w:eastAsia="Calibri" w:hAnsi="Times New Roman" w:cs="Times New Roman"/>
                <w:color w:val="000000"/>
                <w:sz w:val="16"/>
                <w:szCs w:val="16"/>
              </w:rPr>
              <w:t>Коефициент на асиметрия</w:t>
            </w:r>
          </w:p>
        </w:tc>
        <w:tc>
          <w:tcPr>
            <w:tcW w:w="839" w:type="pct"/>
          </w:tcPr>
          <w:p w:rsidR="00FF3B80" w:rsidRPr="00F23BEF" w:rsidRDefault="00FF3B80" w:rsidP="00987539">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r w:rsidRPr="00F23BEF">
              <w:rPr>
                <w:rFonts w:ascii="Times New Roman" w:eastAsia="Calibri" w:hAnsi="Times New Roman" w:cs="Times New Roman"/>
                <w:color w:val="000000"/>
                <w:sz w:val="16"/>
                <w:szCs w:val="16"/>
              </w:rPr>
              <w:t xml:space="preserve">                                      6.0 </w:t>
            </w:r>
          </w:p>
        </w:tc>
        <w:tc>
          <w:tcPr>
            <w:tcW w:w="2914" w:type="pct"/>
            <w:vMerge/>
          </w:tcPr>
          <w:p w:rsidR="00FF3B80" w:rsidRPr="00F23BEF" w:rsidRDefault="00FF3B80" w:rsidP="00987539">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6"/>
                <w:szCs w:val="16"/>
              </w:rPr>
            </w:pPr>
          </w:p>
        </w:tc>
      </w:tr>
    </w:tbl>
    <w:p w:rsidR="00416B47" w:rsidRDefault="00416B47" w:rsidP="00FF3B80">
      <w:pPr>
        <w:spacing w:after="0"/>
        <w:ind w:firstLine="567"/>
        <w:jc w:val="both"/>
        <w:rPr>
          <w:rFonts w:eastAsia="Calibri" w:cs="Times New Roman"/>
          <w:sz w:val="24"/>
          <w:szCs w:val="24"/>
          <w:lang w:val="bg-BG"/>
        </w:rPr>
      </w:pPr>
    </w:p>
    <w:p w:rsidR="00FF3B80" w:rsidRPr="00F23BEF" w:rsidRDefault="00FF3B80" w:rsidP="00FF3B80">
      <w:pPr>
        <w:spacing w:after="0"/>
        <w:ind w:firstLine="567"/>
        <w:jc w:val="both"/>
        <w:rPr>
          <w:rFonts w:eastAsia="Calibri" w:cs="Times New Roman"/>
          <w:sz w:val="24"/>
          <w:szCs w:val="24"/>
          <w:lang w:val="bg-BG"/>
        </w:rPr>
      </w:pPr>
      <w:r w:rsidRPr="00F23BEF">
        <w:rPr>
          <w:rFonts w:eastAsia="Calibri" w:cs="Times New Roman"/>
          <w:sz w:val="24"/>
          <w:szCs w:val="24"/>
          <w:lang w:val="bg-BG"/>
        </w:rPr>
        <w:t>Някои</w:t>
      </w:r>
      <w:r w:rsidR="00A91890" w:rsidRPr="00F23BEF">
        <w:rPr>
          <w:rFonts w:eastAsia="Calibri" w:cs="Times New Roman"/>
          <w:sz w:val="24"/>
          <w:szCs w:val="24"/>
          <w:lang w:val="bg-BG"/>
        </w:rPr>
        <w:t xml:space="preserve"> от</w:t>
      </w:r>
      <w:r w:rsidRPr="00F23BEF">
        <w:rPr>
          <w:rFonts w:eastAsia="Calibri" w:cs="Times New Roman"/>
          <w:sz w:val="24"/>
          <w:szCs w:val="24"/>
          <w:lang w:val="bg-BG"/>
        </w:rPr>
        <w:t xml:space="preserve"> по-важни</w:t>
      </w:r>
      <w:r w:rsidR="00A91890" w:rsidRPr="00F23BEF">
        <w:rPr>
          <w:rFonts w:eastAsia="Calibri" w:cs="Times New Roman"/>
          <w:sz w:val="24"/>
          <w:szCs w:val="24"/>
          <w:lang w:val="bg-BG"/>
        </w:rPr>
        <w:t>те</w:t>
      </w:r>
      <w:r w:rsidRPr="00F23BEF">
        <w:rPr>
          <w:rFonts w:eastAsia="Calibri" w:cs="Times New Roman"/>
          <w:sz w:val="24"/>
          <w:szCs w:val="24"/>
          <w:lang w:val="bg-BG"/>
        </w:rPr>
        <w:t xml:space="preserve"> изводи, които могат да бъдат направени на база горните данни включват:</w:t>
      </w:r>
    </w:p>
    <w:p w:rsidR="00416B47" w:rsidRPr="00F23BEF" w:rsidRDefault="00416B47" w:rsidP="00416B47">
      <w:pPr>
        <w:numPr>
          <w:ilvl w:val="0"/>
          <w:numId w:val="7"/>
        </w:numPr>
        <w:spacing w:after="0"/>
        <w:ind w:left="851" w:hanging="284"/>
        <w:jc w:val="both"/>
        <w:rPr>
          <w:rFonts w:eastAsia="Calibri" w:cs="Times New Roman"/>
          <w:sz w:val="24"/>
          <w:szCs w:val="24"/>
          <w:lang w:val="bg-BG"/>
        </w:rPr>
      </w:pPr>
      <w:r w:rsidRPr="00F23BEF">
        <w:rPr>
          <w:rFonts w:eastAsia="Calibri" w:cs="Times New Roman"/>
          <w:sz w:val="24"/>
          <w:szCs w:val="24"/>
          <w:lang w:val="bg-BG"/>
        </w:rPr>
        <w:t>Изследвани са много голям брой наблюдения: 1,851 изведени от различни програ</w:t>
      </w:r>
      <w:r>
        <w:rPr>
          <w:rFonts w:eastAsia="Calibri" w:cs="Times New Roman"/>
          <w:sz w:val="24"/>
          <w:szCs w:val="24"/>
          <w:lang w:val="bg-BG"/>
        </w:rPr>
        <w:t>ми (ОПАК, ОПК, ОПРЧР, ОПОС, ОПТ</w:t>
      </w:r>
      <w:r w:rsidRPr="00F23BEF">
        <w:rPr>
          <w:rFonts w:eastAsia="Calibri" w:cs="Times New Roman"/>
          <w:sz w:val="24"/>
          <w:szCs w:val="24"/>
          <w:lang w:val="bg-BG"/>
        </w:rPr>
        <w:t>) с различна големина – проекти от под 1,000 лв. до над 51 млн. лв.;</w:t>
      </w:r>
    </w:p>
    <w:p w:rsidR="00FF3B80" w:rsidRPr="00F23BEF" w:rsidRDefault="00FF3B80" w:rsidP="00565D46">
      <w:pPr>
        <w:numPr>
          <w:ilvl w:val="0"/>
          <w:numId w:val="7"/>
        </w:numPr>
        <w:spacing w:after="0"/>
        <w:ind w:left="851" w:hanging="284"/>
        <w:jc w:val="both"/>
        <w:rPr>
          <w:rFonts w:eastAsia="Calibri" w:cs="Times New Roman"/>
          <w:sz w:val="24"/>
          <w:szCs w:val="24"/>
          <w:lang w:val="bg-BG"/>
        </w:rPr>
      </w:pPr>
      <w:r w:rsidRPr="00F23BEF">
        <w:rPr>
          <w:rFonts w:eastAsia="Calibri" w:cs="Times New Roman"/>
          <w:sz w:val="24"/>
          <w:szCs w:val="24"/>
          <w:lang w:val="bg-BG"/>
        </w:rPr>
        <w:t>Диапазонът на изчислените ставки на час варира в широки граници – от под 1 лв. до над 180 лв.;</w:t>
      </w:r>
    </w:p>
    <w:p w:rsidR="00FF3B80" w:rsidRPr="00F23BEF" w:rsidRDefault="00FF3B80" w:rsidP="00565D46">
      <w:pPr>
        <w:numPr>
          <w:ilvl w:val="0"/>
          <w:numId w:val="7"/>
        </w:numPr>
        <w:spacing w:after="0"/>
        <w:ind w:left="851" w:hanging="284"/>
        <w:jc w:val="both"/>
        <w:rPr>
          <w:rFonts w:eastAsia="Calibri" w:cs="Times New Roman"/>
          <w:sz w:val="24"/>
          <w:szCs w:val="24"/>
          <w:lang w:val="bg-BG"/>
        </w:rPr>
      </w:pPr>
      <w:r w:rsidRPr="00F23BEF">
        <w:rPr>
          <w:rFonts w:eastAsia="Calibri" w:cs="Times New Roman"/>
          <w:sz w:val="24"/>
          <w:szCs w:val="24"/>
          <w:lang w:val="bg-BG"/>
        </w:rPr>
        <w:t>Наблюдава се относителна концентрация на ставките и съответно на средните (средноаритметично, медиана) около 11-13 лв. на час;</w:t>
      </w:r>
    </w:p>
    <w:p w:rsidR="00FF3B80" w:rsidRPr="00F23BEF" w:rsidRDefault="00FF3B80" w:rsidP="00565D46">
      <w:pPr>
        <w:numPr>
          <w:ilvl w:val="0"/>
          <w:numId w:val="7"/>
        </w:numPr>
        <w:spacing w:after="0"/>
        <w:ind w:left="851" w:hanging="284"/>
        <w:jc w:val="both"/>
        <w:rPr>
          <w:rFonts w:eastAsia="Calibri" w:cs="Times New Roman"/>
          <w:sz w:val="24"/>
          <w:szCs w:val="24"/>
          <w:lang w:val="bg-BG"/>
        </w:rPr>
      </w:pPr>
      <w:r w:rsidRPr="00F23BEF">
        <w:rPr>
          <w:rFonts w:eastAsia="Calibri" w:cs="Times New Roman"/>
          <w:sz w:val="24"/>
          <w:szCs w:val="24"/>
          <w:lang w:val="bg-BG"/>
        </w:rPr>
        <w:t>Коефициентът на вариация е около 97%, което показва относително високо разсейване на наблюденията от средната стойност;</w:t>
      </w:r>
    </w:p>
    <w:p w:rsidR="00FF3B80" w:rsidRPr="00F23BEF" w:rsidRDefault="00FF3B80" w:rsidP="00565D46">
      <w:pPr>
        <w:numPr>
          <w:ilvl w:val="0"/>
          <w:numId w:val="7"/>
        </w:numPr>
        <w:spacing w:after="0"/>
        <w:ind w:left="851" w:hanging="284"/>
        <w:jc w:val="both"/>
        <w:rPr>
          <w:rFonts w:eastAsia="Calibri" w:cs="Times New Roman"/>
          <w:sz w:val="24"/>
          <w:szCs w:val="24"/>
          <w:lang w:val="bg-BG"/>
        </w:rPr>
      </w:pPr>
      <w:r w:rsidRPr="00F23BEF">
        <w:rPr>
          <w:rFonts w:eastAsia="Calibri" w:cs="Times New Roman"/>
          <w:sz w:val="24"/>
          <w:szCs w:val="24"/>
          <w:lang w:val="bg-BG"/>
        </w:rPr>
        <w:t>Разпределението на стойностите е с изразена асиметрия - дясно изтеглено „рамо“, което показва наличие на относително по-високи и отдалечени (от средната) стойности при отделни случаи.</w:t>
      </w:r>
    </w:p>
    <w:p w:rsidR="00134362" w:rsidRDefault="00FF3B80" w:rsidP="00987539">
      <w:pPr>
        <w:spacing w:after="120"/>
        <w:ind w:firstLine="567"/>
        <w:jc w:val="both"/>
        <w:rPr>
          <w:rFonts w:eastAsia="Calibri" w:cs="Times New Roman"/>
          <w:sz w:val="24"/>
          <w:szCs w:val="24"/>
        </w:rPr>
      </w:pPr>
      <w:r w:rsidRPr="00F23BEF">
        <w:rPr>
          <w:rFonts w:eastAsia="Calibri" w:cs="Times New Roman"/>
          <w:sz w:val="24"/>
          <w:szCs w:val="24"/>
          <w:lang w:val="bg-BG"/>
        </w:rPr>
        <w:t xml:space="preserve">За да бъде анализирано влиянието на отделните характеристики на експертите и проектите, те са разделени в групи по съответен критерии (бюджет, брой часове, вид експерт). </w:t>
      </w:r>
    </w:p>
    <w:p w:rsidR="0008129B" w:rsidRPr="0008129B" w:rsidRDefault="0008129B" w:rsidP="00987539">
      <w:pPr>
        <w:spacing w:after="120"/>
        <w:ind w:firstLine="567"/>
        <w:jc w:val="both"/>
        <w:rPr>
          <w:rFonts w:eastAsia="Calibri" w:cs="Times New Roman"/>
          <w:sz w:val="24"/>
          <w:szCs w:val="24"/>
        </w:rPr>
      </w:pPr>
    </w:p>
    <w:p w:rsidR="00416B47" w:rsidRDefault="00416B47" w:rsidP="00416B47">
      <w:pPr>
        <w:spacing w:after="120"/>
        <w:ind w:firstLine="567"/>
        <w:jc w:val="both"/>
        <w:rPr>
          <w:rFonts w:eastAsia="Calibri" w:cs="Times New Roman"/>
          <w:b/>
          <w:sz w:val="24"/>
          <w:szCs w:val="24"/>
          <w:lang w:val="bg-BG"/>
        </w:rPr>
      </w:pPr>
      <w:r w:rsidRPr="00070E84">
        <w:rPr>
          <w:rFonts w:eastAsia="Calibri" w:cs="Times New Roman"/>
          <w:b/>
          <w:sz w:val="24"/>
          <w:szCs w:val="24"/>
          <w:lang w:val="bg-BG"/>
        </w:rPr>
        <w:t xml:space="preserve">А. Анализ на часовите ставки </w:t>
      </w:r>
      <w:r w:rsidRPr="00A37C86">
        <w:rPr>
          <w:rFonts w:eastAsia="Calibri" w:cs="Times New Roman"/>
          <w:b/>
          <w:sz w:val="24"/>
          <w:szCs w:val="24"/>
          <w:lang w:val="bg-BG"/>
        </w:rPr>
        <w:t>в първоначалния детайлен вариант</w:t>
      </w:r>
    </w:p>
    <w:p w:rsidR="009A71B8" w:rsidRPr="00F23BEF" w:rsidRDefault="00416B47" w:rsidP="009A71B8">
      <w:pPr>
        <w:spacing w:after="120"/>
        <w:jc w:val="both"/>
        <w:rPr>
          <w:rFonts w:eastAsia="Calibri" w:cs="Times New Roman"/>
          <w:sz w:val="24"/>
          <w:szCs w:val="24"/>
          <w:lang w:val="bg-BG"/>
        </w:rPr>
      </w:pPr>
      <w:r w:rsidRPr="00F23BEF">
        <w:rPr>
          <w:rFonts w:eastAsia="Calibri" w:cs="Times New Roman"/>
          <w:sz w:val="24"/>
          <w:szCs w:val="24"/>
          <w:lang w:val="bg-BG"/>
        </w:rPr>
        <w:t xml:space="preserve">Следващата графика (една и съща графика представена в два мащаба) илюстрира разликите в часовете ставки според </w:t>
      </w:r>
      <w:r>
        <w:rPr>
          <w:rFonts w:eastAsia="Calibri" w:cs="Times New Roman"/>
          <w:sz w:val="24"/>
          <w:szCs w:val="24"/>
          <w:lang w:val="bg-BG"/>
        </w:rPr>
        <w:t>горепосочените</w:t>
      </w:r>
      <w:r w:rsidRPr="00F23BEF">
        <w:rPr>
          <w:rFonts w:eastAsia="Calibri" w:cs="Times New Roman"/>
          <w:sz w:val="24"/>
          <w:szCs w:val="24"/>
          <w:lang w:val="bg-BG"/>
        </w:rPr>
        <w:t xml:space="preserve"> критерии:</w:t>
      </w:r>
    </w:p>
    <w:p w:rsidR="00134362" w:rsidRPr="00F23BEF" w:rsidRDefault="00134362" w:rsidP="003508FD">
      <w:pPr>
        <w:spacing w:after="120"/>
        <w:jc w:val="both"/>
        <w:rPr>
          <w:rFonts w:eastAsia="Calibri" w:cs="Times New Roman"/>
          <w:sz w:val="24"/>
          <w:szCs w:val="24"/>
          <w:lang w:val="bg-BG"/>
        </w:rPr>
      </w:pPr>
    </w:p>
    <w:p w:rsidR="00FF3B80" w:rsidRPr="00F23BEF" w:rsidRDefault="006A48CA" w:rsidP="00FF3B80">
      <w:pPr>
        <w:spacing w:after="120"/>
        <w:ind w:firstLine="567"/>
        <w:jc w:val="both"/>
        <w:rPr>
          <w:rFonts w:eastAsia="Calibri" w:cs="Times New Roman"/>
          <w:sz w:val="24"/>
          <w:szCs w:val="24"/>
          <w:lang w:val="bg-BG"/>
        </w:rPr>
      </w:pPr>
      <w:r>
        <w:rPr>
          <w:rFonts w:eastAsia="Calibri" w:cs="Times New Roman"/>
          <w:noProof/>
          <w:sz w:val="24"/>
          <w:szCs w:val="24"/>
          <w:lang w:val="bg-BG" w:eastAsia="bg-BG"/>
        </w:rPr>
        <w:lastRenderedPageBreak/>
        <mc:AlternateContent>
          <mc:Choice Requires="wpg">
            <w:drawing>
              <wp:inline distT="0" distB="0" distL="0" distR="0">
                <wp:extent cx="4680585" cy="8100695"/>
                <wp:effectExtent l="9525" t="9525" r="0" b="0"/>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0585" cy="8100695"/>
                          <a:chOff x="0" y="0"/>
                          <a:chExt cx="46808" cy="81006"/>
                        </a:xfrm>
                      </wpg:grpSpPr>
                      <pic:pic xmlns:pic="http://schemas.openxmlformats.org/drawingml/2006/picture">
                        <pic:nvPicPr>
                          <pic:cNvPr id="7" name="Picture 8"/>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rot="-5400000">
                            <a:off x="-4801" y="29397"/>
                            <a:ext cx="81006" cy="222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3"/>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29197" y="29360"/>
                            <a:ext cx="80486" cy="220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 o:spid="_x0000_s1026" style="width:368.55pt;height:637.85pt;mso-position-horizontal-relative:char;mso-position-vertical-relative:line" coordsize="46808,810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Y0L9gAwAALwsAAA4AAABkcnMvZTJvRG9jLnhtbOxW246bMBB9r9R/&#10;sHhnuSxJACVZbSFZVeol6uUDHGPAWsCW7SS7qvrvHRvIXhKp1fZppY0E8XU8c86ZwfOru7ZBeyoV&#10;493CCS58B9GO8IJ11cL5+WPtxg5SGncFbnhHF849Vc7V8v27+UGkNOQ1bwoqERjpVHoQC6fWWqSe&#10;p0hNW6wuuKAdTJZctlhDV1ZeIfEBrLeNF/r+1DtwWQjJCVUKRvN+0lla+2VJif5alopq1Cwc8E3b&#10;t7TvrXl7yzlOK4lFzcjgBn6BFy1mHRx6NJVjjdFOshNTLSOSK17qC8Jbj5clI9TGANEE/rNobiTf&#10;CRtLlR4qcYQJoH2G04vNki/7jUSsWDgTB3W4BYrsqSg00BxElcKKGym+i43s44PmJ05uFUx7z+dN&#10;v+oXo+3hMy/AHN5pbqG5K2VrTEDQ6M4ycH9kgN5pRGAwmsb+JAZXCMzFARCcTHqOSA1Enuwj9erR&#10;TtDacZ/Z5eG0P9Q6Oji2nAtGUngGOKF1AuffZQe79E5SZzDS/pONFsvbnXCBeYE127KG6XurYsDH&#10;ONXtN4wYnE3ngZnZyAzMmkNRbIIb1/Q7sInI8oI6ntW4q+i1EiB/SEoLxdPlnuk+OW7bMLFmTWMY&#10;Mu0hMEiVZ1I7g00v45yTXUs73eelpA3EyDtVM6EcJFPabinITH4sAisHoPyT0uY4Q77NlV9hfO37&#10;SfjBzSZ+5kb+bOVeJ9HMnfmrWeRHcZAF2W+zO4jSnaIQL25ywQZfYfTE27OJMZSQPuVs6qI9tgWi&#10;Fw04ZMUzugg6MpAYX5Uk3wBVWAdtLakmtWmWgNwwDouPExbmB2QN6AoS6XxuIMmBLXcS+eZnMRpS&#10;xY1iP3AQpESYXCazPiEMaiZlbJb0wg/DMLB5exQ+yEIqfUN5i0wD4AfnrWm8B/T7cMclJpCOGxHY&#10;8MboHxOU+MkqXsWRG4XTFRCU5+71Oovc6TqYTfLLPMvyYCSoZkVBO2Pu//mxcPOGFaNElay2WSN7&#10;3tb2N2S8eljmGZ08uDFyOv5b+VmKDCkwaviB5/VViADU0RfvzVAiLl93iQitRs8p8K1EnC8RYRJA&#10;ZRhqxHS42BxrBNTO6Vgj/KT/Iowfx7ca8aIaYe8UcCuz1WS4QZpr3+M+tB/fc5d/AA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MEFAAGAAgAAAAhAIAGPU3dAAAABgEAAA8AAABkcnMvZG93&#10;bnJldi54bWxMj0FLw0AQhe+C/2EZwZvdpKVGYjalFPVUBFtBvE2TaRKanQ3ZbZL+e0cv9fJgeI/3&#10;vslWk23VQL1vHBuIZxEo4sKVDVcGPvevD0+gfEAusXVMBi7kYZXf3mSYlm7kDxp2oVJSwj5FA3UI&#10;Xaq1L2qy6GeuIxbv6HqLQc6+0mWPo5TbVs+j6FFbbFgWauxoU1Nx2p2tgbcRx/Uifhm2p+Pm8r1f&#10;vn9tYzLm/m5aP4MKNIVrGH7xBR1yYTq4M5detQbkkfCn4iWLJAZ1kNA8WSag80z/x89/AAAA//8D&#10;AFBLAwQUAAYACAAAACEAqx2r6qedAADA6AQAFAAAAGRycy9tZWRpYS9pbWFnZTEuZW1m7J0JYFTl&#10;uf7PnP18WclCErLvGzEBErInk50wgUCRoqKlOFJABAREQEBApYJiWU8CpIgsgogIAam71GWqiBRB&#10;thgQFSgBhSpIEdSb+z7fMAlitfyv3r+2d47+8r7PzJnJNydnvnnmOTMHiyAIdxDftLa2Rp1pbZ2V&#10;IghTGF1weQl8RhAqOgtCVEWvSkGwCH9ukYUtXoIguVa4XD/1F4S3QgThIOkgy7evvNkmCcPKZIHu&#10;QKC7EqIIurtUi9UihFHvS4i+f26mItwgOsG6bxEvEVg30ioJntRjybCK/DYyV9OLY6xy23URVqOt&#10;j7ZqbX2KVRDiaP3gy7fh5ao+3uoci/N+BeFKjYcUYVXa7i+V1nWNh1mFP7seB23GVqwr0X/TU+5i&#10;0dTrxK0E1sd1GAegpdhZvt3TJhASCYwV62Ohu+U1nn667sfV0/1P/zVdnkHgtuB++jtOoL+jQr3C&#10;/zsdoPQHTuW6rUa3dfW06vQrxmYl7Vqsrgb3jb9NBjVxBP42V27zBFrTl66XCYz96m2YYv2Bv8OH&#10;r/1FEJ58ratVsLi2p3DsNfp1m0oFOaVSsCZW/ODt6fdh+b6/k24VZGxTbD/X/kb7sW+mtf1v+cse&#10;v0WkoQqZhGv8s7Ch+fJnelY4F1elP2exa72mpqZW3SpKw2iVmwlc7ovVrYIQbdkgNyRtkKMtPlR9&#10;qI6RGpLGSNGWvWJD0l4x2tKdaneqiy0NSYst0ZZLQkPSJbrdzVTp3izf/i+QRoL7du0DSdRjm1/r&#10;vj+I1s25vD4qFlcV/CyC6/HRY3Jeefmnaz/G73E9f65e17UOLqcpy7kvUB1IfEhE0o0HUP0jDbqR&#10;HoBOPbWXn0ffX0vEfkZWXzDIKBFBPyJIz+oLYvUSEQQRzWpWX3BCLRFBM7FCyeoLNiglIlhBDJGz&#10;+oIxcokIhhDJUlZfkCWViCCZOG3J6gsuWkpEcJpoFLL6gpeFEhE0tj1WbBvXNqC27bmvUR9HFwBa&#10;rPyn80dbj22GbeH6W2Ie6KMIQjlx9Tzw7/9c+xnmiigHbdIuZTSDVQqPPVqeQlsef49gAs9lXq7q&#10;f1Fz3U86fotopceaSbjmsGud69asWcPnutW0wy4mcPv76H4EqyC0WFKVOZYKZYaYqcSLqUonqUJ5&#10;hfotUqYygPoaWVY+o/64PFZ+iPppyo1yrDJWDlbDlZeob1T3y/2p76ltl89Qf1SbID9I/RT9BTlK&#10;nyAHGp/Jz1P/tCEpv6K+itmUT6n/iO2XZ1J/j8dYOcJjv+zveV5+lvqnPDOVPtRXeNmUk9R/4CUq&#10;91E/wbujHOotKr4+T8hbqX/SZ6Xcm/oy36nyCeoP+WZZplM/vsMHckiHLIu3n03ZTP1av6GyjXqr&#10;/9fyMeqb/I/J91I/LuAvclDAMdkzcKK8ifrHA21KNfVFHYdJH1N/oGNHeTL1dwZlWwKCOspGcKay&#10;gfqVwZVyJfX5IcfkD6nfF2JTJlE/qtNzsl8nm6KFRirrqX8s9JJcTn1uGFMOU78nbJ98N/Ujwm2K&#10;T/g+WY6wKOuofzSiQimlPjvylNxM/buRNuUu6odH3S57RdkUMXqsvIb6huhYpZj6zJgM5SD1O2Oa&#10;5LHUD43dIXvENslCnKyspn4J1UKia7xN2U91R/wKeTT1tyXskfWEFfI3CTvlFdTXJaYqeYk75fQk&#10;P2Uv9d9+xfo51P7y73udpF1WiCZ0IoLA8z+KJm68bj+WJAh9ab69Yq6+Yl5o95O4D9frKPocAour&#10;Xvk6Ss8X55WXf7peH3A71+soXjewuNZ1rYPLr34dzVEFYTZd0Y3oQuOtpfGW0HoVpKn9P89uaSAL&#10;keayjtID7K9SHwZtUUayankg6ynXMlEZzHVXdS67hy6fqtzKstQHGPRQbSTbSPUp0rdpt3K9VPdi&#10;H9Plh0mbusigdxkn9BDDg3kbMnvD+FCHbmXP6lXspF7OPtC/Zk9xneJZwMZ6PKNP9dioZ3lmM+gh&#10;XpuMDZ5FbI1nFvuN11oDepF3vXHIq9Fo9lpjLPSew/V2n7N6B586w/B5xHjV56QO/YXvRKPA96xe&#10;5ntS/8p3tAGd4HfcGNVhkjG+wygjze99rm/y92Ar6fLHSd/iLzDohwKWsr3+jDX7W9j8gPlc/yVw&#10;o+EduIQpgQvYy4FPGNBfdmzRrR03Gdkd1xp/73hEh44OPm0MDzqhjw36UE8J/psBfX3IHeyPwWeM&#10;VcHHjYEhdgY9q1MDezdkJHsv5Fb2cKd5XG8L1ZkWupQJofPZc6GtBvS5sOv0/DCVZYRZWEtYsg7d&#10;KaKfcVt4uj46PEmPj6gxoK+PrDb+GNHfaIioNvpFFnI9K6pVf5cu3xFZZNwf9YUO/XL07aISfUm/&#10;FHVR3xw9XIQ+GvOSkRpzu5gdM1z8e8yLBnRQ3BI2KHabMSz2OSMqbgGD7hf/rt4Qt5jNi1vIesTv&#10;0KHvSfjKeC1+t74z/m19ZsIXBvSWxJ3GNwnfGJcSzhqbEl/j+kTSfCM9aafROek141jS7w3o0JQv&#10;dHvyPOPm5AeNgJRPdOjy1MVsTspZvT7ltF6bupBBz+i8W92eWs9eSV3E7u78VxX6ibTr9M8671G/&#10;6rxT3ZKWrEMfv26UmHZdZz3mulT9/etGitAeGcNYv/RR4qD0kWJQxlAGXd3lD/r8jNvZ7zOGsKIu&#10;s3XoO7u+bbxA1dFllj656xsG9OPdlrDTXXcY/+j6uvF0t/kM+qPMcUZy5hIWkbmA7c+8w4A2upew&#10;vlnjjJuyRhh+3XMZdGn2ReOh7mVsZvccVph9xoC+MyeEPUf1BdJjc7wZ9JrcjcYZqi2kH8tdbUDv&#10;zlvCQvI2GDF5a4z38xYwaI8ClfXPX8p6589ncsE3BnRO4R/YdKoPki4unMn12KKDxgt0eSPp4UW7&#10;DOiG4qXsKNVPSa8uns+gD1j365HWxSzAupC9Y92tQ0ulJ3VbSZNeU7JTl0sPc51R1oNNLP2bfn/p&#10;R3p+WRmDHlo+hG0ss7FNZVY2rPwmrh+t+JPRUn4bO1I+kJkVGwzov1Y2GB0rnzUCK58ydlbO4/rr&#10;Ki9WXtVg2KrmGVIPkUF3qfZik3oAC/XAi/2251L2RLUn21gtsaE953PdYCs3jvZczA72XMjm2YoN&#10;aEfNOsOrpsrwqykw3q55lOtLvZYbpb3WGSW9lhkXey00oBNrb2Kjez9qTOxtGhm1fRn0oD7JbF3t&#10;QLamtg+7uU8E167XEHqJ+FHvT2Lo9nh/ghyGXnra3t/hvQpeeL6QfyHvVX5SryxKAfS4dAJe9x08&#10;1t/S665lhzSHU6HUkudtsdwnxYsglfpU8sCbpVc4mdwPd5Ks8gBOBffFWyRZ/ozj9Mc1cqD0EEfm&#10;Pvm4LJE3BmNl+OVpyl7pJc6N1N9Invmw1J8TrsA/N6qfSGc4+7mP7qmNkh7kbJfhp49qx6UoHUzg&#10;vnqKfp/0POcF7q8Dja7yrzifcZ/9tHGT9ClHUuC3/T2nin0457m/fspzuXSSk6nAZ3/g9bEU6g1E&#10;7rN9fdLJU4MnZPjsJ308pBOcldxvl/napemcqdx3j++wQNrM+YD77rV+O8RjnKHcd1v9Z0n3cr6W&#10;4b+b/JukoABwjPtwz8CDYjVnIvfhRR03i5M5wyT4cCO4QqrkZCrw3yuDe0kfcipl+PD8kNXCJM4x&#10;6uHBl0nrOc9xP66FzpTKOZHclz8WGiUf5lzi/jw3rII8OWDcp+8JmyP7hIN93K/LEflyKceiwK8/&#10;GtFCHh1UcN+eHfm0fBfnlAz/PjzqA2kN53bu38XoO6VizlgZPr4heoh8kBOrwM9nxqSRhwcZ1GeQ&#10;p79e8ogFTTL8/dDYVdJqzg7qd5DHf0Aq5MgK/P6SuK3ifg56eP1iSU8AK2T4/tsSVpPXB3uo30Pe&#10;3xTyEsFO/j6gLnG1tJeTquD9QHqSvzSS40e9H70nsMz4TyHAKk73pWmApgThwBazbS7E/Bp3GSrf&#10;+97hat9vbjlAq7fPzbgf15yN9wmu9wM6BRXI0jYRvWmlAEkQHqJBVNDcS28L+PuZ73sPsEw0tSAJ&#10;zGbLRGBquyRJq5ZBf7ZLApJmUezaZM5Q8snArnVTp+kbOLNZNxVM04domn6EM5QN0YCm1+vJqr8B&#10;NFavg2TVNd5jNM6RNN4oehDh1zDe7YaiVzBwVN9uAEX/hq3VJniARurBWi3d83ltHSeXpXuC57XB&#10;Xvu0Zs56Y7AX2Kct9G5WvXzAfPLYoFl1+GzXin3Bad3hA7ZrrvFOpnFOoY0f6k05yTWM94KvpI3p&#10;AMYZF3yBpCX72fVVnCNGsh+w6wP9t6gHOAob6A+2qPHBF+XlnJNGfDC4KA8IKdR2c4ayASGgUHsx&#10;9HUtKwxI7MVQ8HrbeH18BOFtGu+9tON8Tdv6X+0PkRG36A2cWiMyAtyi94sMVHdyyshvg0B1ZpRD&#10;beVc1GeSv4Y+GROr2WPBi8ZJ8tbQveJN5U3OTr1XPDCVaQk+2lecC8a0BODTNt6DNM5VtM9OouNa&#10;17J9GxMbtbQk8KbRmAgataCUjcp8zt/1oBSwUZnc2a6c5+xSJ3cGdqVDxmz1Yc5Q1oH8MnRZlyXq&#10;Ns7DelkXsEQd37XK8jnnTWN8V1Blce0PIzsJwgO0/5ZSaBB5DftDc2au1j8LjDaaM0Gu5tXd0B7k&#10;FDKv7sDQirOL9ec554zibFCsj8mZrX/C8WdjcsBsfVVukBGeB9YZq3JBkKEVjNfv51iYVgDG667x&#10;LqNxjqbxjiXTdi3zQ37hLmMrZzbLLwS7jJFFA40TnPeoBwON3dYXNVsJeE/fbQUvalLpEXUq5yj5&#10;a3BEzSrbrm/kVLCsMrBdH1p+o36UM4j8NbiRj/dL2g/eoXEuojoySRAoQRIM6tMIav8lSyrWqoGV&#10;oNFYUgHWqjsrK7SqKmCSTwcVWmuVpk3qwWHUA61L9XBlPUcjjw6GK6ZtqupTA0oM0wamqm+SHy/p&#10;BVYZb9aAKvLhyZZxvcES6kGyJbW2SlvL6c9Sa0GVdkufeLWJE8tu6QPi1Xh6XPDSODZAT4W23N91&#10;OV00PY5+AFqs/KfzR1tPT3d+vPBd+ju/QfwijhP8pN7bIuLBZhI/bU59H/fu8Ojw7PDm8Orw5PDo&#10;8OLw5vDg8OTw3vDi8Nzw4PDa8N7w2PDc8Nbw2vDU8Njw0vDW8NDw1M6c+ibpuzn1VNGZUy+X4K2d&#10;OfVyCV66Paf+WIKXdubUHhI8NbwzvLQzp7ZL8M7tOfUCCd7ZmVPPkuCh4ZXhnZ05dZMEr9yeUx8U&#10;4ZXbc+rNYntOXSE5c+pe3DvDI8MzO3Pq1QI8sjOnnsm9MjwxPDK8MLwxPDA8sTOnnkM5db7szKlb&#10;uBeG54UHdubUT3PP68yp7+TeFx4XnhfeFl4XnhYeF14W3hYeFp4W3hVe1plTbxXhXZ059WrKqYsl&#10;eFV4V3hUeFZ4U3jVnyOZ/vbvtMz4vpwaHjCaIBvyk+TUuL8cAourXktOjdu5/CrmGyxX59S43DWH&#10;ocdrEHLqWXTjhdR3ozm9N03kJdS7c2rn69l7kq6FSku1AGm+9o7UqkK3ysO1KtnQauT/UmXlN1xf&#10;p96v360M1WYov9Vy1Sk69HDNU29UH9CfVO/Rb9VErpfpndXjGtPf1xR9gZ6oQr9h6Lq30VkNMRLV&#10;XYakQwseG7QezEMvY4L+FVupQad7biNPvUGb6LFCy/DcwvVgr2by1du0Jz2f0W71epc8dbO22PuI&#10;+qFXk3bAa4821/ugCv2qz07N8Dmi+vkcVN/2+YsG/bWvrpX7/lXL93Vo53xbVeg4v9/pd3RQtQkd&#10;LFq632AderD/n9R1VB8l/Wv/RhV6VkA92+O/VT3sv1ldGLCIQV9rTp0a/JU8Lui4PizoYz0q+EsZ&#10;+lchxdpSqo+TviWkQIN+oFM9e4fqAdJzOy1i0K+GOjQjtJ79F+k/hb6mQX8S1kXvFrZdywl7Rfss&#10;LEGHjoiw68PCu+gjwhP06IgbuL4xMkhdETFIr4u4We8dGaBCz4h6W90e2UndE9lBfSjqVa6dOfVf&#10;1EtRb6ibo4fxnPpYTJzWuS2njtWgO8bVs9/ExmvDY2O06LhFDLpffJ3SEFdHObVJObWpQN+T4Ke9&#10;Fr9Y2Rm/UJmZ4KVBb0j8k3YhIUBrTfDQtiZu4PrDpD8YSUnPaN2SNmqfJM02oMNTGpUhyY8YNyU/&#10;ZPilPK1Al6fWUU69SaknH12balJOXUc59W3KdqqvkL6bvDT0E2lplFMPUb7qfKuyJS2Fcuq0f5pT&#10;e2Y8rF6fPppy6jsop56lQpd1WU5efK46J+N+tbzLQq4nd+1hcXRZqr5AHvxO8tzQq7rVsU+oXiC9&#10;sZvJoD/KzNeSM+spp15EOXWOBu3T3UcbkFWsXZ+VqXl2l7nOyy7T7+vupT3SXdUqsgt06NE5c/Vn&#10;syv0l7Lz9LtyHuD6sdwwoyXnD/rfc2bqa3P9Deh38xaz4LxORmxeoNGct5BBexVM0Afk17Oa/EVM&#10;LLhLh+5euMe4t2CiPrtgnF5SuNOAHlM02Hi+cJ+xufBt4/aiX3O9tHgJ+7hokHG66Abj8eIFDPqA&#10;9WUt0lpPOfUiyqlf0KD10qNqn5JtWlXJc1prySEVOqPsHX1i6cfq/aWH1fyyN3XoEeWD9C1lu/Sn&#10;yt7Qbyu/nuvlFU+qJ8tv1j8oH6AvqnhchX67sqfmV/mUGlK5St1dWaJBW3p4adVVNq2yyqr9V5XI&#10;dXb1Hcq0Hky7q4eida4eqkD/pmcdW1N9u9JIXnh4T5NBN9imqUd71lNOvYhy6ikq9Gs11QarmaYG&#10;1kxRd9ZUGtCtvVIsVb16GPnklc+RH4ZOqO2hjeqdYplEXrkL+WFoe59kdUOtTVtZW67d0CdGhXa9&#10;huA150of7Orhla/FE8fQ7a/OqXGf/zdz6kkX5ljADgmZdYsl4Uy8CO6j/j5phtjji1c4m6nfTF74&#10;tDiAY5Xhi7dI2y59xpGpl8kbJ5x5iBMowScfl8PJGwOJ++VpyjrxJc5e7puD1YmW/pzDEvxzo1og&#10;nuF8wn10T63HFw9yRnE/fVQLJw8NjnNfPUX3oJwa3Mf9daAxRfwVpyvl1F3psyCjLn7KuYn7bX/P&#10;hDN9OFNFZNZPeb4inuQsl5BZf+DlQRk1+Jj7bF/y0b056ZRTp1M2LVpOcDwkZNZlvh6UUwM79fDa&#10;BeJmzgLuu9f6bbt0jLNDhO+2+gdY7uXMkpBZN/kXCUEBoIl6eO8Fl6o5B0X48KKOomUyZzP34UZw&#10;U2slp4Jn1iuDC8QPOb0kZNb5IXHnJ3FWC/Djozq9Iq7nLJPgx7XQSRfKOTOpnyk9FnpaPMyJopw6&#10;Ss4NCxbv5lRQX0Ee/RnJJxzM4X5djlhlKeXkc7/+aMR1QjOnRUZmnR25V7yL8zT18Oz7xTWcDyRk&#10;1mL0HWIx507q75Qaok+LBzlDeGadGfP1xbGcNPr8SRp5+tWtHrHgegn+fmisL3l6sIr6VeTxw8nb&#10;A0pfiCVxX1/cz9kqwvfviH+kVU8AxRJ8/20JoyijBqt5Zv1NQo8v8hKBKeB9QF1i/Pm9nNUS3g+k&#10;J+05M5LjT70/vSf4z8ypz/7tUFtODY8eTfzY9xZXvy849LezdK/tczd+j2tOR++ax+n3fivHvpmu&#10;Q45tJf5VbrlM/PxMkARMDRk29C7JdqhaBhLPtKEtytyWyRw7z7Shu6lNygbONB0ZNvQQber5IxyN&#10;Z9rQ9brtkL8BklVk2NCuXA05NsaLHFu6hvFuN3LVCgYUnmFDf8P6KhM8wFoNGTZ0uuffxXWc53mm&#10;DT3Ya4LczNnHM23ohd5zW7x8QLOKDBva4ZOrFvuC7RoybGjXeJFjY7zIsbtew3gv+AaqYzoASUOG&#10;DZ3sd0FexbHryLChB/o3nz3A2aIiw4aOD7YdWs65KCPDhh4QMlnZzSnUkGFDvxgaqGaFgdd5pg3t&#10;Gi9ybIwXOXb6NYw3MiJQbeDcoiPDhu4XKYk7OeidemZUIOXYwMEzbeiTMRNkeyyI1ZBhQ/eKn3r+&#10;TY6pIMOGnpaQKH7F8dGQYUO7xoscG+NFjt0k/ev9tzFxspCWBBo1ZNjQQSmx5+dzNirIsKEnd5bE&#10;8xw7z7ShO2Q0tj7Mma0iw4Yu6zJB3sZZwjNtaMqtT1GODSzIsKFd40WOjfEix55zDdu3OXOy0j8L&#10;5GrIsKG9un9+5kGOwTNt6OLsJuV5TrGODBt6TE66/AlnNs+0oVflDtXC80AQz7ChtYIK6X7OeB0Z&#10;NrRrvMixMV7k2PT1mH85P+QXDhS2cnYZyLChRxatVU5wBvIMG3q3db1iKwEvasiwoaXSA/JUzhEV&#10;GTZ0VlmTspGzXUeGDT20/MK5o5wbeaYNjfF+SSDHxniRY6+m8f6/5dhVrYGVYK2KDHtJRVXrzspI&#10;taoKVGjIsKFbq3LlST2AxjNt6C7VF86t5wxXkGFDm7aQVp8aMFVFhg39Zk2zXtILVPEMG/pir7kt&#10;43qDZAsybOjU2upTazlVGjJs6Fv6rDrcxIlXkWFDu+b0H5tj02Zr8+zw6e5MmzYCX9q/Z0K52w98&#10;9jrhDHw+/Dz8PXw8fD38O/w8fDt8/HHy6/Dv8Onw7fDn8Ovw5fDp8OPw5/Dh8OXw3/Dj8N3w4fDb&#10;8N/OTHvUxe9m2glnnJn2K/R5kYQzzkz7FRG+uz3T9qBM20NyZtqiBf4bPhu+25lpe3Cf3Z5pF5C3&#10;3nbJmWkHWOC34avhs52ZdpEAX92eaS+4BF/dnmmLlvZMu6nVmWkXiPDZ8NPw185MO+48/LQz0550&#10;Ab4a/hl+Gr4ZPhp+Gf7ZmWk/I8EvOzPt62hOXWWBP4Zfdmbae0X4Y2emfQf3yfDD8MfwwfDF8L/w&#10;w/C98MHwu/C/8Lnwvc5M++uL8LnOTHsUZdqPtMLXwufCz8LfwsfC1347X/451Pdn2vCAP4Xv/Dk/&#10;e/0gBQmY392Z9nePy+6Tag6FS2fPdCB/vp08OPRX8ryWMrnmUC35c408OHSa+r4yXpnXMoN0Lnlw&#10;6BHavee3UF1LehB5cOhles2h41SbSM8nDw79upGnehk1h0LIn+8iLw0tevRXerJCtYR1Vy+y3gp0&#10;lufn4lSPfspYjz5KiucZEfpmr3vk1Z5nxY2ep8WhXuNl6CXe81o+8poo7yNv/Qh5aehtPnmq5jOv&#10;xZ989g7y0tAXfUPVEt9itcg3U/2Hry/X6X5fyRM6hKh3dPBT4/y+kKEH+x86u87vS3kZeeT+5Imh&#10;HwyoY7upHia9MMBk0NeeadccGhd0TB8adFSPJD+dGlxzqG/IFGUJ1cdJ30J+GvqBTnWUaU9RDpCe&#10;28mkTLuOMu2OqhFaR5m2SZl2oArdEpamZ4QFqflhAeq5sBQdOj4iSB0dnqbfFp5Cn8MOUKFvjFTE&#10;FVTrSPeOFEXo6VFB6ltU3yP9cFSACv1y9Aj67HUQZdoBlzPtEeKxmEly55gR9NnrofTZ6/EydEfK&#10;rn8TO1EeTn47mjJs6H7x955Hpj2XdBX5bOhJCUniq1R3kp5JPhv62cR7BUtiiviPhHjxqcRJAvSR&#10;pDlGYtIUeh5OFj5JetiADk+JOz8keY5xY/LDRgfy0NBllF0/TLWeNDJt6BmdZRGZ9sukx5Ovhn4i&#10;rTNl2rL4FektaamUaXf+p5l2UMaW1kGUaV9PmbZnxqZW6KIuE+XfZ2xunU9+vJr8NzRl2KccVJ8n&#10;PZr8N/TlTPsUZdqn2jPtKUpyZh1l2iZl2pOVjzKnKP7dz54ZmDVFqSXfrZG3hs7Nfl+ZQfUR0hXk&#10;raEn5HSVt2UfUp7JPqDckZMmQz+aO1z7W04X+fOc6+R1ub/ToN/Nq6dMe7gWm/c7rTlvEWXa9ZRp&#10;V0oD8uuYLd9kFvLb0CWFtwizC6qkewvKpe6FNwnQw4qeUDYV3iy8SD56HPlm6KXFdZRpP6GcJv14&#10;sUmZdh1l2k8pkdY6yrRNyrTXK9B6abPcp2SjUlXyhNJasleG7lJ2WJlE9b7SvXJe2X4FemT5l+e2&#10;lr2vrCNvPZi8NPTCih6th6meJL2cfDD0W5VRqm9lj9ZQ8sjvkQ+GVnoUyL2qYtTSqnD1UlW2DJ1d&#10;/eW5aT3y5HHkkVPJB0PfQhn241QbSSPThm6wdWo9SvUA6bnkjaFfrTmkGzWdWgPJN+8kbwzd2mte&#10;S1WvQ3o++eZz5I2hE2prTo3qvaBlUu9HWijTPgVt77P68IbanqdWkFceQN4Y2pV/IH92eWVqp7v6&#10;H5Np4/UUXvmZDoLwBPGL+PyH+zvl/H0M/VkE9/d0BSHF6vwMUzA2yNXfs3Wfk4BvlV/U94zdz1/3&#10;85f2Soqu6M2j+/n7g/MXf/bS57Os//zcNe75373/uPcfZ67r+vwuHSL5Nzon0M9wnhL366/79df9&#10;+us+JxntA27/8HP7B4topb9DJuF6/brW8yThnHBeVosV73s9cXsi2mJTGpJsStLly+Cv4y5D5Xu/&#10;L+o63oH1cwgsrnrlZ/h/ynO2/Zp+R2cC52yrVJznbMO5ZvC+oEScy7L6ggZWIjawnyrjunK7INc6&#10;RmbhIPGfl2v9uP0K5xp8jnaopwjsl7+nbSVYnftXtMWuvED72QtU+4k2wq58SvVTqjMlG2FXImQb&#10;YVeepfos1b6KjbArp6ieonq/aiPsSphmI+zKVqpbqfbWbYRdOUH1BNXpho2wK53o3FudmF3ZQnUL&#10;1RoPG2FXjlM9TvVeTxthV4Lo3FtBXnZlE9VNVKu96TxZ3nblY6ofU53iYyPsSqCvjbArT1N9mmpV&#10;BxthVz6k+iHVSXQOrkl+dsXP30bYlfVU11OtCLARduUDqh9QnRBI5/oKtCu+HW2EXVlHdR3V0iAb&#10;YVeaqTZTvSuYzpMVbFe86fxb3iF2ZS3VtVStdA4uaye70kS1ierYUBthVzzCbIRdWU11NdVCOvdW&#10;Ybhd2U91P9U7I2yEXTHo/FtGpF1ZSXUl1Xw6B1d+lF3ZS3Uv1ZHRNsKuqDE2wq4sp7qcam6sjbAr&#10;e6juoToizkbYFTneRtiVZVSXUe2eYCPsyi6qu6gOS7QRdkWkOUZMsvO5poHqz3EU+Lu/87vHhf9/&#10;zX2urB1zsGuuQo/P7AxTBSGM5rhqmtuW0wR0G9UyuryWLqPWzeVtUCXSMTrRwfI56E02SQIONpLj&#10;1Otlk62XHWw5B73JDivAwXZznNpHM5mP5mASB73JSnTgYFkcpx5nmGyc4WBDOehNtpYBB2vgOHWT&#10;h8maPBxsJwe9yTy8gIO1egKnLvQ2WaG3g3XhoDfZaB/gYHaOU6/wNdkKXwczOehN9l4H4GBvcpxa&#10;8TeZ4u9gF/0AepPlBgAHS+M49YhAk40IdLBBHPQmW9YRONh8jlPvCjLZriAHe52Dno7PhQAHOx8M&#10;nLobHdPt1snBEjnoTTYkFDjYjRynrg8zWX2Ygz3MQW+y7eHAwV7mOPU3ESb7JsLBPuegN1l6FHCw&#10;WI5TD4422eBoB+vPQW+yhTHAwR7kOLUj1mSOWAd7noPeZBfigIN9wnHq5ASTJSc4WDgHvckGJgIH&#10;q+U49dwkOkaX5GD3c9Cb7NVk4GBbOU59LsVk51Ic7AQHvcniOwMHC+E49YA0kw1IczAbB73JZl8H&#10;HGwqx6lfTDfZi+kOtpGD3mSnM4CDfcRx6uiuJovu6mCBHPQm69cNOFgVx6lnZppsZqaDTeKgN9mz&#10;WcDB1nOc+mR3k53s7mCHOehNFpoDHMyH49S9ck3WK9fBSjjoTTYtDzjYOI5TN9Jx3sZ8B3ucg95k&#10;xwuAgzVxnDqoyGRBRQ7mwUFvsmo6xltd7GCFHKeebDXZZKuDjeagN9mGEuBgKzhOfaTUZEdKHew9&#10;DnqTdSgHDqZwnLqsgo7NVzhYNge9ySZUAgcbwXHqdVUmW1flYMs46E3W3AM42C6OU3v1NJlXTwez&#10;cNCbrNgGHKwbx6nH1JhsTI2DDeGgp++a9QIOVs9x6n29Tbavt4Nt56A3mdEHONg3tcCp8/uaLL+v&#10;g6Vz0Jv/a/44id6YhBH/ef7YnbulWN3HTeEPg4nvHDfml7mPu/jSdpAJsqpCvPXb/zaAe//5gecP&#10;bS8s7uN27v0njPYDX+wM7uMu7uMutBu45lP3/OmeP3luT/kqpgeKod3HrbEh8Bk+9+f2+JZw+4f2&#10;+dLtP1+jQ1buf0sLTwz3ceuf+7i1Oz9x+ze3f3P7t+/Jz9z+ze3frN/OC93+ze3fMF9icfs3t3/7&#10;Qf/k3E3c+TltB1de6J4/3fOne/5sfz784Pzh9p98BnXnh+37i3v+dM+f7vmz/fngnj/d+ZU7v3Ln&#10;V8HcKdAx17alvXf7h/b50u0f3P7B7R/anw9u/+D2D27/8O/jHxKs7cdj8FKfSto1n0VY1bY++opz&#10;DUVYjbbLf/D5jjukJdqqta1/Lfd/LccB/rfH8GPuv6tVsITR4/YlaLHS/1ZBTqkUrIkVV26vTWLn&#10;PL4G/XD2i18VhHmv/tA62sX1Zf4+UeX4LvY8ut0DBL6L7UVViCK8J1QJ+qVK1Mm3WzlXXhZw9+/4&#10;dcL0onJcj8rXp4rr+PVXXNa2Dt1f221x/1L7cr9FsFz5b1NX1l341r/5EUfDAvQZvkJerurxndhE&#10;IphAj+VCHb6J337uSlx+5Xdo80nrRH+iD+FaWi8v2B6+wTXJvsGWlKlBi1Le6rgoxY+YHmghapKn&#10;B9Yn+XWUk94ipgbJSb7B9URNcgHdDvdbRGA8N9CXHKbTL59B9UmqrjGQ/NZ5Na94jCV01eVleluP&#10;8eMRXU/0IPDdKd1qETOpTyLazvNAPV/2BlThNlhc12G7Xv3vNl7xe7932/7geRxEizAPD4YW1zZ3&#10;qvbHd+Vjpe8mT3dt8550xVga5Fyqz1L9n27zePqFmHM0um9XT/KKf3OrfTvSxSWu8WH7YNvhthgj&#10;tu8w4mYC2zfF2v5a/D96rk36sizx0UNlV+/b17LNXY8DY3TtM+ivZb99LPpQ2GPR88O9ouMiboiK&#10;i1gZGRfhG/nf7F0LYBNV1p6WSNsIJbST8rBAgZY2UbCEQss7bdMnpS9aKVCgQAF5PyyloEARXNn+&#10;uwu6XRcVFJCnuj5BwJ/V4q8rKruCC+KuoKiruFgRXVcRH/zfSXKbzOTRaZImaZiBr2fundedc8/c&#10;75wzN8l9PVS9zkaresVH7+hVf1NZTP1NHXvX37Stdzz2PRstttuvoZDDQHdc9BNI1gbSE2sbViXp&#10;ONDslvTxBJAA3VyGJLt1RedMj/5mt+vv6mOI77nd63abePN8deLNvaO2avdHfa7ZH6UDtiX0Buar&#10;tyUc5HWaWP5zYKs2lk+8+SAwXy222zr0SRr65HnI+ZCy3VrG27ugkyTo5CjkCrPduqJzv7XbI9mG&#10;yI23Gbw93jYkNQ5pSNqe3D8pKaVmUFLKK7qklETd9uREXeOQRF3ykFd0OwfXDNo5uH/SzsENScnY&#10;t3GI2G77tuO4iUAegF+Mk+0W3FKKcbUQUJv1Qvq5D6Dx1hWd+63d/rQQ4+1Or4+3haOOqwtHrY36&#10;80i+SyhQPILv0jB8bVTD8OPqhuFd1MUj1vOhI9fzfwYKR3XBvsdtxtsj6I9sjCWfQi6Vx1v63p0m&#10;u30KOhkGnfwHco15vHVF5/5qt2mP1BnyR0z0ut2ez2oMP5+1vdPYrCTV5swk1ccZSarCjO2dCjMa&#10;wwszksM/ztjZcXPmzo5js3Z2PJ+VjH0bw8XjbamC4/6JcWQ1pEK2W4HdZkEnx6Eb+p29zma7dUXn&#10;fmu3H2w11M1+zOt+Qm3RT8W1Rc+O+7LQUJIC3F1gKLmc/+y4y/k/FV/Ozyq+u2B/UUrh/qIvgdqi&#10;LOz7U7HYbr9Cn9yEQaYrkAFEop86AOim6z4u+wi66Qid9AOKAfITXNF5nFmn/haXpf3yjKHu3l1e&#10;t1vVpA4lqklHS1ZNLCk9NqGkNAKoLTtaUlvWARg/LmLCq8XHgFUTXy1WTRo/jvYX2+0G9MctwLPA&#10;bYBstxY/YSX00RN4GcC3HpryYC7oPM5f7bbnq4a6C/d73W63VR7J3Va5ZEzHSkVe2QxF3o7pijzV&#10;9CVjVNOP5Kqmh+TumF6VUzajKqdjZVXOtsoQ7HskV2y3vdtz3B8xruRCHoWU7dZit5HQya+hkzLI&#10;v9HYC/tzRed+a7ejzsBut3ndbhMXHilKXLikeOsCxbjP5yvG6YBt85YUb5t3pGjbvJAi3fyqws+B&#10;rQuqChMXhmDfI0Viu30RfRKCseQTyIGQst1a7PZJ6OQH2OvXkKOgG7JbV3Tut3Y75SLsdrPX7bZh&#10;+ZGxDcuX5PdfriioqVYUvLJMUZC4bEl+4rIjYxOXhYx9ZVlVXk11VV7/5VV5DctDsO+RsWK7HQen&#10;63X0zV2QX0PKdmux2wzo5DB0Ugf5C6QxD+aCzv3Wblf/bKgL2enEbo2vVfG0Ghd6xWpckM5uin1o&#10;ndkMrUt5X7ZXv1uzVx+knarP1SqAfaNztRWjg4DdmorReZp9o4M1Cn2wZiqwV58H7LZ5z9uIPonB&#10;WKIOha8AydrgOC7jUo2NN/1pWqc2ZwIlQDbg+fe8jnXY3HveY2gPLS19z/sBdBMBnfSFbsZDkt26&#10;ovM4HNcBwOlq2TqKVu8gHes0wXws9Qfp93agHPDEe97eBaEZdfHO4jLHOmf34YrdLs64pFmckaON&#10;z7hfe9xwv3YJkGDIAS5pEgz1miWGXM1xID4jF/vVA5ds7PYe9IkGffIU5DhI2W4t4+1y6IRyLUcg&#10;KyDJbl3ReRyO80u7/bBzRt3sLV4fb1NyX4pPye2W8FXO9IR6YChwObsb8FL85ezK+KE53ePrga+A&#10;lNxK4KV4sZ/QMwy+LTgwC5JyPrLdWuxWBZ2chm5KIbub7dYVnfut3S66KaMuxFk+oXXGW66gXxxX&#10;sDbuYP6bceVAEHBo7FqgH3A8Nij/7thy4CDAFRwH+sWJ7fYg+mQT+uY85IuQst1a7HYfdHI3dHIJ&#10;kmIAGm9d0bnf2m2nuIy6Pbu9Pt6eGJevPTFun/becd9obwFOFn+j3VC8D8gHvtWcLH5cc8u4xzX3&#10;AifGfQvka8V2W6TkuMEYS1ZCToWU7dZit+nQSTx0sgFyPiTZrSs6j/NXP+HRARl193rfbjeXZWo3&#10;l23XFpRd1H47/qL2QaBw/HYgE2jUPDh+h+ZboKBsh2ZzWSOQaWO3F9EnSWSvN3LcFJJmHctxGced&#10;hW7oXVlv6GYeJNmtKzqP81e7vTXFJ3ZbMTlTWzF5u7bL5IvaI+UXtdOAruXbgUygUTOtfIfmCNBl&#10;8g5NxeRGwNZu16FPyG6flO3WGDtBFU3zapZBJ2S3L1rZrSs691u7fTk1o+517+fBEqa/q0mYPlD7&#10;4bSV2vWABjhfMRB4V3O+4i6NZppOsx74EEiYfhfwrk0+IRqBLvVNBmQhpDzeWuw2HDqheRvjICdD&#10;0njris7j/HW8LRiTUZflfbu9POsFzeVZnbV7Zk3U5gFfz5yo3TuzM/CCZu/Mcs3XMyM0ebMiNHuA&#10;y7PKgRds7PYA+qQP+uQDyDxI2W4tdrsHOuGhk0bICZBkt67oPM5f7fbDEp/EZYfm5WsPzdunXTTv&#10;Gy0PHJ77jXbx3H1APvCt5vDcxzX8vMc1i4BD874FbOOyfHQGxWXLIeW4zPi7l01+gh46objsHkgW&#10;l7mic7+120VTYLfbvZ5PqF0crqldPEeTvPg5zdlFz2nWAimL5gDhwP6EtYvmJpwFkhfPTahdvB8I&#10;txlvL6BPKG+rCue4ZEh5vLWMt/+Abq4h/9UTujFANyhyrujcb+322myfxGXZyzK12cu2a69VXdTu&#10;BHIArmo7kAk0anKqdmh2AteA7GWNgG1cVos+obhsH6ScTxCOt0uhE/L9D0KyfIIrOvdbu310Cd7z&#10;Puz18bbryoXxXVe+Ef/2ioiEKqAbcKLmjfgTNQsBPr7bijf7VQFvA11X8th3oc37su6dOO4fGFPS&#10;Iduhj+Tx1jLedoBO3oJuiiBV0A2Nt67o3G/t9tY7fTI/4fzqS5rzq3O0f1x9v3YE8NGq+7WbV+UA&#10;lzSbV9VrPlqVqxmxOlfzR+D86nrAdn7C8+gTmp9wFlKenyAcb3dBJzQ/4SIkm5/gis791W43Tb0b&#10;+QSn8xhH4VE1L7VN6zSXht2TK/NqTqVOijyV+uvIZ1L/FHk3UAokopyI+sTUASiHoT4M28Ow3wBg&#10;UuQIXBPTRIwvnrtC5qk47hWMKcsgGyGbH29r9TjMvFjWqf2tOx/Mojd4mQIdTsW1UwB6V0KSFia5&#10;4CCu0lTV4vlgo1Qctx86WQdJ83BpvHVF56yPHc8Hs+gR96bHZYwL6TQBQDrDeG+eng+2Kf7eZvxb&#10;i57FOmf3RG1kNkPrw4FQoBQoBNhi/X01KYa+6hRDkZo3LFN/lr5MfRioTy8C+gLf8YfTT/KfAbzh&#10;JJ9i+A7oa/N53k9VJv82vLNU/9aiV7GOA81uz0A35N9GQzfMv3VF56yP/c5uv/qfjLoLO5z4t61j&#10;t1syn+a3ZJ7jazKD1LlAD+BKxjn+SsbTwN18j8zJfC5QA2zJvBt4mhePt6vRJ13QN3sgUyHZsxOE&#10;B4XpG6tWc0WvH7tdDJ2EQScHIPMhabx1RedMj35ntwc3NZO/bR275XLi1VxOqfps9gr1U8BaoDy7&#10;FIgHrvJrs0/zTwFnAS7nKhBvM952iTDlb/WQ0vK314/dhkEnlL/Nh2T5W1d07rd2u+YPzbznbR27&#10;rRzzBV85pptaP2akOgL4NHekuiG3G/AF35D7Ev9p7oN8xJgHeT1QOeYl4Aub8fYZ9Alx4T8gpb3n&#10;rdVj2DEvlvVg1ASan7ADOqH3vBcg2XteV3Tut3ab9RDm3zp7z9s6dnts7N/5Y2OD1DvHxqmrgRwg&#10;FuVY1MeO3c3njF3LVwM7gWMo0/5iPyEHjkEM+mYppLTP6VhsNdD92+HQCX1OpxZyPCT5Ca7o3G/t&#10;tsuj8G+dfp63Kf6FFprWaYxi90TrUI8xdqR1KXFZYuEiPrFwK9+h8Cj/QcFR/lngNwVbgUVAGso9&#10;UN8D23tgvzRgkY3dfoKLhqBPOvCSP8+rR/PMi8WGqc2BNt6ehm4oj9Adumn6PK8LOmd97Hf+7YeP&#10;4XM6zubfWmzVk3ZbX9xLXV88Vr24eIk6DVADl4vGAr2Ab3h18V/5NGAxUF/8DdDLxr+9C30yCHa7&#10;C5K4kD07clzGcQuhkzjo5HnIuZA03rqi8zgcR7ksv7PbPXvh3zr9nqWmMdaTdnul5C3+SskP/KmS&#10;HurdwAqgBOUS1JeUPMKvKFnB7wZOAVdQpv3FfoJabfpOllGQ2egb2W4t78tCoBN6T5YHWQpJduuK&#10;zuP81W4X/ckn+YTy8cgbjC9Vp4xfoVYC525boT50WykQD1zlz912mleOP82nAOXjrwK2+YSn0Cc0&#10;H+wMpJxPEL4v2wadUD7hU0iWT3BF53H+arfJzyEu876f0DAhUt0wIVW9ZcJM9UIgFYhGORr10RM+&#10;41MnHOUXAluABpRpf/F4mxWF72BB3yyGnAgpj7eW8XYodEJzk1dDzoak8dYVncf5q91ee8En78ti&#10;y/uqY8uL1Fz5MvU7k5apdwG1k4qAvsB3/K5JJ/l3AK78JB9b/h1g+77sPPqE5oOFdZHfl5EPClU0&#10;zb99B7qhHGEX6Ia9L3NF535rt6//r0/sdsOUvuoNU4rUlVOWqYcAYcC/JhcBfYHv+LApJ/khQCWw&#10;Ycp3gK3drkCfkN3ukO3W5vNl86ATsttnrOzWFZ37rd1ubPBJ/rax4u98Y0WQ+lhFnPohYAGQjXI2&#10;6rMrdvMLKtbyDwHHgEaUaX+xnxDR1ZS/HQ4p52+F460COqH8bQ4ky9+6onO/tdvxr2G89X7+tnDG&#10;DL5wxn38LTMO8L9MP8CfBJ6cfh8wAxiCcmfUd8b2zthvCDDDxm6fQJ8o0DenIAdAyv6txU/YCp18&#10;p+C4jyGHQzfk37qic7+12/g3fRKXHZoZqT40M1VdP3OmehYwFOBR5lHPz/yMHzrzKD8LqAcOoUz7&#10;i8fbjG6muGwhpByXCcfbZOiE4rK7IFlc5orO/dZuv/qbT/Jg0bfHq6NvL1Vfmb1C/SawFaiZXQrE&#10;A1f5rbNP828CV4Do268CtnmwD9AnlAcL6S7nwcRx2QnohvJgauiG5cFc0bnf2u3Bv/vkvUPt3Lf4&#10;2rk/8OVze6gHAEHA2Tk/8GfnvAU8wgfNXcEPAMqB2rmPALbvHZajT3qib7ZByu8dhOPtHOiE3js8&#10;BcneO7iic7+12zXvZUR2usPr82//NX9dp3/Nf7ZTw/zTne4HZgJ6lPWo18+/DeWBqB+I7QOx323A&#10;uk5iP0F1E34zph3HDYX8DlL2by3+bTB08hJ0kgXZDn4u+beu6Nxv7TbrHPxb78dl2YvG8dmL1vKx&#10;i3bx3y3cxb8B7FyI+V8LxwH9UA5CfRC2B2G/fsA4m7hsH/qEkpbvQGohZbu12O3D0Mk3sNfzkMnQ&#10;DdmtKzr3W7vt9DE+F+n9+QlPLjnIP7nkU37DkjD1RKA/EIpyKOpDl9Tx/ZfM5CcCG4AnUab9xeNt&#10;WjTHdUOfzINMl+1W8N4hCTq5ETpZAVkISXbris7jcFwHIATvNNg6ipI+Q5JgPpbmOWUCtwPlgCe+&#10;b3zTmc/wuUjvf05HVfUwr6p6g2+840v+JeA+YP4dbwAPAwtRzkF9DrbnYL+FwMM2dvs++oRylIoe&#10;HDcCUh5vLePtX6EbyhFGQDc5kGS3rug8Dsf5pd0++oVP8glV1fHqqupSdWH1CnUf4L/LVqhPLCsF&#10;4oGr/H+Xneb7VJ/mC4Gq6quAbT6hCn1C+YStkPK8GmFcNgs6oXzCE5Asn+CKzv3Wbhddhn/rfT/h&#10;bM3z/Nmaj/hDNTeo64DJQArKKahPqfkVP7lmGl8HHALOokz7j8CzHwrQxEqk07nwnqbPoiRDpqGP&#10;5PHWMt5y0IkSOsmALIDsCH25onO/tdvk/8K/dfb7Dq0zb1x/55lI/Z038NF3avhLKzX8UWDLyhuA&#10;M5FbVj4eeXTlPZGXgOg778F+jwNnbL4/YQ/65CPEHicgyZeT7dZitw9CJ3+Hbj6ApM+Zkd26onO/&#10;tdtrP/gkLtu56iC/c9WnfO2qMHUxEAdwKHOo51bV8XGrZvLFQC2wE2XaXzze6nuZ4rI5kHJcJvQT&#10;dNAJPcvLIVlc5orO/dZuX/+lGf+WG41HlS1N6/SZLHZPtM7GOlofDhCflwKFAFusv/dDoa9XKvRP&#10;KL8Z/Wfl+8BrwHOjnwDqgVUoz0P9PGyfh/1WAfVKsd3+A31C/m1wjFT/ltOztkA2rVObKd4tAbKB&#10;Vvj9sia94fRN63TdqUAKQDE3SVqYpO+r0ZmqWvx9NW9BNwnQjSrG4t+6onPWx47zCRY9oql6c3M5&#10;urcEgGK61sgnHHs9KLNu9qNO3jtY9IwmCHTO7ona2FK7HZIaoxySmqyMTc1RdgS+1+co/6VPBmKA&#10;MJS/D+uY+n1YLDAkNQz7xtjY7dIYjvsRXPgwZBz6iLWB9MTahlWrnI1Fr6jXA8aF2h9odlsZg9/S&#10;gW72QeqgG/ITXNE506Pf2e3NikzneTCLreLWPWa3t6flK29Pm6m8LW25cjSgAaJQjkJ9VFoyynGo&#10;j8P2OOyXDOTb2O2NvU15sCRIaXkwi63iXvSAcQlEu/05Bn4D7DUNumF5MFd07rd2u7E97Nbp9zY3&#10;2So6uWmd+prdE62zsY7WpfgJD6WPUj6UXqrckD5buQSYBGSjnI367PR4lNWoV2O7GvvFA6Ns7HYn&#10;+oRi5r9C0vxx1oYgq7Zh9bocbx+ATn7GePs+ZCp0Q+OtKzpnfex34+1/QjOd/660xVZx6x6z2+OG&#10;Q2HHDW+HvWj4KOwx4LfASpRXon6lYTvKG1G/Eds3Yr/twKEwsX87so/pN+VmQX6NPpLt1pJPuBU6&#10;od8irIJkvyvtis791m4n3Qi7vc/r/i2XmR3GZU4Nu5SxJOwMcBR4KmMqkA0MRLkX6nthey/sNxDI&#10;trHbM+iTjegbrq/pt79lu7XY7RvQDf1eZDh08xdIGm9d0bnf2u3LHTOdf97BMsZ6crzVZemUuqwc&#10;ZUzWJGUY8J/MScrzmTmADrgJ5TDUh2F7GPa7CdDZ+AmL0Sf0LvNBSGmfd+D01H3mRc9WgrESaHHZ&#10;dOjke9jrHkj2eQdXdO63dttXlVkX4mx+QuvYbWV2rrIye5qyOPsO5XAgDohAOQL1EdmDUO6N+t7Y&#10;3hv7DQJybew2LNY0x1QHOQz2Gwn7Y3kXpm9UXZf+7Y+w13bQiR66yYKk8dYVnTM9+p1/e28E8mAP&#10;ed1PeCDnRNgDORfC1uf8ELYAGA8YUDag3pBzGOU9qN+D7Xuw32HghI2fsAN9Qu+E3oKkGES2W4uf&#10;UA+dkH/wD0iKXcluXdG539rtF3xmM78r3RSL4dab1olb2T3ROrMZWpeSTziWW688lvuE8oXcPysf&#10;BX4NVKNcjfrq3FUoz0P9PGyfh/1WAbbvHYajAfTeoRJS2rwaTo/msUXPVqjNgeYn9IdO6L3DUkg2&#10;r8YVnePwZuaDOdZpq753KOgCP8HZvBqLreIWPGa3V8dMVF4ds0T5+Zh1ypPA/wJ7Ud6L+r1j0lEe&#10;iPqB2D4Q+6UDE238hFNQKr17/xlS2rwaxzoONLv9C3RC73lv7GeZV+OKznEa/7Tb57shn+B9//aW&#10;sWXKW8YuUnYfu1bZDvgyb63yn3mLgDIgFeVbUX8rtt+K/VKBMhu7XYA+6YK+eQCScpRszJfzt+Af&#10;6IT8g52Q+ZDkJ7ii8zh/tdsu0bBbZ9/bbBljPTneTsmvUU7J36jMy9+uHAz0Ajqg3AH1HfKnoVyA&#10;+gJsL8B+04AaG7ttH2+aY3orZJFst4LPO1yBvXaHTkZCN1PMduuKzv3Wbu/sCbv1/vyETQUJyk0F&#10;o5WrC4qUs4EiYBTKo1A/qqAzytfCZgOrgU0o0/7i9w6Pok/otzyPQWpkuxXY7X3QCX2+7F3IIWa7&#10;dUXnfmu3n8Rk1r3+iNfzCa8WRilfLeyvfK5wtPJh4B5gKcpLUb+08FrYPYVfhj0MPAe8ijLtL7bb&#10;oXD86TtZpkPGyHYrsNuboZN/QzeLIfub7dYVnXvKbvuY/Q2aE5iJ9XK0rRBw5bNmSG02xVnW6zfr&#10;Tb44Ts/11Lc3+uW03lt/Q9N6kt56n7Cmei3qY7FvV8D6nNbrvfUhTftLuVZPfeuev63ci07PBUVD&#10;qyoAix7/9ZxCm8np4zOs9f5M8C3DjHvgj3G9tm8mF/OYwXof6/6wXpfSH21FX4F0LzqJfW/dl7R+&#10;Hn3/u6AnnfY920cBi6L3H7RgWotxLjLZWygwBtADiQCGQS4GoDiSoAKCgXbAOi3mfCttyzQmEBy1&#10;j46na6sAtuA0gnIxyotxQbrmAYx/bD+Sm6gSi4JT9EnnpnHzuTncdG4p/nLcmi5R3JrIKK7xwyhu&#10;evv1U2YDr10MPzwfX+hasaKxR8WVBdEqrJclpkw1noSLz3j6ji5VpvWhXMX4V3pUBN3afk3kgujf&#10;B0e0m/XmzOhf73nY8JtPNi+PP3A4aU3kuil8cCbUknlD3rkoru/5zctp2xjjtgXR+4NM29Zj2zyt&#10;4pMIaPRc0T6D6fz4e+Ln1bQeCS1a1z8TcWv7bTgmAdtIP7QcQjnLkJP+zFeDovdjvXvhqeoTPSJ7&#10;lnAD2hcqcP8fRGGvU9W0TnV0jFE1xnoqZd6wKZXaY1ps2oLqympjlzfli+l4Oiv1T1cgwrxO9VSm&#10;+gkTJgSXQJYB59Fg+rx6iIbj7oBkbcempoXq8ppKphU2z70QxRiuP9cZsgsQB9A1wmE8OLVxna7d&#10;x7zeHBfiMAHPMXvX6pvnqkAaQwLpXnR6N7hw231Ox0OYlXEJJH0F0r3oJPa9vee+uuYhp31PYwPt&#10;4ysupGvT2EjjnQpgiy+5MG1A7ydYO5jc/OWqaGrnpmnPdqLx1x4Xsn0dceGFzgr8tGAo12iXC8MF&#10;9VK58Gxsy7gwUcSFgrbgBtzhwkocT1z4W3DxdA1+IxCSdCZeUO2QC0uwLYYbCL8r0ciH/VBmaA1e&#10;bO75YG0PpPEkkO5FJ3FstBsjcrVOx0a57ykf0rq5CHfOL7Xv7fHihK82OO174kXax1e8SNduC7x4&#10;6NCqaBrPQ8NVPV3lxT9EKu4mXvzRLi8GC+ql8uK3N7eMF8UxoqAtuD9P8GIQFEW8OAnSNV7UeY0X&#10;m3s+5LExMMZG+7w42enYKPd9YPS9PV5cf3yh074nXqR9fMWLdO22wIvH3nefF5E7xc+sh3LKYnu5&#10;03BBvVRe7DCoZbwojhcFbfEQL1YhkU68+DdI13hxkNd4sbnnQx4bA2NstM+Lw5yOjXLfB0bf2+PF&#10;3BfHOO174kXax1e8SNduC7xY9pn7vIg86n7ixW52eTFYUC+VF2OHtYwXxfGioC0e4sXP0aHEi2ku&#10;82KS13ixuedDHhsDY2y0z4tdnI6Nct8HRt/b48Wb9iY47XviRdrHV7xI124LvHj7A+7zIvKovyJe&#10;TLDLi+GCeqm8OCK1ZbwojhcFbfEQL5abefEFSOpb8UL5aEdzbUqwLYYb7DVebO75YG0PpHdygXQv&#10;OnfeL9ZeSJfnXJksvC3OpZba9/Z48aM/3NAsL9I+vuJFunZb4MWu77jPi8ijfkG8mGyXF4MF9VJ5&#10;sSS7ZbwojhcFbcEj4on3i29jkijFixqXeXGI13ixuefDNGpwXCBxSSDdi9Sx0W68WLtd5kWzgV9v&#10;vFgZ8prTvqd4kfbxFS/StdsCLyZgPirFOe7Mu0Ee9RDxYqZdXgwX1EvlxfkFLeNFcbwoaAvuzxO8&#10;mG7mxa2QrsWLyV7jxeaeD/OwIfOiWRFS4itvfv5S5068yCU7HRvlvg/cPOpHr61y2vfEi7SPr3iR&#10;rt0WePFY8Gq3eRF51DrixVK7vBgsqJfKi+tvaxkviuNFQVswEHiCFw/iPBQvdnaZF1O8xovNPR/y&#10;2BgYY6PdeJFLSJPC84EUXwfSvegk+kT28qi5Vz922vfGeTfYx1e8SO1rE7zIuc+LyKN+RbxYaZcX&#10;wwX1Unlxy+SW8aI4XhS0xUO8eLOZF++BdC1eHOo1Xmzu+cAtGJdAGk8C6V50EsdGG17ET3DK33HT&#10;tr+rSWrfi3nxd+VcenPfccP28QUvsmu3BV5MqKmM8kAe9Qjx4h12eTFYUC+VF/dXtowXxfGioC1g&#10;AHfixTIcXwvQd9zsgfTH77hhNifHCeggLIH8XsmWCyPTuYqNTudbmLQiv0+m71mhRcpz4o95czEX&#10;vj0iMr0ga7PTvmf7+IIL2bXbAhdurpweRe105ztukDv9HXHh3Xa5MFxQL5ULG+a1jAvFMaKgLbg/&#10;d7nw9zjHnXAa3oA8DWkvRqQ6R3NQC7GN5qB2huwHePp7bZjNSXnGAymWCqR70bkcF/4zjdMvdzoe&#10;wuSMSyDpK5DuRSex78Vc+MiKf6apf7vead+zfXzBhezabYELN+yd5DYXIl/6H+LC++xyYbCgXioX&#10;Hl/aMi4Ux4WCtmAUcIcLK3D8AuAcPp/4BmSyAy7EZodcWIJtpu97O1nL+LA1OJHZnsyJUDiW6ys+&#10;BCdyhU7HRZNW5Pgw0OJDeu6f2DXNad+zfXzFidS+tsCJxx6fFEVjuZtzThuIE7fZ5cRwQb1UTjy/&#10;omWcKI4PBW3B/XmCE/VmTnwIkvpWvEjhxMFczcjW5sTmng3W7kDyrwPpXnQSYwXbnCk4sdb5Z7fl&#10;vg+MOVX24sT+A51/lxFxIu3jK06ka7cJTtzpPiciZ3o/ceLTdjkxWFAvlRO/rW0ZJ4rjREFbMBB4&#10;ghN3oEMpTvwJ0jVOpO8/nTGstTmxuWdDHhcDY1y0y4lckNNYQe77wOh7e5x4+EiE074nTqR9fMWJ&#10;dO22wIllu9znROROvydOfMkuJ4YL6qVyYuiGlnGiOE4UtMVDnKgwc+IUNzhxsBc4sblnQx4XA2Nc&#10;tM+Jzzv9bJrc94HR9/Y4sXrTu077njiR9vEVJ9K12wInbsb7RA/kTl8lTvyrXU4MFtRL5cTojS3j&#10;RHGcKGiLhzhxVpApTmyApL4VL83nTun7wPsMau04sblng7U7kPKNgXQvOndyp1y203FR7vvA5cSN&#10;e+512vfEibSPrziRrt0WOHGvB94nInf6AHHiWbucGC6ol8qJiQ+0jBPFcaKgLRgIPJE7PYbzUO60&#10;jxucOBjHtzYnNvdsoAnGJZB4JJDuRecWJ8qf02fzZwJ5fpW9OLG5zyETJ9I+vuLEtvI5/WwPxInI&#10;nf5InPiFXU4MFtRL5UTD1pZxojhOFLQFDOAJTqTP6RMnOvqcfvNxIv0+hmuc+B7muh4HMsZm3uxs&#10;Timze2f7oAnGJZB4JJDuRSeREyP+PLIX8qcvUg6V1jluWzrX8G+n75TMXS9/n59ZEVKeE3/8XKJu&#10;4G9jwYsvEzfS+q/S/i99/lv/Nkh5Dhz9BrKjc1rfv7VtTu799Kvv/P6tV6bOzsu4v2c3QYzq6Fzu&#10;8HFvxCI0xr4IuVyJOeWiMhTCERxd2xsxatKHUdz09uunzAZ6XAw/vB/lihWNPSquLIguw3pZYspU&#10;NLFpwS2Yc45DuQ1no7gZax9cnhI0lHvmq0HRhNfNDh61ne6dLcex75eTvq0mmVH+bTXHDeVKIeer&#10;xr/A6bmm42l/ugYtm7FvJK4W+kEUSt9Vn8g62PALfkSZjjt866nq0MIhPbn1wcb2ZBly0un6P+GY&#10;7oWnqsuiU3qWcAPaEwflnaPjT1XTOtXRueka2cZ6KmXeIObjH619A+zhDh/X4/jhuOAKfD/AI5CF&#10;IUyHdG3LQqrLsxSNa/Sb0bRUohSpGKUYrihQjFDgEyGKfEWSYohisCINJY5LAPoBscAgQAVQ3RBA&#10;CyQBcUAPs6RrheNhpH1onfTRx7xO18vE+ny0twIQc7gje5XyLIfq2ynomtFAsKrhfQhaVIAe//Wc&#10;QpvJ6eMzkjBBmNpFizvPv1Zv0klX45lqRxuFaF1Ku5NwnubaI/b72bWsxyMp13J0v546f1u5F52r&#10;fkVtI/yKS7JfYTbAQI61xWPRN5+HGI4eu+RRv4Kd0/o5trbNcWEvGf0K7sTkZv0Kdi6F3jKe9EY/&#10;hQI0JpIcA+iBRADDLxcD0PhMUAHkTxC3jgs2+RXiMnEAwZFucJhxLFNBsgXuifHcrFyMlcW4Dl3z&#10;APiA1ZPcRJVYFJyiTzo3jZvPzeGmc0vxl+PWdIni1kRGcS3xK6j9dC8KHF8J/mZlauc6kFcdrj+7&#10;IwpYqI7unfwpWqj8m082L1934HDSmsgF0fuDMqGyzBvIz0Du+yGK8zuMs//70Nb1FOd/jmMSzOek&#10;c3PwD8R+RXSsya8gXmR+Ba078ivEuW/ra9Il3PErtuD4U9Ad+RXJUESNA7+CVJdHF7NaiONpuR11&#10;vRV6+BFJwEiF0LMw+RDx2CcOID+CJOkowiyHQFJ9a/oX7JmRwp2t6V+wdliPA1q97F+g+wP687I2&#10;eYvaaAN3/gvZv6COx3I9+Rc7EgcYjpz9wqP+BTun9biis/J9S/9wwORfnB3XrH/BzuWOf0FcTBzb&#10;CEk8Ky478i/YtXGYX/kX1H66F+ZfsDK1k/yLv4EHO7jgX+A9wjXyL3rY9S+CBfVS/Yu7bmmZfyHO&#10;Wwjagvtzx7+ox/ELoKQa+BcnICsc+BcUFzvyLyqxLVqRiLxFrmKYyLvQYxvZUj+AfIq+QGfzujf8&#10;CmavvvYrWDusn3/Zr4AhYAlkbrHxKxrSDFztZ7JfYer6gO57cWyeWVNiOFL/mUf9CnZO63FFZ+1X&#10;bN1l8isMqc36Fexc7vgVxMFj0bf3wLkgv0JcJi4gONIN8TVxjQpgC04jKBej7K28BbWf7kWBa1Le&#10;gpWpneRX0L1OpwZjoTryqaTkLfC7c8fJrxhg168IF9RL9StOJbXMrxDnLQRtwX2461e0hzLIr5gD&#10;OcRlv2Ik3ogMAmK4LPgYqVjTIYuhR/vInyB0N0sVZF+A7CsGoG20HmcGdZOn3oewZ8XXfgVrh/Xz&#10;L/sV6Ggs15Vfwc0xcPqLsl9h6vqA7nsxd3738krDyyUXPepXsHNajys6K79i28fPGP2K7bfnN+tX&#10;sHO541cQB+M/1xNETPwqLtM4T3CkG+Jmf/IrqP10L/hv9CtYmfkV/0G+4p8u+BV4H/II+RWj7foV&#10;wYJ6qX7FLSNb5leI8xWCttD9VqOBWIiX6RbxeoOLMq93hYwwr1M9lWmfCRMmBJdAbgG2QXfkVwRD&#10;eSUO/Aqp70NGKlJEnoXJb7B+H5KAa2oAylv0BWKBGIDqab01/Av2zPjav2DtsB4HtHrTfVPfcJjr&#10;ZRSidSntTtKb+pYObe35EK19/rZyLzqrMRxq1+O/ns3Hse5Xm7zFtnsNHHdB9i+gNFoC2bcUc+g7&#10;6zYZ5t94waP+BTun9biis7LNn9/fbfQvnnglrVn/gp3LHf+CuDgd/XoQkvwLcZnGeYIj3RBvE0+p&#10;ALbgNIJyMcreyltQ++le8N/oX7AytZPyFnSvi6jBWKgOlCopb4H3Ie3Ivyi061+EC+ql+he/yWiZ&#10;fyHOWwjagvtwx7+ox/FDoTTyL7ZADnPgX5Dq8gDrheZa0FKJStP7kGF28xax2N4PIF+CfAhv+hXs&#10;WZHCz605z4K1w/r5t+Yf2a+AYWAJeL+i4SHkLdplyH1v6u/rya/YtecxwzRDuwwpY5Ej/13Mx+yc&#10;1uOKzsqv2Lcz+DX6fAhXs7lZv4Kdyx2/gjiYuLUIfEJ+hbhMXEBwdB/+5ldQ++leIIx+BSszv6Lw&#10;52vXpqqwEUtL/Aq8DzlBfsU0u35FsKBeql/xr7Et8yvEeQtBW3A/7vgVFTj+HSjtIvyJwdDfkFCT&#10;flAtWMhWHPkVJdiWg1moMZCRQBygMkvyR5p7t7EYJ68EmvusB7N7Kc9la/oIrB3Wz7LME+hoLNcb&#10;Txzd8LNH40+yLTqntW3prHkiNqRFPEHn8hVP0LWvF55AfnsH8cR8uzwRLqiXyhOht5l4gsZGNt+f&#10;1qXO9xe0Bc+mOzxxCMcTT9B8f+KJSw7izwjs54gnFmPbYMzES1WMpjflxk8PDsS782QghkvC35H4&#10;l6Ig/ugLxAAs302yB0DnTwBigRizVEEidWCso20EDUDnkcI/Uj9ryJ5Nf+Af8Rih1ZvuvyvuWY5R&#10;jUoI/Bj1/J8M3IkQOUY1dfd15Xvc9dYLhrAvQzwao7JzOvI9SlNVRt/jiaq9zcao7Fzu+B4Uz4Hu&#10;uIuQFKOKy8QBBHGMyq7tb74HtZ/uBTRqjFFZmdpJue+qn65dW0dJVyxUR/dO900LlR191hC57xDy&#10;PVbZ9T2CBfVSfY8N5e7FqIK2oO3u+B4VOH4e9JYUis9LQNZCkj7EC+nLke9Rgm3eiFGZ7fnaR2Dt&#10;sH6WZR/BZDHXU4xqtIMFns1lsnNa25bOKkYtPcq3jCfQPp/xBK5NYwnFCSqALTTsqlgBshjw1jtS&#10;xgue5gnkMk8RT2ywyxPhgnqpPPFkpXsxqqAt0LE7PNGA44knlgPEEykOeCIS+zniiSpsE8eo9LZ0&#10;hCLdGJsOQ5SaiRg1BZ0Th337AjGAvTiVtiUAg4A+5nWKS6k+FqB1BjqXJ2NV9oz6BQ/hGbMeK2Qe&#10;QmdjCWQespmnxR01IIMjx6qmrg/ovhfHYyVfvWGYdiXao7EqO6f1uKKz8kEmRBYafZCJL3zTbKzK&#10;zuWOD0JxXTv07br2pphNXKbxnuBIN/7mg1D76V4UaDN9voyVqZ0Uq668cu3aySgUsFAd3buUWBV5&#10;8t3kgzxo1wcJFtRL9UGS5rkXqwragvtwxwepwPEK6O2eMI6bDXkSkvQjXkhfjnyQEmzzRqzK7N7X&#10;PgJrh/WzLPsIJosJZB/B7lhY09XzPIFzWtuWzponfl/SMp7AuRR6k69OPdQbQJgh+fvTxLwgLjvl&#10;CVz7euEJ5DRvJJ7YaZcnwgX1Unmi7A73YlVBW9Dn7vDEcRxPPPEKQDzxawc8ocZ+jniiBtvEsare&#10;+D6V/g5E1JqmyEKkOkwRY4xD47A/xZ4xgL14lerI/th2Wk8wg9690rEas1RBdgHonFLi1sUgPHp3&#10;3dwcHyMXSBwDWnOOD2uH9bghcxI6G8v1xklHN73n0Tk+ZFt0Tmvb0llx0p+m1baIk+hcvuIkuvb1&#10;wknIn75HnPS0XU4KFtRL5aTGFS3jJPFcUEFb8Gy6w0kbcDxxEs3xIU76C2AvdqHcuCNOqqA2cDO5&#10;amA+t4hbDLkUrMH4pg+2E2d0BohbWH13rLeET6TO2WHPmj/EOOJnXuYTdDqWQOYTmzyo/pSBawiX&#10;86Cmrg/ovhfHt/0izxmmvBnu0fiWndORL8EZ4kzvYt9raDYPys7lji9BOUO4+Vx0iCkfKC47im/Z&#10;tf3Nl6D2070ocE+UB2VlaiflQfv9eO1aaqTJmKmO7l1iHvRx8iUa7PoS4YJ6qb7EiNqW5UHFn1cV&#10;tAX34Y4vUYHjt0J3O0KxAv1dgiT9iBfSlyNfogTbvJEHZbbnax+BtcP6WZZ9BJPFBLKPYJcncpWe&#10;5wmc09q2dFYxJ/eqpmU8gXP5jCdw7euFJ5AH7UQ88ZZdnggW1EvliYoN7sWcgrbg8XSHJ97D8cQT&#10;sxFzEk/sdsATXbDZEU/chW2pyHOmIt85GDN1TL8lkYhflRiBWvpECW2hnGgacqJ6RQz2J1AukyTl&#10;NikmHWSWCZAUn5KvAoo31tO+VG99TDzKtA8dT9uorALoXB0AT33u0cgLEseD1syJsnZYjyFavUkH&#10;XXG/mJkrf+cStJCkt7wfcvT5cEe6statFH/EnfPrrMd/jkOr9Xp737lkj5+OlDzt0Zwo2Rad0/r+&#10;Be2rLG8RP9G5fMVPdO3rhZ+QEz1L/PSuXX4KF9RL5SduY8v4SRzHCNrCucdPFIMQPxnM/HQXJPWt&#10;eAlChSN+KsS2fjFVNUmQUrlBan6TPTdSxorW5gbx8ytzAzocSyDHLjb5zYoLBo6Tf0eA/D9aArnv&#10;xX7BL0MuG3ilZ39HgJ3TkV/w3zOPGb+P7/uRo5vNb7JzueMXUC5wEvr1ACTl+cRligcIjnTjb34B&#10;tZ/uRYE2U36TlamdlN+key0wGzPVtSC/+RT5BRfs+gXBgnqpfkH0H1qW3xS/KxW0he7Xje/7rcDx&#10;9NsBn8E3eBBSB9jzC6TlN6cVRuJ85BuozNKT8SOze1/7CKwd1s+y7COgw7FcfzxxzqPxo8m2zjmM&#10;H/975skW8sQ5t+JHMS+Iy8554pzfxY+MFzzNE8hvRhJPfGOXJ8IF9VJ5Qr/VvfhR0BY8m+7wxAYc&#10;TzxB39tKPHERfGGPJ+BKOIwfK7DN9J059MlD+j07U0YzBvXxAPEG5SUJZFf9zOsxkCy3KYVPpMac&#10;7FnzDz4RPvMyn6DTsQQyn9jEnLVX8Zu4SnlOjanrA7rvxXHVvD8FZYSd9uy7UnZOaz9VZ5UrL32w&#10;mykXfcvzzcac7FzuxJwUn1EckR9qijnFZUe+BLs28Q2N/yqALcQ3KlaALAYWI4lJecwD+K5wq03c&#10;JqrEouAUfdK5aZjXOYebjlmdc1C3pksUtyYyikv6MIqb3n79lNlAj4vhh/ejXLGisUfFlQXRZVgv&#10;S0yZajwJ/lD76V6YL8HK1E6KOT/CnJqsCNPeVCc15kQu+jz5Eu1K9hlMR+PviZ9X03okWNe6Xqov&#10;sekx92JO62tSO9zxJSpw/NvQ3QzoTgc8DZB+xIu0mHPUiNaMOZnt+dpHYO2wfpa1+v9n72zgo6jO&#10;/T8sS0xA4obwEjDE4dWQtDUuQSIgjMAGFdpyMVFEqlGraIvefCpFbL1qK7W00la9/r16W++1Xt+x&#10;1X8B60sr6N/a1le0+Fq1Xmtbi+/VKoqa/+83sw+eOZnpzjITdrs755MnZ86ZmTNn5syc5/s858xs&#10;PGbJe6aUGcFTT3RWRDqnxr63UKZ6b6VVPTGyIT89gbIKpidwbPYl5aAn8A76z6gnqj31RLUrP6ie&#10;2LAunM3pqgvaIYyeuAn7U0/Mha1JPbHMR0+ksN0CiBrsHwrBv+XI5GwazpxJw+Y8NGlq7xo27rQt&#10;TWxLO1M4pA3LNRDapeMgJmRfCNOMue2IbJr3W1TzZOR5LAqdo/ULsc5BQyOUm86puf83kfo5eY+z&#10;TF+dU2XlpXNYVqF0Do9dLjoHfs4R1DkjPXVOwpUfVOc0/iw/naOPh7nqgmczjM5Zhf2pc742wNE5&#10;h0D3eNkm2MRX5yzFuhV4X/B0+z/fGpxxwkjkUW9QZ8jyKCznoz+C+jXl2SoG/aE/47H+QKMjlLL+&#10;6OXX3FKRMborY7+m0/Ql3fa6vXrkrEGZ45ZXRmqvSpl+7HDUrCE2Oyy56sacfk0pKww70AdIX9Vf&#10;EHMujZ4We8Lv2hQbO7D+PBfxa0qa9aRf8wh833sdDSME5vHcg7wrCL/mS2SHJk92qHblB2WHk2/L&#10;z6+pz7F11QXnEYYdurD/ybhuMyAPQNZAvNiB18vPXu3AOuddwdPNWiyTGVLZOEobU+77QjOC1EN9&#10;lpus2K+JJi8/PfFqtN/3tu8tlKneW2nFr3nUpuH56QmUVTA9gWOXi56AX/NW6okpnnoi4coPqifW&#10;bg5nY7rqgmczjJ64F/tTT3AuDfWE5aMnhmI7Pz2xAuvo18zY7wXOsz2c0zCfxsQMm8PstwTn4L1B&#10;vjM4LSlzZ0zs0wiZBBkHoW4xs8vMo0pnmttwn30hYyFQ+b32C6KLgtqr8pwWhS7S+osmK9ZFaP6S&#10;1kW97NWuVMbYMji2V9nwCKXsq9BtMuvRoZljHh4cqb0qZfpxyLovjbU5xDj7lzntVSkrDIfQtqMN&#10;cm6VY7fp6fFYR/G7NsXGIaw/zyWJOvPdD0mznrRXOzAPJ0ljCoF5PPcg9ip83XuTQ9o9OaTalR+U&#10;Q+p+Hc5eddUF5xGGQ57l9cB1I4eciPh5XEdeHz3UIcOPQ87CutQ/+ELBQRhzNY1Z+FrBTDDKNJBJ&#10;S7IZ+5ApJkMmQRqzsYlYuIP3H5e5jhySyi4zn5zCPArXk2PGQbg91zMdJZ/IM9dsqe/DV9jHwKFc&#10;/WNfvpsq9VD7kSbUiedcx4rE3y2wr0KrpbZT1c52CnKt1GsbpL13x3cLevHJmyMzhvn43CDnE+Qc&#10;/lmuVymdS1rxQ+CmxR1rWUG+WfGpExoyNbMfj3QsXspU7321fp0bj7ffOeo8LpmTT6SsMHxCXf5G&#10;P4yTDsR3wSF6mv0dRecTOTZ1GPv/FEQCinGlFyHdjWPgr8/nCbMOPA7rZRgHGmvAKCd84/Iz2vod&#10;aNzyxuR6SsvL7QM6IVdiXdOdw1fYm+Lfg0i/dvQ7Kxlnlr6zkvt3Il6eOvJWwzJ27s/teQyGy7At&#10;5wlXPj8cqXdXbpn3880fYy4U97t9v60rKxce0GCc2N+uz7y5h87h8T/EPqMWbl152yP58Yk+Fn+k&#10;yko4ehg+IVv8EPcCv+P7MeKbKuQaYoUSKrG8QElzUeZ/LcVyCn4Q522j2bY/hPzRCOE9NBEyCUJ2&#10;YEyOiJof5L5stlS9tPv5QeqhPuexDkGDI5SyjduLH84dB354MuYHp+lLuu11HVn3930zy+c8GSk/&#10;SJlqv5JW+GbHr0+z+WHdlwbl5AcpK2l90leOQTuxj6/PxvMRW5AWCFSDYUKo+ygpCLlhExLrEX8V&#10;oqf9+EGOTT29Z7YsRHYoJD8ctLLB5oEkakL/BuMViDee0bCC58y0zg+rwBJPYRsT6/x+bxvjLHfQ&#10;v3GyqrN3vmdU7coP6t/Y/mR+/KCPx7vqgrqH5YdWNBz54T8Q/yIEP7ThG4zy3UXhB/ICfRjjIaqv&#10;Imp+kPuy0Pwg9VCf85gf0PgIZcUPqU+DH34X84PT9CXd9jo/9Pv2/pmaUb+LlB+kTLVfSSv80Pmt&#10;Ixx+WPTB3IsbRs5R+xy/+oXhB3KDCQhYMMgw3q5yOEJNs7+n+B27XPgB4yP7kB/O9OSHhCs/KD+0&#10;vZAfP+j+B1dd0EZh+eGhLD+04F74z13mBwvzNNow9uGMgJAfOHZhQsgQZAcyg4xhRM0P8nwVmh+k&#10;Hupzrj7L8fgFbgKEVusT2yfM+EKQ9g5Tflrpo1Ft1Nry9GH38j/cckDGWFgXz6/ARWMoZXbUdeRr&#10;ddMzG4+O9rdxpUy1X0kr9+Y19x9sz6+49tMv5vQ/SFlh+IHc0B/t+ifEnGegp/34QY5dbPzA+vNc&#10;kjgn+h8kzXpyfsUX3u/puWoYEgjM47kHmV+B9wFeJT9815Mfql35Qflh1cv58YPuf3DVBecRhh8+&#10;xP4n4bpxfsVvEX8bLMnrowfq/wVapoxfrEH+MMybcL6bZoEhTIO/BZG2Z3xyPIPfUpuJHGemRSvy&#10;D8TyTPuN90+4wkQ5ZA6yBWMeswZC/miE8J7kOhPCdcwX4XoRbrcXBM1uby/7c70JEZah/yzX+/BB&#10;54fKc9FsqXpx94+fSD3UfqYJdeI1qYPE/GJfhNLnF8uC/+P+2P/hNHdZ8ctTN87F+Mn9kfo/pEy1&#10;X0kr/LLj16Yz/+LxO3P6P6SsMPxCXf8eFNXZ6MQfr3R0v5pmf0fR2U6OTR3H/j8FkQAMcqUXId3d&#10;zzDw1+fzL/pw/OQu8ssPPfkl4coPyi9tb+XHL7r/w1UXXNsw/NKN/Xuy/HI8GrTDx/+BbF9+WYx1&#10;5JeZ+NrrzOTkJBmDfo5GyMRsPAox86NkBrkXC80MUg/12W6yYmZAc5e03ujl89hyaMZoGRn7PNjw&#10;COXk87hnxucyg+aMjPSdEilT7VfSCjN0/HCu7fNYd9qfcvo8pKwwzEBWoN0/YrBj++tpP2aQYxcb&#10;M7D+PJckzok+D0mznvR5tMDn8fwwJBCYF9TngTGTcWSGmzyZodqVH5QZlr+fHzPoPg9XXXAuYZiB&#10;QHcZrh3nXOxAfGmVt8+jAcdZAFHDP/J5eP8KZhv8II7fYw78HdOTc0AYLTsZw0ThXj4P3ov0X0yG&#10;iP+CsQmh/4L7cBsuM5/L5BXG9H2MhZgQ8guXyS9cFzXDyLPRbBXW7yH1UPuamGHQ4AilrMd6MUzX&#10;4RnDGhEzjNP0Jd32um3/k4ePzAyaNyJShpEy1X4lrTBM8o6ZNsMM+N7zORlGygrDMNT31OO3IOb4&#10;hZ5mH0/xuzbkAKg8l58DxbjSi5Duho7EX5/7PVh/nksSxyLDSJr1JMN8HwzTtQsMg3GbN8kwv/Rk&#10;mIQrPyjDtCQObOgwPlPRBW5Y8Nxw1HDrSi4zDwn7eh1i5zPVPkD3e7jqgi3CMEwlGmd/XDcyzCWI&#10;V1Z5M8w+OI4fw6zFOn3cJp00jZnJ/cEpLfboDN+FNQ2HX6aBXaZjdGdO9ve9W9BoE1DGOIgJ8eOY&#10;Gqwjm1DII7w/TcjorDCdggi/cHuWSW7h9tyOyyrzcB8em/dyVGM48nwWmmWkHmqfE7MMGhqhrFjm&#10;zaVgmVExyzhNX9Jtr+vry7uOy2ycNypSlpEy1X4lrbDMNXfNc+ag1Pw1J8tIWUnrE7tvDNqpElKf&#10;jecjtiAtkAEQE9IvKynE1PtkmUPRgZNl9DT7eIrftSEjsP9PQSQUkmVYf55LEpUhy0ia9STLfLy9&#10;p8cc7tSUeTz3IHNQ8A7MPWSZhz1ZptqVH5RlPhyYH8vo/hhXXXAeYVnmAVw7zkH5DK7ftZGxjIXv&#10;jE3FyI7zzTGHbA7Nzkrh7BSZg0LKCcYyZBByigkho0yCpCAmpAbCdZQ2CPnEhJBfeB8zLetNLDNf&#10;XRcly8jzWWiWkXqofU6T5VyPOpy/EX8PxL4KrdYn/WiY+a5B2jtM+WlFX6DiqLVleX0Topdf5tyT&#10;MkZq75hlcNEYSpljdX39zb99KTOodu9IWUbKVPuVtHJv3mAdZrNM599fyckyUlYYlqHepz5/Mcsy&#10;epr9P8Xv2pAHiollWH+eC9SizTKSZj3JMk+CZTp3gWUwtrQvWeYPniyTcOUHZZnf1ObHMrpfxlUX&#10;nm+I36rfsx/2x3VbBpb5NeL1Pixj4jgLIGqQsaW1yNT9MmSVKfC7TAbLcO4svTJTknORx++VOWNM&#10;znxazr01c/plhEUYk2lGQcgyFDIK71XyDNfvl43JO+QVbsP1OsuksutkvyA8042H5ouQzGfbm1Uu&#10;8HtOmi1VT+7++bXSV6j9jlrvmGdwEyCUGs943Y8j2m+OdI4l7y2Wqd5baUWndT51fl46jWUVSqfx&#10;2OWi0zDW8A512jZPnVbtyg+q0y6rd3Qa+0YZa+Cy31iDbp+76oLnMYxO6+D+0GVzBzg67SzEbFs9&#10;QPX56rSFWDfRRL+AmDoliG4I+u6FPDfFoBv05zfWDWhshFK2d3rZuqnujHFhbOvyGWco5bbXueC0&#10;1Ssyx10Sra0rZfpxQc9v59tcsO6u13LaulJWGC6gXQhVZJyFiWb0X+tp2gYUv2tTbFzA+vNckqgz&#10;/faSFlv3Lti6K3fB1oXf/j5ywQ5PLki48oNywYax4WxdV114viFt3Y9w7WjrduH63VnlzQUmjrMA&#10;ooZ/ZOu2wWfPmZJT8M3umfYvIvOrFNOTJixOfqXb+UrFAbCB+WvJuW1d2qtmViYiJn/AhbHTzuW9&#10;SruW+VyfgoyA0C6mcH9Z34plbi/SF7auPKOF5hmph9rvxDyDxkcoN5129yHR2rq8t1imem+lFVu3&#10;59lv56XTWFahdBqPXS46Df7bZuq0is4b5toPAv8p32NU84PqtNXN4Wxd9ZisThid1oH9qdNo61Kn&#10;FZutK89NMegG/fmNdQPvvtLWDb1s3SvPzBhXVsfjuk7TlxUXLBl+dmbQddWRjutKmX5c0PHkeIcL&#10;lmzOaetKWWG4gHYhbd1hKcfW1dNiB+i2rhy72LiA9ee5JHFOtHUlLbbup/E7VG21WInAPJ57kDlq&#10;8IFvJxeM8OSChCs/KBdcuX84W9dVF5xHGC54CftfimvHOWrvI3610tvWHYnt/Gzdc7FOH9edBguW&#10;Fi3HdjkbzTQs5EyFZUsrl/mOXToO+5oQ2qO0UxnTJqX9yXW8D8VWlfWNyKNwG67jNmY2FpuWMben&#10;ROmTl/u/0Jwi9VD7k5hT0NgIpWzD9uaUb2SMrrfj7yE5TV/Sba/r4rFbz8uMOPvtSMfqpUy1X0kr&#10;/ovrP37A+R7ShNNycoqUFYZTqNOpq3+KmPpaT7Pvp/hdm2LjFNaf55JEnckpkhZOGQUH8oeDsRIh&#10;H06BT/5+ckqjJ6dUu/KDcsoh0/LjFH2s3lUXnE8YTrkJ+++XcjjlYsRX7OHNKVjlyynLsc6LU5xf&#10;8J4NNpmZ8/sFwiSMyRYmhLzCe5BMEjVvyDNUaN6Qeqj9QswbaHCEsuKNk8/Hu3v9Y7+I0/Ql3fa6&#10;Tq27Yk1m4+H9I/WLSJlqv5JWeOOaixO2X+Tar16WkzekrDC8Qd1M3pgH45K8oaf9eEOOXWy8wfrz&#10;XIQ3JC28sfCjnp5jsA1DPryB8ZL9yBsHevJGwpUflDdum50fb+jz3V11wfmE4Y3N2P83KdwDAwyj&#10;GddvaqU3b9RiOz+/yAqs680bM/FrVnPgE2nDDPcW+wvSbWgccgOZwoTQp8E0Y9UXQr6YDBkL4TJ9&#10;HNyH9ySXRaJmELm3C80gUg+1r4gZBA2PUFYM0nIBvgH9QezzcJq+pNteZ5DBJ30P34D+IFKfh5Sp&#10;9itphUE+OuEFx+fx92/mZBApKwyDUF/3R9u+gJgMoqfZ31P8rk2xMQjrz3OBmrN9HpIWBjkDP5D9&#10;OOYmMOTDIBib+ZAMcpgng1S78oMyyIz5+TGI7vNw1QXnE4ZBNmD/43Dd+C2kexFv9fF5YJUvg3Rj&#10;nc4g/DVNC/QxxR6JOQjv3uXmD3IH7zkyCZmDjEE2IXOQRUZBouYOeZYKzR1SD7V/iLkDDY5QVtyx&#10;/Qd41z/+7SyOpzKUctvrujWx38WZQftE+9tZUqbar6QV7kiOdX47a8CJ/5uTO6SsMNxBHU3uOHOI&#10;wx16mv0/xe/aFBt3sP48F6g3mzskzXryXf9l+AbjJcOQQGAezz3InBCMtTxM7jjakzsSrvyg3LHh&#10;8Py4Q/d9uOqC8wjDHe9g/w9w7Tgn5Au4fudVefs+6rGdn+9jNdb15o4pyQPw7gO9HySQmVh23vh3&#10;/3IWOYKMYUK8fCGTkc9tWiFoxp3+kPFY5vbkEeYzZl4KwjT3EV7hOhNChmE++zQg6LnM53I/yNjs&#10;Mt/paMdy0Pc25VksNLdIPdT+pclyrkkdzgenO8uOtOUg9W61nOvEXcN8dyfIsfq6/H+Wc0krugGX&#10;3cKfFegbRZsvAbfsE4/Z4KIxlBO3bH/v0kzVsH0iHbORMtV+Ja3cmzvmH2GP2ewwPsjJLVJWGG6h&#10;jqfuHlLr6G89TR1A0blFjp3AOvb5KYiEgVhISQLxIkg3lAL1wkboA2WVcSEzEZJGcuwc4zhjuXGK&#10;cbzxFfw3jHNGDDfOqR1utP5huHF8xepjlkFGb6u+fQPSXWe+Orpr+6n1i7G8uKXtWLsQ/GP9eS5J&#10;LHOOiKRZT3LLcLy3ecQIZ2vm8dyDcAvGbCaTW5Z7cku1Kz8otyxfmh+36P4SV11wHmG4hd8ougTX&#10;ju9tvov47SpvbjFxHD9uWYt1wbiFXyPiW5v8ZS3ObZ2BEZ1g3yiajGOQOVoh5JKxEHIH71GdXyYh&#10;L5XNl3Wjsmluz7JkG8Y1EJbN+zkXz3TjxgnyjSJ5TpotVefv/m8UST3UfifmGTQ0QrnptJrDon1v&#10;k/cWy1TvrbSi0z567vt56TSWVSidxmNTL5SDTsMYgEGddoanTku48oPqtBknOjot6DeKdFvcVRe0&#10;Qxid1oH9qdP43iZ1WrG9tynPTTHoBv35jXUDbh6EUtYNvd6HWHM55icOi21dp+lLuu11e+71zT/E&#10;bwsMi9TWlTL9uOCau9qc+YkXPZnT1pWywnAB7UJgu7EOMW0+PU2bgOJ3bYqNC1h/nksSdaatK2nW&#10;k7bu6/DRvzAUCQTm8dyD2Lrw0T9GLljjyQXVrvygXLD4y+FsXVddcB5huOAd7P9pXDf66C9EfESV&#10;t61bj+0WQNRAfzbDamT2tnVn2nMTZ8Ou5fubnB3gWLX8HemDMGOAFu/0nO9JTEbZtGkptEvpZ+cy&#10;bVimuUw7Fq+c2mnareMgsg+3F3t3IpaD2rRBffTyLBaaW6Qeav/SZMU+ejR5SeuuXtyy8L8yxgsx&#10;t9BmZShlZtV184vfuTKz/pVouUXKVPuVtOLPuObGaQ63PPJ0Tm6RssJwC3V8f7RrBrqc+ltPj8c6&#10;it+1KTZuYf15LknUmdwiaeGWR8AtVcOwEiEfboGPfiq55XJPbkm48oNyS2pFftyi+zNcdcH5hOGW&#10;D7H/fbh29NFPwvXr8uEW6n8/blmDdTq38Lcd3b+A5PjnSTGHJedlfyuJeQ5LjEPMZTIG2YIxj0kO&#10;EQZpwzLXmRCu4/3JNNeTYVIQYRSJWS6F61mWxNyPfVtUPnl5JputwvrkpR5qP9OEOvFa1UGMeI6B&#10;fRVaLbWdqux7gSuCXCv12gZp7zDzJdKKjkD1LL85Bl799LIjo/XJ895imer5q/W7ZtuqvHQYyyqU&#10;DuOxy0WHwSefpA672lOHVbvyg+qwLWfl55PXx5lddcGNHUaHdWB/6jD65KnDis0nL89NkL6i0uqf&#10;pD6rhyRSm3+PiCEFsdRnv9Xqv7PP8utf/PoE9fkN0t8Fqfc/S39aSueSDqgbetm2df8D23Zo7JPH&#10;Q8VQTrbtU4uuyQx6ZWikPnkpU+1X0sq9mbx1qs0FA456IqdtK2WF4QLagf3Rrs8jpm2rp8djHUXv&#10;H+XYxcYFrD/PJYk607aVNOtJn3wPbNv7sZ6BeTz3gD75J8gFGz25IOHKD8oFr34znG3rqgvOIwwX&#10;vIn9j8V1oU/+HsQLq7x98ntjOz/bdjXW6bZtQ3KW/R3Flp2/iOfYtu65Z7nt2jTKVu3d8UjTrp0E&#10;4TI5gMspCLcTm5Z+ei5zm8kQbhPUng3qj5dnodlS7aTdP8dM6qH2LTGzoMERSllv9WKWF67LGOfW&#10;x8ziNH1Jt72ulx/e+8bMMd+tj5RZpEy1X0krzLLu+5+zmcVIvJWTWaSsMMxC/W7r7WGO7tbT7Osp&#10;ftem2JjFZi+cSxJ1JrNIWpjlIsyZ/9lwrETIh1ngj59OZrnPk1mqXflBmeXKC/JjFt2X4aoLzicM&#10;s1T2M4ztuBfILEfj+t1f5c0s++A4fsyyFut0ZqHffTJmxfM7R1MRtyPm/IFd/RY02YQMQhbhfSms&#10;YmbTZBIK81XhZyWEXUwsc19uJ9wzAcuUPSG5fPNBWUaez2arsCwj9VD7nCbUidegDhL75u2LUHK/&#10;6duLZW65Cf6X2phlnOYuK5a596WfZm79a22kLCNlqv1KWmGZnhtabZbpfOixnCwjZYVhmTOgt8gy&#10;Keh3+iH0NPs7is4ycuxiYxnWn+eSRJ3JMpIWlmn5oKfnO0OxEiEflsG4TCVZ5klPlkm48oOyzPJL&#10;8mMZfW6Bqy44nzAs8yb2vwjXjizzDmKryptl8vW/OG/5zYUP5uAsxbRgBqTz5QLnG0r8kmNu/ws5&#10;hEI+2Q8yAWJCVG7hfToRwm24nIJwO+GVcVhmPvOiZBZ5FgrNLFIPtW+JmQWNjVBW/pdV/zdjtIyL&#10;mcVp+pJue10v3/6T9Zn1c8ZFyixSptqvpBVmMa483maWdQcm2y9uGDlH7XP86heGWajfySw3ICaz&#10;6Gn28RS/Yxcbs7D+PJck6kxmkbQwy8L38J3pOqxEyIdZ8B7HM2SWlz2ZpdqVH5RZzCvyYxbd/+Kq&#10;C84nDLMMhf+lCdeN33j8HuIDcC/w+uhhDDL8/C8XYp3uf/FjFv4Sl/NmxxQQDH+Ji98uOCjQ73Hl&#10;yy9kmBSEMfcl55BbmBaeYT7vc+ZxHSVKrpHnvtBcI/VQ+58myzn3Opxz7IuxL0Lp+2KsW+PfFbW8&#10;x3VbLdVfWnpzZG9eeVtm/bpof1dUylT7lbTKNdud3xXt/Hru3xWVspJKO1DvVELqs/F8xBakBTIA&#10;YkKgwmxJISYDkGtmj3C4Rk/7cY0cm7qP/X8KIgEq0ZVehHQ3Dsrj9vW3mFh/notwjaRZT86Facbv&#10;ik6rRQKBeTz3IHNhMK40i1zzvifXJFz5Qblm+zX5cY3ui3HVBecRhmtexv7/D9eOvpiJuH5+vys6&#10;Ctv5cc25WKdzjf4roqbh+GEOxhwZcs1s0AwZYhzEhJAvmGZM5qjJLvM+NCGMySXCI9w2BWmEcB23&#10;NyHcn3lSDtdx2yhZRZ6BQrOK1EPtU5qsmFXQ3CVth/caN6q8E9/SSMU+GDY8Qin733Q/wzWzfpm5&#10;9dBUpD4YKVPtV9IKq9z84CTbB3PzPvflHDeSssKwCvU69fXvEVNn62n28RS/a1NsrML681ySqDN9&#10;MJIWVnkO40Y/3gVWwbjRnmSVgUfcMBdFO2HLR2dzoRazJtT8oKxy9U/zYxXdB6Mek/UIwyovYf+l&#10;uG70wWxCXFHl7YMZie3yYZWD4VWZATkwO+tlFkaNnBkxwX0uJo5Jzpicjckq5BBKCrIvZCKE9ynz&#10;uJ55kua+UXOKPHvNlmqvedt0ffl+kdRD7U9iTkGDI5SyrurFKVs2gVP2ijnFafqSbntdF19eeU/m&#10;mCV7RcopUqbar6QVTll310Rnru5V9+TkFCkrDKdQp5NTVtQ5nKKn2ddT/K5NsXEK689zSaLO5BRJ&#10;C6cMhk/l+F3gFIwVPU9O2duTUxKu/KCcsuDn+XGK7lNx1YXnu9J2p+3Uyf2QBzeJ7UfAJcG3TJ1l&#10;5jNN/8JRRx2V6ED8EuRdXDv6VI7Cyvcqo+KUmfb8XGdWS1vSNNy/xxHk90lN1K0RQv6g8H4kl0ge&#10;v/MFd5l93lzPfIoJUX0vUfpT5NkrNKdIPdT+pMlyrlEdzj8e+7EvQumP/Vx2L94paog5xWnusuKU&#10;Hzx6X6bqOw2RcoqUqfYraZVTvtbhzMN9472cnCJlheEU6nRyyuCRDqfoaeoEis4pcuxi4xTWn+eS&#10;RJ3JKZIWTknjnaIW6GMG5vHcA479zCGnfMqTU6pd+UE55Z1N+XGK7k9x1QXnEYZT6gAvP8C1Oxmc&#10;8jfE26q8OWUsjuPnT7kQ6/Sxn4Ptr4/yLegpeLeoDV/14oxcfpeUv8Sh+1aC/RaHieOQP/aF8N7k&#10;8gQIx6UmQcZl02Z2uRFxCsLtyTfch3ncVspgmmUMyeansukgbNONmyjIb3LIM9NsFdYHI/VQ+6Am&#10;1InXpQ4Ss419EUqObbz68JpF0X7/i/cWy1TvrbSi3zp/8r289BvLKpR+47GpI9gHpCASMOzgSi9C&#10;uhv9J+2/vp7bIPosav2G8YIU9dtUT/2WcOUH1W9bfuPot139TQ5XXXBtw+i3DuxP/cbvf1G/Fdv3&#10;v+S5KQbdoD+/sW7AzYNQVv75rt9izuNbc+O2L/2217ngW//5QObuzW/NDdIXBf2uoJTpxwWHP3rf&#10;vY/9+wP3GHUn57R7pawwXEAbkbbfdYhp/+lpsjDF79oUGxew/jwX4QJJs56c8zgHvx3xq8FIIDAv&#10;qN0L//yL5IJDPLmg2pUflAtefTic3euqC84lDBdcj/0bcd04j+ACxD/Yw9vupS/cz+5djnW63Tsb&#10;v5jN3+KYii9Zz0Cj0LakXWpCaHMyzZi2a002HpvNm4TYhDRCJkO4bRA7NOi3LuT5abYKa4dKPdQ+&#10;IdY3aGyEsmKNxoczhjk69rE7TV/Sba/r06+dsCVzTNPoSH3sUqbar6QVH8S60xY6cwHSb+dkDSkr&#10;DGtQL1PfWnBQkjX0tB9ryLGLjTVYf56LsIakhTVOh4/9meHOzZwPa+D9inlkjaM8WSPhyg/KGouf&#10;zI819LkArrrglMKwBn/r+m5cO84FGI/rt7XKmzVMHMePNdZinc4ac/AeBWcnpuFP5xuibfgv71jw&#10;t784fzGfdy2EQ8Q3zvtzIoQcQiaZlF0ekk1zvTCM7MPtTAjTXBbW4bZR84w8J81WYXlG6qH2OzHP&#10;oMERyopntj+GOQMDY55xmr6k217nme5PPZ4ZdMHASHlGylT7lbTCM8lL62yeGVD1s5w8I2WF4Rnq&#10;fvLM04jJM3qafTzF79qQCWjPpiASUIwrvQjpbuhL/PX5mArrz3NJ4licMyBp1pO+k7cwtzFNZYfA&#10;PJ57kDkDGFMZSp75kifPVLvyg/JM4wv58Yw+Z8BVF5xHGJ55CvsvwXUjz/wS8Y2V3jwzAtv58cxZ&#10;WKfzzDzMDkiDYQ7J/gKYZc8ZoD+F3/Jy+GEc9jMh5AryhPBFDZa5jszBe5DrpkKYR25JQWQfE8tj&#10;s2kuC9fw3ozqu6LyvBWaTaQeah8SswkaGqGs2GTzkxljsxmzidP0Jd32uv496e9PZwb+1oyUTaRM&#10;tV9JK2yyY97RNpvseKYnJ5tIWWHYhHqc+vkr+GAkdbSepk6g+F0b6vdiYhPWn+cCtWeziaRZT7LJ&#10;ffhG190jkEDIh00wrvNnssnXPdkk4coPyib3vpwfm+i+FlddcD5h2ITf6Hob145scgSuXzXuBV4f&#10;PYxBhh+bXIh1bjZpS5pGGkJvypSd719wlEe+ydVmz3TkFvz2KEeA/jGvCJPwniS7mBDhE66jcB39&#10;L1w2szG3YT45h/kyBzKFZRMi3yrldlxPDoqSa+RZbbYK63OReqj9T8w1aGyEsuKaNc9iDGlrPF/F&#10;afqSbntddy+56/nM3XVbI52vImWq/Upa4ZoT/22pPV9lw9VGTq6RssJwDRmgEgpsUD2+3wBdpqep&#10;Cyh+14a6r5i45qCVDStQpZ1ck8TyCvheNp7RsKJfNr/l5fYBnZArkd905/AVq7D8FJZNrF/7x8vO&#10;OG/j7a3n1J5av6FfO7R8+4AHsQ5jSPPJNWs9uabalR+Ua370Vn5co/tcXHVB3cNwzSqeO+4Fzld5&#10;A/FVFd5cswe28+OapVhXhzGhA0Ao/IqohYvfgjyyRCuErMBlxsIivHei8onI81BodpB6qM94zA5o&#10;aISyYoeF/5sxuibEPhGn6Uu67XX9uPDbf8zceuKESH0iUqbar6QVdugZfIrtE1m3fY+c3y2XssKw&#10;A5mBPpGrEdMnoqfHYx3F79oUGzuw/jwXqC3bJyJp1pM+kb++29PzlzokEJjHcw84XlNHdrjCkx0S&#10;rvyg7PDU+/mxg+4TcdUF5xGGHTZj/wm4bl8HHKxBvNjHJ1KL7RZA1IDpw3ZYgcx6MEMrPBv8fTjO&#10;LJmG2DQ4z2R/jNzMRl4b8gzDwrZkCDSJ7YOgH4JCtjAh4yBMc24tOYP3INdR6M9gzPXcjuXsCcnF&#10;IN1o7CDvYspz1WwV1n8h9VD7iibUideiDmIY586yI205SL1bLfXcivfbzKV0Lmmln0eToQUsy0g2&#10;tRvWvi6+8Oprl697I1IblvcWy1TvLbV+PZ+7IC89xLIKpYd4bPbl7ANSEAnowlzpRUh3w4CkDdnX&#10;72KK3kFXF6kegm9+G/XQ9Z56qNqVH1QPLU1Ma+gwPlMR9F1M3YZ11YXnG+KbSB3Yn3qoM6uHzkHM&#10;ttUD29BPDy3EulrT0Qt9oRuCPot9+a1Er+c31g1oeIRStk89dcOgV6LXDSjTVzesXJufbkBZBdMN&#10;OHa56Ab4Nz9P3bDeUzckXPlBdcOqyvx0g26juOqCZzOMbvgR9qduoH+TNsoSH93AVxn9dMPJWMc5&#10;YxnbImnDrHiOyvIbNPy1gU98mia2I2c3QmhnTMzGtD2YLzYIbZOgOiboO3h23x7wme5zHaP1A7GO&#10;QYMjlLKO6fU93ro/4/emh7lslNj2dO6DfxY7Or2Ltmf7wpczx708LFIfqJTpyxf/Z5rDF3c8nXP8&#10;VMoKwxf0F8I1ZByETp2+QD3N/p6is5ccu9j4gvXnuSRRZ85ZlzTrSR/oo+/39FQOQwKBeTz3gD7Q&#10;evLFvZ58Ue3KD8oXz1Y7fNEFnb7gueGoydaVXKY9ioRtqx9i5zPVPkC3PV11wRZh+OId7L8J1+5k&#10;HH8srl9XlbftiU18+WI11tXb365rxRx1+j6nwN/pzAnjrxnxK3ZTkebbeK32XHbn+3fTscbCvhMh&#10;vNfoF50KIXukIBMg9HWaEGEOxuSQIRBuZ2aFZXB7lkF+YXkUbst8rk9ll/dEHJXfVJ6HZkv1Le7+&#10;3xGQeqj9S8wtaGiEUuYWr/757oXRfsOO9xbLVO+ttKJbex5flZfuYllJ65PnZQzaqBLCPobxfIgF&#10;aYEMgJiQfllJIdZ1lZ6WZ9/v2rD/Zx/AsiRABbrSi5DuxkF53L72m4quSuJYUeou+E1fp+56xFN3&#10;JVz5QXXXJSPC2cauuvB8Q/pNqbv4DTvqrmL7hp08N8WgG/TnN9YNuPkQSlk39LJpX9iGeT0PxXOC&#10;naYv6bbXdd/0ka9lar72UKQ+cynTjws6fzXZnhO8bshjcy9uGDlH7XP86heGC2j/3Qjl/gTi6VWO&#10;Paim/bhAzqPYuKAP5wQfTi54wZMLql35QbngltHhbFpXXfB8huGCbuy/GPfAKnDBnYhPrfC2aZHt&#10;a9MuxroGe1aP4yVPI03bkjYnirRtTLFJg9iTQf3gci8WmhmkHuqzrT6/sS8UNwFCq/WJHeP37U+/&#10;a6Ve2yDtHab8tGKvodqoteU5D6cXM1z/RvwekeXtzym1ttd1csuLb2WGzo72PSIpU7331Xtz2ybn&#10;PaL3/pT7PSIpK4m7mX0wwxhIJQRmYSBfAllhDyj+7ga82wongJ72YwY5NnYtKl9CXzEDvt1ikhne&#10;8mSGhCs/KDO8NCE/ZtDH2V11QTuEYYazsP9bWWbowL1wNeCAbasH3lsLtEyZC7wU+fvY32TJwMs9&#10;HTI5yfeOTQi5gXEjZGI2HoWYvuk9Ibn80UH5Qe7LIPqkL8fRpR7qcx7zAxoaoax8Dt3vYBx9UDyO&#10;7jR9Sbe9zg8T172bWf/KoEjH0aVMtV9JK2x7zY319ljEtY/cmnMcXcoKww/kBo4lV+3jjCfraT9+&#10;kGMXGz+w/jwXGYuQNOvJcfSb8e237wxxbmbmBR1Hx1jE38gPiSNvmOvsjf9bPjqby7XQfmp+UH4Y&#10;/5n8+EEfR1ePyXqE4YeXsP93ce2WwefwGuLNAAVeHz2MRIYfP5yLdWNADXyPiL9jy7eRTaPFJgr+&#10;bhzTHE1vNDiDj78cx/U9PWQKChmDwnuOjDEBwvwUhHkmhOsZ04ch67lcAxkB4X7chuPusp7ruByE&#10;U7pxQwR530ju/2brE3Zv8LGz+pJTpB5qf9KEOvF61UH8bPcg9W611HOL3zfi1Qxy3XaHn8NLVy07&#10;Mtpxc95bLFO9t9KqrtrmfHc9qK5iWYXSVTw2+zP2ASmIBJjMrvQipLv77Z5xc9FNSRyT4+aSZj3D&#10;6CrMKT+Sumqwp65KuPKD6qoHDwg3bu6qC8835Lg5dRXHzamrdn3cvKenFXUJqhuC2rDy3ATpK/pa&#10;N+jPb6wb0OAIZWXDWu9njNSQ2IZ1mr6k217ngr1X7Mis32tIpDaslOnLBRP3c2zYox/MacNKWWG4&#10;gPYe7birsjasniYLU/yuTbFxAevPcxEukLRwwZoPenpqhzo3M/OC2rDwgY8nFzR4ckG1Kz8oF7w8&#10;I5wN66oLziUMF7yJ/cfhunEu+PmIx1Z527D4zJavDbsa63rbsPq3MEz7q6GtsF+n4Mvm/D5GUDuW&#10;Y+68F2nXUmi7Mp4Eoc2agnA9bVa4K+x15BPZh9v1hT0rz2GhmUXqofYtMbOg0RFKmVm8+uZlx0Zr&#10;z/LeYpnqvZVW7dnzne84XRtQb7GsQuktHrtc9BZ8r+9Sb03y1FsJV35QvfWjTDh71lUXPJth9FYH&#10;9qfeymT1VrHZs/LcFINu0J/fWDfg5kEoZd3Qa05X5ccZwxoa27NO05d02+tcsKbBaK/67NBI7Vkp&#10;048Ldvxuim3P7mjcmtOelbLCcAFtP9p0001nTFZP0xag+F2bYuMC1p/nkkSd6eeWtNizo2HPXjUU&#10;KxHysWfh5z6aXDDNkwuqXflBueC2+eHsWVddcD5huGAD9v8Frt1DFZiXZeJN6ipve5b2oN+YbDfW&#10;5bZng43B5rJdaadGOcYqz1KhuUPqofYPMXegsRFKmTu8+teaD56O9B0k3lssU7230opNumPcF/LS&#10;PSyrULqHxy4X3QNfaiN1T8ZT9yRc+UF1T0tHOJvUVRc8m2F0Twf2p+65Lqt7HkXMttUDhsp9dc9C&#10;rKs1e3qoF/pCNwR9FvtyjNXr+Y11Axocoex0w5LHo9cNKNNXN5x+bH66AWUVTDfg2OWiG+Cv/IC6&#10;YaGnbqh25QfVDQuW5Kcb9Lmirrrg2QyjG1Zjf+oGzhWlXXKTj26AueKrG7qw7uBec0U39aC4neNh&#10;k7A8HjIRQv3RCElll6O2M2oCPrt9rku05z3WJWhwhPLTJdGOfdmcssR/7GvH6V/JU5eEG/vSfVp6&#10;ms89xdMGw3mUiy6Bj+tY6pKjPXVJwpUfVJdc1pWfLtHfW3TVBW0URpd0YH/qEs7lpC7Z9bGvTX0y&#10;l1Oem2LwQdVoz2+sG3DzIJSybug19nVyv3bDHB6PfTlNX9Jtr+u+/ucl2tePGB7p2JeU6Wdjdh43&#10;3eYC49Jnco59SVlhbEyOE3Hsaytift9WT/txgRy72LiA9ee5JHFOHPuSNOvJdzx+he/61g1DAoF5&#10;eczl/BS5YLknF1S78oNywYaTwo19ueqCcwnDBQYci52mY2PehvgEGJO8PnpoQIbf2NcarBuDNw5b&#10;8CsB+X7Xt9EwbXuT8zN5z3HsayqENmkKMgHC+ZomhOuYZszth0C4nZkVsV/R3HaZcg9zW+7H9SnI&#10;CEgNhHlR2rfybDRb6vt83t+E6Uv7Vuqh9jUxw6CxEUqZYbz02LLPR2vf8t5imeq9lVbG0TofPTMv&#10;PcayCqXHeGz2dewDUhAJA7GQkgTiRZDd9a6i6K2o9Rh8pR9Tj53hqccSrvygemzVv4azb111wTUO&#10;o8c6sH+n6di3tyEuNvtWnpti0A368xvrBtw8CKWsG3rZtw/2h337RPyNX6fpS7rtdS44+y/J9qGz&#10;n4h0DFXK9OOCbZtOtr/x+96f9shp30pZYbhgq2kYT/bDN13HQC9AoetpsQ38rk2xcUFffa8Pfu8T&#10;yAVrPLmg2pUflAsu+Wo4+9ZVFzyfYbhgNfZ/HfcCv/H7L7gXNlR427dV2M7Pvu3COse+nY03EPmF&#10;Hf5O9yb7ezpitzKeBDEhsky7NaiNuRz142/7ZD7b3qzqY7/7s9AcIc+o+ryr9Y6/h4PGR2i1VF9A&#10;8X7bJ63YcKg2am1ZXr+/3YsjWirajc1/jjkCF42hlBlS74ven79He81jf46UI6RMtV9JK/fmusOu&#10;tTmis2Z2To6QssJwBPnhELRrxVjHT66n/ThCjl1sHMH681ySOCf6ySXNetJPznM9hQ4RBObl4Sdv&#10;IUdc7skRCVd+UI549t/y4wh9/NxVF5xLGI64BPuvwbUjR2xD3LaHN0fw0vlxxBexboz9PT7+VkAa&#10;0gqS4Pf6picbsU54gfzANO8txmgWmy2YT56YmI15rGooWm7D5X4QNK29zG8Nt2M5KFfI/VporpB6&#10;qM9/k+VcizqcT8wV9kUofa64pLLd6ErG4+9Oc5cVV6y4pap94InJSMffpUy1X0krXLFjUIUzL++0&#10;H+XkCikrDFdQB1O3/jdijr/rafb9FJ255NjUzezzUxAJKMaVXoT07hq3YP15Lkkck1whadaTXDHy&#10;o56e61JIIDAvKFdg3CJBrrjRkyuqXflBuaL1/Py4Qp/j7aoLziUMV9yL/cfgup0JrliN+JBKb64Y&#10;iu38uGIF1o0FRWTsLyTxe78Hwz/BbyUdnDwMfGEl54A0+PWkaUnyA8WEkBvosxDuYB6XmZeCmBBu&#10;Q+7gmDuqt/NbSep+UXKI3N+F5hCph9pfNFkxh+AWKGld1Mu/sX0g/Bv3x/4NNjxCOfk33hi6Z/uI&#10;J+6P1L8hZar9SlrhkNRT423/Ru0XN+f8LUQpKwyHUGf/JWEYB6Lj3wbdo6fHo80pOofIsbFrUXFI&#10;H46TLCOH3OnJIQlXflAO+cX38+MQ3b/hqgvaIQyHdGP/O3Av0L8xGvfC4gpvDkG2L4csxrpx8G/o&#10;Pg2yQl/6LuReLDQzSD3UZztmBjQ+QinrjV7MsHRwu2Fsj5nBafqSbntdL55yZnX78trtkTKDlKn2&#10;K2mFGb4w8hmbGY495+ycvgspKwwzkBX6o20fQ0zfhZ72YwY5drExA+vPc0ninOi7kDTrSd/FDR/3&#10;9FwERzsD83juPG8Gptf+8bIzztt4e+s5tafWb+jXDg3aPuBBlINvl7SSGR70ZIZqV35QZnjz0vyY&#10;QfdduOqCuodhhpuw/+G4bvRd3Ir4Hp8xkRS28/NdLMe68SCGg/D2wEHwW3BcxDSmwFNxcHIWPBkW&#10;/Bet2IYM0chts7GppFNYngBBFWyfBX0VTDMW7ojSRyH3caF5Q+qh9gsxb6DREcqKNzbv1W5s6ReP&#10;lThNX9Jtr/PGS8+l2gf9sV+kYyVSptqvpBXeqPzwQ5s3Bvz433PyhpQVhjeom/ujbb+Mzp96V09T&#10;J1D8rk2x8Qbrz3NJos7kDUkLb1yMsZKKFFYi5MMbGCupIG8858kbCVd+UN7o+u/8eEP3UbjqgvMJ&#10;wxsbsP+ruHbkjc/j+pmV3j6KGmznxxvdWNebN2aANDg+0po8ACMmVtL5vapczDEZZZEzyCXcFqho&#10;tGbTwiBRcoc8S4XmDqmH2j/E3IGGRygr7mgc0m5cGHMHn3GGUm57XbceO7u2fdD/RMsdUqbar6RV&#10;7jhrh8Mdd1+ckzukrDDcQR1N7uCgOblDT2O1J3fIsYuNO2zmwLkkUW9yh6SFO/4L3PHuXliJkA93&#10;4B2SL5M7XvfkjmpXflDueOq6/LhD93O46oLzCcMdm7H/t9DYHBt5GXG9D3fUYjs/7liBdZ8DWTjv&#10;j5jGfvBUSHoavB70fczBPNDZaJwDsC35gUxhQujDINNIrK8HEtkMQg4xIWMhEyF94fuQe7vQDCL1&#10;UPuKmEHQ6AilrId6jbWsHdpuvBAzSDkyyNPXDmsf9F60DCJlqv1KWmGQ66s/shlk3R25fR9SVhgG&#10;IXuQQa7IMoiehjryZBA5drExCOvPc4GasxlE0sIgF4FBKlNYiZAPg2CspY0M0uPJIAlXflAGWXpL&#10;fgyi+z5cdcH5hGGQ27B/A++BAYbxDcRjfBhkCLbzY5BurBsC0pgCPwdJxHnzxDQ4+sJxl5ZkO3Lb&#10;kuQOsgQOY/s0hEWEJ8gWPI5sx23lPmSeCPdnvxTVOypyTzdbTrko2miwdv/3laQeah/RhDrxGtSx&#10;Usa5s+xIWw5S71ZLPbfifV+0lM4lrfTvaDK0gGUFevf1zeF4R+X38TwPXDSGUuZO3f/RMaiufdPq&#10;30c6z0PKVPuVtHJvXplebbPHjxePyun/kLLCsAf19OJ+sEfR4dP/oaelz/e7NgncE+z/UxAJKMaV&#10;XoR0N46BP2Mj3lmU7RhfyEyEpJEcO8c4zlhunGIcb3wF/w3jnBHDjXNqhxutfxhuHF+x+phlkNHb&#10;qm/fgHTXma+O7tp+av1iLC9uaTvWLgT/WH+ei7CHpFlPzvPguX7MCiIwj9wVZJ4Hxl0Gkj1Si2+Y&#10;y33tsOWjsxnXQvup+UHZ46nb8mMP3f+hHpP1CMMeq7H/z3HtOO4yCtfv+QrvcZcqbOfHHl1YN8N+&#10;45VzOlrAHjMRG8Zk5JMfcPl3ztkYj2WyBvP7YhxFno0gOqwvv9Mo9VCf95gj0OgIpaxLevkwOka2&#10;G7eMjudvOE1f0m2v68pH/nVU+8C7R0c6f0PKVPuVtMIRO/Za5LzrOvbvOTlCykpan9glY9BOlZD6&#10;bDwfsQVpgUBFGCaEqpuSglDnUpc+gpj6VE+zv6f4XRvq4mLiCNaf5wL1ZfswJP3/2bv22CiOO7w+&#10;9vBBiHUOZ8dQ45x5GGNMYg43IYHCAvaBgdonyya0pQkiTkIRUq2WGCpMYx4pjkglmhKaCirxT1WE&#10;WoEEDVBQSxBBaStFqEFKaUmEEEKI8mpCA2oTud83d3M3u7717fnuYuO7gZ/nsbMzv52dme+bx85J&#10;HvGt+z09XxbjIkwyPALrKN8njyiPyyNcpnCnPML/bnI8wjqHYdIFz5MKj/ChQoRQbuQRh2F/AsLA&#10;8rGacgTY8YiduFZk2h3q1xZg7YRfuc7RnxYunqzh17ij1K9xjiM810G+MVNvQswavLhJSGcCxA+R&#10;HIO2XGMZH7lGP8PJRaYoYayvDONyGW36CyFyjoT3ML7KY+hnPIbRpg6s1+maH5FtdaoRa6sDMT8i&#10;9VD7nyroxGcugWi5+RFRCrWG+p4G71xPQMEOKA6tDWfzI8e+FtSM3BmjbOM0Q5nTWrG74Xxp8E8t&#10;6T1jVKap9isBpW4a730vPD+y2pOQ18i0dCPWBok7HkhpxE7Ea8gBPszTtNXo7L8NXmP1s7+j2JUN&#10;sY91wwuRhtMPXumB3QxpRx74n/H5EWbLfKgXvurRurFH5IXNv1w/M+9p7dDtGaWUmmtBdytkH65V&#10;nSheJ6LiD793ufmdux2061fc7eD9rbDXep99RzO06P2Mzzxo3kZczo94PimG7/OOcwuPnsKnNj28&#10;7/gT5zs8oSfLzn3sFvosrGtYwPy/wD1jQ+c77v85OV5jnR8JqBwLuafCazpx/3XUBe4P+Sbqgt0Z&#10;o6xbSyGq4TldNCsQ+BgYytcj54LV4DvaJxBGHkGewHpUCeE8Cd3kLunmD7JNDDR/kHqo7bzKyPEH&#10;vPIhjSG95kVKy7C+ciO3vsIXD5NN/OHMzMeCa7feSOv6ikxT7VcCCn/4csLR8N6Ov7Qm5A8yLd3o&#10;P38gb+C8SB46ds6LWP3s5ylW/iDzHmz8gfrzWXTozP2l0k89ub7yLnBu3MPwwDCMz+5wfaWA8yIL&#10;VMyOrq+4TOFO50Vm/i05/mCdFzHpgudIhT/sw/1bUXbkD1dhv5QvORguKIafINvxh9W4Zp0XmY75&#10;jjnYUzpHn8FtNoIz+GEjC8EdaHMuohCC1xbdzwEqI/xjYaebY8i6O9AcQ+qh9gVVRo5j4JUPaZzp&#10;xTG6/OAYE3JrL3zxMNnEMeb+qjw48tkJaV17kWmq/UpA4Rj62BfE2suW9XrwzbIxC9Q+x4rzMq1U&#10;OAbxmDi7Bzax1uq34xgy78HGMag/n0VyDOmXHKPhXk/PyyWsyclxDKy9/JAcoyUuxygwhTvlGHv/&#10;kRzHsM5RmHTB86TCMdpxfynK7bkR2DsD+ynUBZaZ1QxHgB3HWI5rRcq5HOQGfoiVTzjlDO2omG2Q&#10;RL95IuviQHMGqYfatquMHGdAFcg+3MhP7+9Di7qFNNW6FVBxY017criBtAYMN5B3tuAGvjswiBvP&#10;x8UNlyncKW6cuxzGDfaNSz8uRus630F3i/Y4u2cxf75IhNMXdFvHpiZdECMV3GjB/cSNhRHcWAU7&#10;Hm5wTt8ON0K4Ng3yKCQj2OCwLWZyL1+89pvDBrxwmKwbU2wfnf4xBdK0xYbrP0gOG5DWgGED8s4W&#10;bMC+8EeIDWviYkOBKdwpNty4lhw2WMcUJl3QNlPBhl24n9jwdn54TPGMDTaMQjw7bGjDNe7MmoFd&#10;WTyB56no3nC/mIPk2ILzkBMhyCq6B4t+zl0yjHG8kIxgi8O2nHFssbT/HLbghcNkG7b4Gj9L65oY&#10;eQvTtMMW14s/SQpbmNZAYQvzzhZswXzVemLLK3GxxWUKd4oti24nhy3WcYdJF7TNVLClBfcTWzZH&#10;sGUv7ME27nDaFjONDdb2m8MGIkM2YsOtDGDDLXts+PX2JLHh1gBiw62swQbMSdURG7riYkOBKdwp&#10;NrT9JzlssI47TLqgbaaCDb/F/cSGl93hccc6G2zwIp7duGMtrs0V34lwzDEDrvnYedkkTseQ345w&#10;XIFsxP6IKbD9EI5FGMaxB8cgclzCsYf1W5BMjEd8jc7aeOYxx9wv5DAHFQAm+8YjBzOAOQftMefF&#10;XySJOQcHEHMOZg3mYK6rmJizIy7muEzhTjHn7/9LDnOs4xGTLmibqWCOHI/URTCnE3Z/xiMV/vAZ&#10;0U6x4Y6uaVcgTtbIfY3O2mLmscHcfnPYQGQY2tjQa1+dXoFzGV/L7d0Pv/qs4gU72icHP9u2xfTu&#10;rXvbZJxU5grZ/2JZXOwt5942q5/cnGKXN+OPgngh0iAZk78Z/nYsbnN9+3fYvy7j0d7JQJi+zie6&#10;oZxP9B7OJ1p7KXY+kRfu2PlExZr625WlWN9Ht69Vw/79+rJ1zIr+kstB9zcgyxHO7+9Wwr0Tbj+u&#10;8Xeollh+h2obrmGucCOxeY8NNqvhxOZ9uIdjHJYPzTH45fd3R+Dm93d382aVcT8CsUkX3++d76Bb&#10;3aOgiXCm0HuPgponY6SCzftx/+sYoP0MhfQ57GLoIXVn2tJwfNbXeHA61qF4hkB4/DcdO+cbcVJi&#10;+JchmpBmNe6Xwv0MoyN+lhXDqyCzIY9DOF5kGONxHOkU71cgnxAkEd7L9pPDVhQuzFAed/XCVn5/&#10;f6rJ1L9quTMVRD2oNWLfY5UZD/6ZClbsKrtycv60JQ2md28XZyCwVerH/ncUxAuRZihiK+ZaFxFb&#10;D8TF1gJTuFNsvTIijK3EAYmtdNthq3Wu1aQLCj8VbG3D/Q9BuvBCN8CeDMIVD1uhni22tuDaLPFl&#10;e41OjCQ2EjMpTnFxLzLdCUmEi7L+ZRsuTjLCbY3vgUb1kzv2WR6XTp/VtAOnA8p+Y+3K6SBObZgf&#10;7xxcO6wpM9yizTP/qUasH+Z8QwnC2B+4vKf+CYu83VtrDIvGrzBi+lPfwaT/SKBtKXTyQj46/FYP&#10;9XvIdWfEFNTkSrjFc8Euh3ggqyJhjDcxIrDmQKSJutmWyA9ZPnTTvHX4I2HLtsFw6Ub6Xcvgr4GM&#10;xIXbIzCfBHsMOlc3wlq8nU0t3jOhvYUUujub5L35uFe6EbVL0W0e/NJE3cx3PITPxzMqUCG0L/Di&#10;7kDYDlV87etdqu8WSZjqht35VLVGrP6o+VQhnHqzvOzqobqXRa2Hdnmlkn5AbTOaZuC/Ea/NHHJV&#10;P0ONaYTbKKzTanJnPrJu0Qxl/m6tp92NhXWBPeUp7RG2S1Ot+wG1bho7zhz/9zunW18ZX/+jTt30&#10;3aFdWroRa4Oyb2M/iD5IS3Q2EvuOP6JvGo3IC9A3Wf2xvsd8Vr4sG8Zn3fBCpEEyJn8z/HJuJtNn&#10;R1MfPov2ftDthfUv/E4F/Qzn2QZ8Vj4nDcPQRTo926CU/PGkDX9Uw52um2zzhfkj+2n5/QjdKn9U&#10;vx+x8kc1Tz5PKvyxG/dzw/eHKJ+j0GFapC4wXdWw6JaqAXATc2hWwv0YZmZqdb82T5yRVIt1+hpx&#10;PlIlrqH4Rb3wwyaWEuMYxmusZxLzcH5CF8NYr4jN4yNu5kFsa4eebRArx7RrH06wJZ1rLXZ6qG2+&#10;ykiMj070flDwdxKe14t3p0NoVD/fcZ/lkWHeO1LhjZ9evSh448/dmeONF69+Gi4D/GUdR1WO1n0P&#10;Ks8y+Gsgb7rDvPEkbMkbd1V3Nu2qPhO6OI1Cd3p5ow8vyAOx8sb+jA0qDPM7H0r1OaBitqbhSQ1n&#10;fPLU8RyfNOL/FtCD0pc5ffdWHBhz+Hja+aRMU8UWVT/PjdcFnzxyzZ+QT8q0dNRm9ks0yfLJH6Mz&#10;J8f6KSajyLOs/olIk2JXNuwLmbcXIg05h1d6YDdDvio++YdZQfcxiOSTYT3gR0e9+jfQA+dncT3v&#10;1SPHa18dvfU5nwvXsI7G59gMcsNrWy1rfTx7E2t9W8gnP7Dhk2q4Uz55sizMJ9l/Sz5Jt1M+qeYJ&#10;9VPmkx+gJMgnZ+f3n0+OA3+MxydZh8gdvRA/ZDJkEoRhlRBep591KRGfrEMZzYQk4pOyfTjBsUzy&#10;SamH2uarjByf9OJd4zWKMUOf5ZFhPpnjSpwnyo9iSKC/XGlDYb12v6zeY+jDduK9boNwXvph2KLR&#10;F6xfqHn+G9Rgb1xjCKFbhvk6XhLXtK45dbxOW1yDzWviuhIWjYM0ovcy/WExszVPy/MZepcXKrCu&#10;BXff62F/I3m8xMtVkTDAoeiLJsKGic4nq25iBfuvEgjdNPd2B4Ut+zCGj4bIfGbB7YG0QkIQaThG&#10;pmEZ6Yv9IX3xxtCJhjOhlZDhkJOLNkL8kLNNwxs6m1ZCTkD0xWch/tBs3Md0qSj1eRT9N+eu50E4&#10;BpE68LmkbnB28fkizzgPTmmiburPJ2qBLIKwr/UYea5auCshcr2hG25hzvsWyrKQ11jWRYYu+nwd&#10;kZyW7fOIOzMSnzaNtDVXnvZ+OCha5hFv9PnUZ3XjWWWZj0SZXIY0QipQNv0tc1mOgMku6YYOjsq0&#10;EhFZJ6jj+Iib759lfQSFtB+SCNcQVZipRjgteuzm4GtNcQbvuv1QepZAf/tPf1F9bu0iO8eaf60o&#10;qk/32oVM0xbbD10QY03t/qaEY02Zlq70J+XodzyQ0oidaO3iNQAEx5ptj4THmlb/RKRDQVc6V1gR&#10;t8yb+MK+0yvCw3/QjZv8zfC3o3Nl/5rptYv4Y0304cvHrUtlrIm9L00ca161GWuq4U7Hmt3V4bEm&#10;8UWONel2OtZU82TJp7J2sR/3N6MecKy5G/MOdmsXifaV4oiwPveVEmvJ02hPgRRG3KxjDKuAPAnh&#10;GJQ4LuPxusT1RGPRFaiUIUgizJZ1eKqRGLMzORaVeqh9QhV04jOXQKxtTwThjxO9HxSuoT5vr/0D&#10;nBeG9Ml1LxUE8cqFkVz3woULPR7DPYx8vAbCcDQvs3FtYheJi5uWGNc3LKZT2Hl5m4uwx8cLP+9h&#10;31UO8UBWQSRf5DuiwCj9Y8xNnRJxZ6ZFA33DjshfWd+Zt3S7URmWwV8N4e/HULajsWxEp0s93fzX&#10;Srnpc2s3ffK+PnixgdukMaSDeldC5HMG4d4H2QVJ1K4QRZivsn4uRY5tECxV9/hv9fR0o0w6USbS&#10;/wb83y1ln3MgrJz4a8Y05UJc53iEsjyQhRgbIDlRP1geLiPWh6B/0nwQGi+E7v8DAAD//wMAUEsD&#10;BBQABgAIAAAAIQAqZWk87J0AAKz4BAAUAAAAZHJzL21lZGlhL2ltYWdlMi5lbWbsnQl8VOW9/mc5&#10;Jznvj2xkh+z7xp4EQkJgQjaSCQREQAuKGC1apOxyERXUInVlHTSmCIpKActSpNRqW6sdwSJSqQqI&#10;FBWiUqhCvQpoLf/neYcJiIVL+7et1zuHz5ff7zlzZnLmnTPveeaZycRus9luAF+cOnWK/DDfZrtZ&#10;sOL0EvOUzVbdyWZLrR5YY7PZbU+eMGyvhNpsTv8Gp+uRKJttawebbTd0nP3LF45yO23XVRo23IAN&#10;N2VLBbi5ArvLbktEHwEcEc/tRbFd5vDBbbeCZwG3TXE5bSHouXRzOfR1DK1m90t3GW2XJbtUW5/m&#10;Cm7r8102Wya2jz99HV3O6bNcvn3x3a7NdrbmXUp2mW23V4Bt/fsjLttz/vuBITzFbZ34Nzt/qqSh&#10;t8DVgNvzMu4HwdLPV77cYwhsWeD07c/297id2cOxvhvgNuQOPF7T8XiZ6E3978/R5jDiU/7rBuO6&#10;/h6bzj5rH1zQ/sXlb3jbfAyq0JQAPgZnj202tozA5QbgfTp3rPJdFxjvt59/0WZb/XwPl83uHzfb&#10;wefx49b3txn5NTZXTvUFr4+fx+V8j4flshnxuJzj5z+ucLxGFLnaxtT2zd5/uwO7aisC/v3/IQda&#10;L8/h6Pct/oqHs59/uz179pyyXA7nzdhkIuD6aG7ustnS7NuNltztRpp9EOog1N87W3J/70yzX4J6&#10;Ceprjpbc1xxp9mGow1B32Vtyd9nT7JejXo6619aSuxe3Mwp1FB/4r/yLwd5F4Mdxdy/2WB+NbUtO&#10;b8/KxV9tkXZ9nHMd7htL2+I/nvlzcgAfc/+Y+Lf1b8P1mKJ8xwTqSBCBK6aAEeh/lGuzvYqd5tTX&#10;A5gXSYVjkSoeQpapCgdZBDxW8RDyiFXhIB7QHFw8hDweXOEgzWBpUPEQsiqowkGWgkdMXA/8xKxw&#10;kEfACqN4CFlnVDjICrDSWTyEbHRWOMhKsMZRPIRsdlQ4yBqwzo7rgWfsFQ6yDmywFQ8hv7RVOMiG&#10;trHhWPrHDG3bnMH5IxMrCBaX/t/3X1vPMcYwts1znD8GYyCrwLnzx//+5+h/YI5J9WJIu1di5qux&#10;LX+4Kh8jz8eDxz3nAF3O6b9Rc+TXuv92hwv3tQj4576LnSOfeOIJPUc+hgP2QcDr347bsblstg/s&#10;1ea99nrzNkeNmeWoNjs6681fod/orDFHoG8wys2j6FuNVPNu9LPMBDPDTDXjg/qbz6LfEFRoDkNf&#10;H9zd/BD9geA0cy76m60uZqqVZsao3ubT6NeqcvMS9LXiNo+gf0cKzTnob2qXaia3KzSjQkrNzeif&#10;DKkxB6OvDnWbh9D/MbSPeTv66WGhZkJYHzMiPN/chH51eJ45CH1lRLr5Pvq3Im4yZqOf1r7Y7ND+&#10;JiMs0m3+FP3KyCTTjd4VVWYeRL8nqqd5K/op0d3MuOieZkhMmrke/eMxbrMOfd/YPxnvot8VG2rO&#10;RD8x7iYjOi7UVPE15k/QPxofZ9agL+vQ03wb/esd3OYM9N/v2MWM7Og2gxP6m2vQL08oM6vQ907s&#10;a+5DvzOx0LwR/bgktxmeVGgayX3MVegfTq43+6PvlVJi7kX/+xS3ORX99anJZmiq23SkpZpPoG9J&#10;qzT7oS9KrzF3o9+eXmRORj82o7vZLqPItGWWm4+hb0YtBz2y3OYbqNuy8swJ6K/JLjSt7Dzzi+we&#10;5iPol+RUm6U5PcyuuS7zNfRfPbP929f0PPdc6p9bccja0oAFkgGf/6mYuHFGti3HRkMw3541V581&#10;L5zxm7wN/3mXfQng4q9nn3fxfPFdePp///mB1/Ofd3ne4OLf1r8N15973i0JstnuxgU3GpjNsL+N&#10;2N8KbFeNdWj/z/N75zyJdzZLnPM+2eG8Q6jt5gKpM+ZJvXGHODBTUBcGNctM1Juhi4Lu0/q7wQtk&#10;Ldb/BPra4DlC/aA1S95G3Q/9gDVF622qWmLULIlUU2WrKhXqv0mZ1Eg1/vWWL6Sr1p1D7pJp7crk&#10;pnbdpEfIrUJ9deg4WY26CnpM6FVaLw4bK29h/d7Q0bIobKRQvxheK2HhYyUkfJT8NryP1scjxki/&#10;iFpxRfSRExHDhTovcrpMaj9GJrcfLvmRN2g9MmqWrMD6xyLHyaioKUJ9X3SL7ELdHTVV7o+er/UL&#10;MeOkXUyLWDHz5bmYq4T6k9hqKY8dJ6WxV8lfYku1zoyfITfEVcuEuFLJif++UI/osECWoS6HvqzD&#10;nVrf1bFFXsX6nR3myN0d5wn1swm3iJHQIs6E+fJMwmStjyamSEniLVKYOFkOJ0YLdXLy5XJdUoqM&#10;S4qWtORBWl+aMkJ+hPUtyQNlaIpbqO9MrZNXULdDz0kt1/qXaZ9aZlqNfJZaIT9NO2ZRH0y/QTql&#10;f2r1Sj9mfZQ+Vqg7ZrbI1RkT5NqMayQpc77Wg7P6yYNYvwjanVUk1Ldmz5QXUV+Cvi17otY/zZkk&#10;f8X6z7MnyIaca4X6vdxrpUvuJOmM2pp7udbx+bVyVd61MjrvOxKX30eoawtaZB7qYuiGgvlaz+60&#10;W20teEh+XbBApnfaoajXdE6RjzvtUSc6vaLWd44W6tYux63OXZIkvUusvNnlqEUd0u1+ubTrp9bo&#10;rsesuG53CXVN90K5v9sCuavbnVLRPVfrqT0mya+w/jfQ03t8V6h/XNgiR1E/hl5TOF/rfUVjJKuo&#10;RdKL5subRcOFOqTnXXJp8RgZUTxcwnveqrWr10z5IdbP7XmL9Os1QagnldwmT6P+AnpyyTStH+s9&#10;To5g/eGSG2VF76uE+rXSFkksHScppVfJrtL5Wlt9bpFLylpkcNl8CeozWajLypvlDtQfQPcpv1/r&#10;CX2nyWasfwr6hr7fE+qH+7XIe6iHoB/pN1/r11wVkuhqkTjXfNnh6inUzv7V4q6okIaKYjH699a6&#10;sPIemYn1s/uXSknlbKEeW7VA1qGur5wl11XN0bqlery0Yv27VXfKg9VXC/UrNWMltma8xNSMke01&#10;I7U+VTtLamvHyoDaUWIbMFWou9fNkhkDyBT0ZJY01bfIGtQn66bKNfXztX7QPULexvq90IvcDUK9&#10;pWGchDeMkIiGBtnacJXWnw28XvoPHCcVA0fLyYFXCHV+4zyZPOh6mTboSunc+AOtrxw8R36M9Ssb&#10;75ArBs8Qav85hOcT/7kF7T/8+iQdV2IuwJwGp56214N8rcITz3/jnPSNeK3ytXplhzMa98sC9Lov&#10;875ehfOu/W/GvZp6sxGe9wP7USPLQarRV8MDnzR+panRfrijMxYemNRrX7zRKfDCxOePG4w3jbs1&#10;5dontxoK3pikar88C5HUs5oE7ZvjgxzwyqS/9s8bgkx4ZlKofXR98BFjrqa79tMHgp3w0CRN++qb&#10;raPG05ou2l/HqCh4atJb++y16gPjiKZc++2okGeMwZpS7a+fDPnEOKSp0T77j6FOeGrSR/vsiPBI&#10;eGqSr3326vDdxvuaPO23KyMOwWOTdO27p7X/2Pipplj77pWR24yDmiTtu11Rx4xbNWXaf++JssNz&#10;k57ah4fEvGLUadK0D+8b+6IxU/Mngz5cxR8wajQ12n8/Gt9qvK2JM+nDyzpcYczQ9NR+/PsdPzHW&#10;aLpoPx6ccNSo0vTXvnx5Qji8OCnT/rx3Yhw8OemrffrOxCx4c1Ko/bqRHANvTvpov/5wci94dFKv&#10;fXuvlAJ4dVKi/fv1qQ54dZKs/bsj7YjRT5OqfXxLWhK8O6nUfr4oPRIentRoX789/T2jXQYp0v5+&#10;bManxmOa7trn2zKPGuWacu33mzO3GG9oyrXv35b1rmFlkzzt+6/JzofXJ4Xa/3+R/R2jNIf00K8D&#10;luR8arymqdavB7rm7jHGa1z6dYHNbr/t20K0yzE7AtMApgTbro2etrmQ82vmaVDO+9rhXN/v2bgL&#10;m5+Zm3k7/jmbrxP8c7aFOZvZ23owCBvtwQ7cDeox9+JlgX49g/bvvgZY6vhcxTnJIlnqIJ+rHc79&#10;qs4gd8Erk/3Kbh5TMzX3wCeTY6owqACemCyCTyYF8MdR8MTkHvQkCv54o4pSZAZ6slH59/cg9vMw&#10;SMWd6H8R+/uSag8vTeDDFGkPX31KTW9HitGTU6priBNemtwhXTVO+GoFL02uRU8UfPUuFRpOxqAn&#10;u5Q33ISfJhXiDSem+Pd3JvbzF9jfhDBk+Rexv8cj9qtJ7clI+HKyX+VFZsGHk0nw5SQLXnyH2qWZ&#10;gZ7sUFnx09QyzRTJiifT1IgOh9Srmnvgrckh9UyCKcWJZDq8NDmzv+HhNtvvsL+34sApu4j9TUnO&#10;gK8mQyVFkwGPvU5t1wxBT9apOamvqlOaSvht8qo6lN6qmjLI9XIonbSqgVketUXTWwZmEY+alf2O&#10;+lwzTWZlk3fajofd2M9R2N8ZHS5ufDfk2OGzyTj4b2KHv25RCzQV6EmLmtnpHvWJ5g/oyT2qfTev&#10;ukdzj7TvRryqsvtL6teazlLZnbykpvV42jqmGSfTepCnLf/xML6jzfYR9rc/QoOLOX73Fh1Sw4rJ&#10;SNlbRA6p0J771VzNHRLak+xX/XolwT+TafDUJAkeujO8M6G/Jp3ho+skqZRci57USXCfPHhlMh09&#10;yWs7fpdiP/l8mwzTdjHzQ1n5eNmkWQTPTcbL+L7D5H3NBPRkmLzqcsJPkzL0xAlPvUvdoumHnuxS&#10;xZW94afJHCnW9IanzpADGvptkqH39wTmrJexn5djf8fnwkPi+FVY1/k8cxku/tIc11y9TcXUkLHS&#10;XE22qe01h1VtLaFPJ4fVqdr9asYAMgMenexX3evuU2s0M+DRyX3K435BhTeQIeJxkxfUloah8N7k&#10;WvhxMhQ+fKM1ZRBpQk82WgWNh9VKzV1S0EgOqysGb1B7NLPgyckGlYX7QC/N9wb8c/25/jwTlxMs&#10;Lv2/77+2nucGeu/fO22234Jvn/e2O3hni8DXm1Mf1d6dHp2end6cXp2enB6dXpzenB6cnpzem16c&#10;npsenF6b3psem56b3ppem56aHptemt6aHpqe2pdTf2B8Nad+xvDl1J9ob+3LqT8x6KXP5NRO+OfI&#10;0zn1boOemt6ZXtqXUx8y6J3P5NQfG/TOvpz6mPbQ9Mr0zr6c2g5//IpxJqd+Bf74xbNy6hfPyqkP&#10;GL6culV7Z3pkemZfTn2FQY/sy6mPaq9MT0yPTC9Mb0wPTE/sy6mz4HtjTufUvbQXpuelB/bl1AXw&#10;uY7TOfURg96XHpeel96WXpeelh6XXpbelh6WnpbelV7Wl1NvMehdfTl1PnLqdw16VXpXelR6VnpT&#10;etV/eyr9lXd87bedL6fmXJAGYEO+lpyat1cCuPjrxeTUvJ7fr3K+4XJuTs31/jmMPc+Z/px6OOb0&#10;QE795fMVz1+/d7aqeCc8jPNT+PA3FbXdPA4v3qrqjT3KYR7WukdQd7kJ62/BO13FQdlC/d3gDsip&#10;u8OPZ8N3h2n9kPW0ehfr90F7rLWKeouKk/bqaRWr1qqXVYhQ/01M5NRx8NXt4J9PKuquIUqmtzPl&#10;v9qdVN1CvoCnVvDM4fDUCln1F+rqUHrqcPGE7VP7UN8MNWRh2E5F/dvwdsio96nw8J1qS7gNWXU7&#10;ORnRqioi2knfCJt8GvGmos6JLJAJ7VvV1PZvqk6RqUJ9ZdTr6gnUR6Avj/qdor4r+iH5Q9Rr6q2o&#10;bWphNPJM6IvNqfPjb1KT46rk+rgySYufpKgv7fCR+lH8TLUifqIa2eGg1nM6PiTbO3yo3ujQqu7v&#10;uECof50gEpzwkNgSFsjPE+xa/xm5dHFiO+mZaJMPkVNTpyTnyfXIqb+XFCWpyUlaj0jZpJZh/YPJ&#10;yTI4ZbWi/kHqLvUy6g7ouakva/1s2nHLSHtdfZ76itqYdtSibk0/pDqnH7d6ph+1Pkx/V1HHZT4k&#10;ozP+pK7LeEelZi4Q6kuymtVDmc2yIHOh1GUtVNS3ZL+vvFkt6ndZ89Xt2W9pvT4nWD7D+i+gN+b8&#10;VVEfQD5dkBss3XL/qj7I/Y7WifnL1TV518jIvJESlf+Aoq4uaJb78pepJfkPqkEFC4V6dqd5yKmb&#10;kVMvRE79Q+TU89Tqzsnyl07z1clOc9WGzjFC/fdy6tBuL6lhXY9bV3Y9asV2e15RV3bfAS++Td3b&#10;7deqqvsLWt/U45fWb7tvV7/o/qKa2ONnFvVjhQ/KkR7PWsd7bLbWFS4S6reLPlS5RQ9JStEC2VXU&#10;qqjDeraq4cUfwWcfgL/eo3XfXhlyJ9bf1fNNVdErXqgnlRTCY2cgp45DTp2j9YrejfDYhciqc5FR&#10;V8FTN8ofkFMnlDZKammV7EZOTd2uT1cZhpx6EHJqo0+m1r3Lp8htWH8ndN/y64T6+31Hys9QN0GP&#10;7ztY66XIqVux/hA0c2rq112WJLkekljXAnnFdUpRm/33qYEVSuor/qYc/Xcq6sLKfsip96nZ0CWV&#10;Rcip+yGbzkNG3Q++ugj+OVnrH1W/qt7D+negH6h+UVG/XHNMRde8qmJrXlSv1LyntW1AqxpQewye&#10;uBVeeI+iLqpbpG5GnT7gTdW17odaj65vlpV1C9T6urvVdfULhfoh9xb1Luoe6AXu5xT1bxsuk5CG&#10;rSqq4ddqW0OjUJ8a+DOrduBw6TNwiPz3wA0WdXbjR+r7gzZbMwatt7o3fqCoRw/erFY1HlNPNL6n&#10;Rg1+Umv/OYTnHL8/Rvu15NS8zf+bOfVcx7128jeDmfUH9tW2LAc5iv6ocZvjoP1XmpPoT8IL7zRG&#10;aGKRU8fisxtdnUc1gl7gjVcjcyJvGvTJrcZeI8MkSvvlWeZvjWc1NuTUNnjmucYwjUP75w1Ba+GZ&#10;ial9dH3wQftczRGDfvpA8F54aOLUvvpmazdyanJU++sY9Qw8NYnSPnutOuw4ovlA++2okNW2wZpn&#10;DGbWT4ZsRU5NPkFPb73bSAgjTuTU9Nb01D5fTZ+9OnwivDXZbTCzrozYjYyaHEJPr70WOTX5WPvu&#10;lZFdnQc127TvdkVNQU5NjhnMrPdEDTDiookdOTW9d7azTvOKQR/eN3YicmryovbhKr4IXpsc0Jn1&#10;o/Fr4blJKz4v0mqUdYhwzNBcgZ4efCu8N/lE+/HghLmOKs1Rg5n18oSdxj5NOHLqcGTTK40bNXHo&#10;4+DRPzPCk0iW9utG8nyjvyZG+/WHk6uNvZpeyKl7IZvebkzVFKCnZ98Or04c2r870n6OnJocMZhZ&#10;t6TtNHZrkrSfL0q3nJM1kcipI+Hp8+DlyXsG/f3YjD3w9ORT9PDomT+GtydHtd9vzrScb2i2aN+/&#10;LSsLGTV5V/v+a7JTkFGTfOTU+cimD9pLc8h39OuAJTkRjtc0nxp8PdA192VkDmSPfl3wbcmoeT/O&#10;zqn/8t5bbTk1PfpZ2cL/mFP7ff9b7/0F1zwzN3O9f85m75+zrXNy6lW4jDl1LIzv/5xTh5pxTvK5&#10;Yka91BFq7nAOtdcZZL/OrKnt5hbnTM0xnVlTFwatUD/RFOiMmvra4CuC9muidEZN/YA11B6lyEbF&#10;jJran/Mxpz6AkwVzanUR+/uS2qSqhbTXGTX1FzIXGTU5hZ7MhacOVas0TvhtEqrGhI5UezX022Sk&#10;WhS2xRkaTnahJ1uc3vBNql8EMXVGTe3fX+bUHF/m1FEXsb/HI9Yhoyb7FTNq6rzIaWqFJktn1NQj&#10;o143d2l2oCevm1nxQ+3LNNN0Zk09osM85NTkkM6sqZ9JWKeKE4mpM2pq//4yp+6CrIo5deRF7G9K&#10;8jrVosmA1ybr1NCU/dZ2DXufnpO6Djk1eVVn1tSH0kcioyatOrOmHph1RdAWjUdn1tSzslutzzXv&#10;6Mya2r+/zKnDcXAzp7ZfxP5uyJlndc4ldp1RU8flu4MWaFoUM2rqmZ32W59o7tEZNXX7bmOtezRe&#10;nVlTV3YfiZya0DuTkcipU4xjmqctZtTU/v1lTn0n9pc5ddZF7O/eonnwzuSQYkZNHdoz1Jyr2a8z&#10;a+p+vVaopzVJOqOmnlQyUB3WdNYZNfWK3h+rpFJSpzNq6uA+KeoOTZ7OqKn9+8ucOhjHA3PqXhex&#10;v2Xld1mbNON1Rk09vm+zel8zTGfU1K+6mpW7gjh1Rk3t7D8BOTXZhZ5MQE69Qq3T9EZOTVaosVXh&#10;QQc0GTqjpub+ngDMqbehMqfOx/7+Yzn1ECumhmxTzKibq4dY22s2wI+Twzqzpj5V24iMmuzXmTV1&#10;97rwoDWa+3RmTe1x11nhDeQFnVlTb2koR0ZNhuqMmvrkwC3OKYPIRosZNXVBY4qxUnNYMaOmvmLw&#10;A/Y9mg06s6bOwn0N5NQYBCzn/zy43eHC5UXg682pV9vo3enR6dnpzenV6cnp0enF6c3pwenJ6b3p&#10;xem56cHptem96bHpuemt6bXpqemx6aXpremh6al9OfVhx1dz6tU2X069FTn1apsvp96qvfSZnHq3&#10;QS/t+zz1RO2p6Z3ppX059W7tnc/k1Gvhl7s6fTn1FOTUXZ30yvTOvpx6APxxtvNMTp3tpFc+83nq&#10;iWfl1EWnc+q12jvTI9Mz+3LqCAc9si+nnuugV6YnpkemF6Y3pgemJ/bl1J8Z9MC+z1NXay9Mz0sP&#10;7Muptxv0vL7PU/9ce196XHpeelt6XXpaelx6WXpbelh6WnpXellfTm056V19OXUKcuos+NODdnpX&#10;elR6VnpTetVvck6NU83XmlPz9koAF3+9mJya1/Pn1Hytz+XcnJrrcTpv+9wa53Tm1HNxwUr0hZjT&#10;A5+n/nJW/bpzmD3JGW5GOkPM3zkvsVP/1XjJWWUMszcal9iDzRed1F2CHlM3mludt8GH94bvph4X&#10;PDpoY9Dj6sdBj6qrgkcFUS+1LrW3Bl8Z9CZ8+EL4buoX1M9UqLrU3gGefAf8M/UpuU/VyjOqStar&#10;v8rtWheGRKqZ7e5VU9vdrjqFWIp6dOgYtTIkSj0JfU3ocK2bw7Y63wkdpd6An74f/pn6ufCfKSt8&#10;qzMK3nob/DP1CXhqV8Qz8NXr4INXaV0QOVNNab9JTWy/WuVGTlTUY6J2masip6uHI6eq4VGvmdQ/&#10;jF4iO6PeMPfBFy+K9gj1xebUBfGX2qfEuWRsXD9JgYemHtJhvmpGfRz6Cnho6jkdm5FTL0JOfS9y&#10;6oXIqZvluYSNykpollPQmxOeVNR/Qi7dI3GTKklcrY4ip6ZOT96kbkBO/V18njoxebWivizlgLU8&#10;Ga93kteoxpS9FvVtqRvVS6g7oe9OXaOon007gZz6KeTUa5BTf4Sc+oT1fvoY1TX9pFWU/qF1JH24&#10;oo5FHn1lxmh1fcZlKg25NPXQrCuDWjKXyPzMxTIga1QQ9U3Z71vPZ40O2g49J/ugRf1Ujsf6W/Zh&#10;62T229a6nLu1fjv3asnNXWgV5t5nHc69QqiT8gcGXZs3Rr6Td6VE5tcHUVcVLJF78xuCHoBuLFgs&#10;1Ld1etd6qeBB+VXBIrmx0z6L+sedk+RopwPW553esjZ2jhXqv5dTx3S7wbqi6wlreNePrLBuTRZ1&#10;v+6j1dxu46z53a6xBnS/TFHP7JFqeLuPQk49Ejl1ikH9WOES5NSpxnHodYUe5NRLkFMvQk7djJx6&#10;IXLqe5FTL1JRPcPMkcXz1WB4bQt+mrq012PqdtT7oKvhp6mnlgxVz/ZapTb3elhNKBmg9bLeJ9T7&#10;JZeoj0rq1MreHynqnaUPScfSEyqt9CO1pxSfuYcO7ZOuRpQ9KA1li8TRJ0lR9yu/35rbJ1PN7pOg&#10;SsrnWNTX9V2q1pffZ/2i/E5rct8lirqlX7McQD0C/Vi/hUL9hmupSnY1S4xroWx3LVHUZv9pyKmX&#10;qfqKxcipv6d1UeUqdTPWz4LuVfmwoh5f1T5oU+XjanXlo+rqqrAg6sXVQ60/oh6CXlY92KLeWvOU&#10;iqi51EqoabT+ULNOUTsGDFP1tZtVde2T6ovaeq171bUPmjVgiJo6YJDqVBcWRH1l/RJ5oi4iaAO8&#10;8PX1HqFucbutA/UPyO76xTLfPcCifr7BJdLQYMU01FrbG8qE+tTArc7agX2RU5cjp97ipM5rzDIm&#10;DdruvHHQ884ujR0N6qbBzfafNKYZjzYmG5cNXmKn9p9DeD7x+2O0X0tOzfMYc+oi/JBc8I34TEfg&#10;98u1Z8DDYgv87i1e97p8+WE8B+Tc350NfD+BHpXzv1b8D/zuc+D5G3j+4qhEtI2XkoHn7wXnL/3s&#10;vVDWE3j+XnD8AvO/PoIC8/+Z+SbLZfvS99oEjp8L+KfA/GPLPud4CRw/ge/34ntQXAKvvwL+7YLn&#10;D99hcoH36gL+7YLj9y/3b3aHC4/RP/NeKb+fL9Rld8Xj+pwP9HtPdrfZkus2c0+v4+ubzNOgnPez&#10;TaNxYQng9qxc/PXs95v834Xn2+JM3sfr+d9v4n5w8W/rzwS53p8Vsh8OOgF+bx5/p5Tfm8f3m/i6&#10;rMIxT4qHkBapcLR8bd/ZgB+hx4r7y1zxoBPfMwq+fbmi3eHC/ftnjyt+7+PP8SA9Cfge/p24LRtu&#10;MA3HV5q9yfwF6i9QhzrcoMk8gnoEdY7TDZrMZMMNmszNqJtRh5hu0GT+CfVPqHcEuUGTmRjsBk3m&#10;JtRNqIMsN2gy30d9H3W2coMmsyO+z6yjNJkbUTeiNrRzgyazFbUV9dYQN2gy4/B9ZnGhTeZ61PWo&#10;dWH47rGwJvNd1HdRbw53gyYzJsINmsy1qGtRa9u7QZP5NurbqDPwvWYzIpvMyCg3aDLXoK5BrY52&#10;gybzj6h/RJ0eg+9Pi2kyI2LdoMlchboKtX+cGzSZe1H3ok6Nx3ePxTeZYfhOs7AOTeZK1JWoLnyv&#10;matjk7kHdQ/q5AQ3aDLbJbpBk/kY6mOo5fg+s/KkJvMN1DdQJya7QZOp8J1mKqXJfBT1UdQyfK9Z&#10;WWqT+Rrqa6jj09ygyQxKd4MmcxnqMtTeGW7QZO5E3Yk6LtMNmkwjyw2azKWoS1F7ZrtBk7kDdQfq&#10;dTlu0GQ6MMc4cpv0XNOC+p9/T5578NXfH/t3zX3nm+P4nvp1QTZbIiacOsxtyzABXYNaifWNWIc2&#10;wOkxqHV4pNbhlTINe4/McBKvjNf49BrDI2sMryzTsPfIPpN45VWNT4cHeyQ82CtODXuPVFjEK8Ua&#10;n56iPDJFeWWshr1HVgrxSovGp/e088iedl7ZrmHvkXahxCunQohPl4d5pDzMK9017D0yIZx4pUnj&#10;049EeOSRCK94NOw98of2xCtbND5tRnnEjPLKyUjC3iO98R5772ivdNb49LgYj4yL8cpoDXuPLI0l&#10;Xlmg8ekdcR7ZEeeVFzTsPWLvQLzySTzx6cKOHins6JUcDXuPXJtAvHK5xqcfSPTIA4leuUfD3iMv&#10;JRGv/FLj018ke+SLZK8c07D3SNdU4pUMjU+PSfPImDSvDNOw98iidOKVuRqf9mZ4xJvhlac17D1y&#10;PJN45bDGp/OyPZKX7ZUkDXuPjMwhXmnU+PS8XI/My/XKHRr2HvlNHvHKJo1Pf5zvkY/zvfK+hr1H&#10;sjoRr3TQ+PSIzh4Z0dkrbg17j9zVhXjlFo1PP9PVI8909co6DXuP/Lkb8co7Gp9O6+GRtB5eidGw&#10;98jQQuKVWo1PzynyyJwir8zQsPfI5mLilTUanz7U0yOHenpln4a9RxJKiFfCNT49sLdHBvb2SoWG&#10;vUdmlRKvTNH49IYyj2wo88rjGvYeae1DvLJH49NxfT0S19cr7TTsPVLXj3ilXOPTM10emenyygQN&#10;e4/8pIJ45RGNT+/v75H9/b3yBw17j7SvIl4xNT5dWe2Rymqv9NKw98j0GuKVcRqfXlXrkVW1Xlmq&#10;Ye+RvQOIV3ZofDq03iOh9V6xa9h7pJ+beKVQ49OTGjwyqcEr12rYe2TFQOKVBzQ+/fogj7w+yCsv&#10;adh7RA0mXvmikfh02RCPlA3xSlcNe8+/zB/nwkAmgm+fPw687s13XSB3/Ze/7g2Mf2D8L3D8wRNy&#10;CbxvFHjfKBHHQQQPhsDnNgKf28BhYADmd4H5MzB/6twb+SQOB/yVpP9Nf5cn4H8Cz9/A8zfw/D3P&#10;39wJvP7ilB7w/xgDv98JfO4n8LkfzpdcAp/7Cfj/C/on32ESmD8xDoH5M5Cf8OlQ4PJ99od9YP4M&#10;zJ+B+fP05wYD+QlmhHP+5mng9RenyYB/wBgE/EPAP/C5EPAPvuPA/3y44PkzMH/ykAnMnxgD//ES&#10;yK8C+VUgvzrzfAjMn4H3vwLvfwXe/4rXTuGc1596XcA/RAT8gz0RY8BxCHz+LZDf8jjw++mAfwj4&#10;h3/EP2S7zrx+x2H0pTwj2RXU9tnSNJfZ1ie7VFt/weONN4glzRXctv3Zecn5bt9yOQ2e/756P5xt&#10;t/Ov3of/n9vv4bKdmZ/1b0i7XDYjv8bmyqk+e7zWOzqVcny4+PoHf2Ozzf/NhbYJPrmmMio8tYq/&#10;iz0f1/sB4O9ih6LaUkHY9Fqb9VkN68zvuTRnr4u+8bv6MtvsvlW8nFVvj8rL9OVnrWvbBrfXdl3e&#10;vvPMcgd+y/bsv6NSs+T4ef6Oyuxy7qZvOdPj18m/8j0Bx5fwN/HPfJcAt4kC+phALQMWGAYGA/9y&#10;6vTC8YiIb8iLiLfn3xK3OH9r7OL8SDA7xg4a8mbHPJAbGWvkbgW3xBm5EfEPgIa8Prgeb7cviAeX&#10;4UPFs/HDb0NdjerfB8gvfa9pJjTB1hW6nNNz/3mPLgUDAH93ynLZHUXoc0Hbd+Kj18tr0bW8Dhf/&#10;ZRzXc/8W5lk/97xje8HvcXDYbfN5Z7D4x9ynzty/s+8rfjd5tn/M63HBZOzkPNTNqP/smGfhB/Jx&#10;DcZt+3vI2Wfdtwr/Pp09vhwfjh2vy33k+F4HRgGOb77rzLngn3quzThRmfPwW5XnHttn7dd5x9x/&#10;P7iP/mOG/cUct8vT3kpcnrYgKTQtM/my1MzkR1MykyNSFiRFpLyVGJGSk/hoyuKEy1IXJ4SmLU5Y&#10;npaDbd9KPPe4PYYBeRp0xA/l3+rx7wPHyb9vaC9qjL9txy3HYw3IxdgcReVx+8+MuX8cv2nH7Q9u&#10;Tq/KSX7k337cdiu4IaZbQVrs0vynYj/Ieyq2B1iemwZuiFmeuzm6R15m9AdgaX5mdLeCzeCGmHOP&#10;27vxmPTHY7IR9QbUwHF7Zr69GWNShDH5DeqM08ftPzPm39jj9tkBVVHzhlf9u+fb54qO9Hyu6JFe&#10;nYuKSv7r/7H3JYBNVPn/0xJoGjlCOymHBQu0tMlylFCgyJW26UnpRStXgQJFUK6ipRQELAIr2//u&#10;ii67CwoKyOm9Lgj4Qy2uByrrgouLByi6XosVWVZZZFX+n2+S12Qm1zRJkzTMwKffeW+uN9/3nff5&#10;ft97MxmckvqyPiU1Wb99WLK+cWiyftjQl/U7h9QO3jmkf8rOIQ0pw7Bv41Cx3fZpw3GTgXxgLRCN&#10;NqU9gGq67ttbjUUvpJ/7AWpvPdF50NrtjwvR3u70e3tbNPq4pmj06pgXRvFdlEDJSL5Lw4jVMQ0j&#10;jmsaRnTRlIxcyytHreVfAIpGd8G+x+3a2yOojxwY6eeQd0BGy3bb5N8+BZ3cDJ38B/JuSLJbT3Qe&#10;rHab/nC9sWDkZL/b7bnsxo7nsrd3Gpedot6UlaL+NDNFXZS5vVNRZmPHosxhHT/N3NlhU9bODuOy&#10;d3Y4lz0M+zZ2FLe3ZQqO+wD1sQpSIdstfS+qyW6zoZPj0M2vITtb7NYTnQet3X601Vg/51G/+wl1&#10;xT+W1BX/afw3RcbSVOCeQmPpxYI/jb9Y8GPJxYLsknsK9xenFu0v/gaoK87Gvj+WiO32W9TJjais&#10;rkAmILe3Vrv9BLrpAJ30BUoAam890XkCjiPfK9jisvSfnzHW37vL73arntK+VD3laOnKyaVlxyaV&#10;lkUBdROPltZNbA9MGB816ZWSY8DKya+UqKdMGE/7i+12PeqjH/An4BZAtlur3S6HPnoCLwH46qHJ&#10;bj3ReUKw2m3PV4z1Xz7gd7vdVnkkb1vl4rEdKhX5E2cp8nfMVOSrZy4eq555JE89MyJvx8zq3Imz&#10;qnM7VFbnbquMwL5H8sR226sdx/0R7Uoe5FFI2W6tdhsNnfwKOpkI+Ta1vbA/T3QetHY7+jTsdpvf&#10;7TZ54ZHi5IWLS7YuUIz/ar5ivB7YNm9xybZ5R4q3zYso1s+vLvoK2Lqguih5YQT2PVIsttvnUScR&#10;aEv+CTkIUrZbq90+AZ38AHv9N+Ro6Ibs1hOdB63dTjsPu93kd7ttWHpkXMPSxQX9lyoKa2sUhS8v&#10;URQmL1lckLzkyLjkJRHjXl5SnV9bU53ff2l1fsPSCOx7ZJzYbsfD6XoddbMC8t+Qst1a7TYTOjkM&#10;ndRD/gxJduuJzoPWblf9ZKyP2OnCbk3Dqrhr00JDrKYF3dlNfaS0zmyG1qWMl+017NbuNYTpphvy&#10;dApg35g8XcWYMGC3tmJMvnbfmHCtwhCunQ7sNeQDu+3GeRtRJ3FoSzRK+AqQrAwIn5vKhlWb8TIu&#10;DWm2NK1TmbOAUiAH8P04r3MduhvnPYby0NLccd6PoJso6KQPdDMBkuzWE50n4Lj2AE5Xx9aRlKTT&#10;JMuxVB+k37lAOeCLcd5ehcrM+kRXcZlznbP78MRuqzIvaKsyc3WJmQ/ojhsf0C0Gkoy5wAVtknGj&#10;drExT3scSMzMw34bgQt2drsOdaJFnTwFOR5Stltre7sUOqG+liOQFZBkt57oPAHHBaXdftw5s37O&#10;Fr+3t6l5Lyam5nVL+jZ3ZtJGYDhwMacb8GLixZzKxOG53RM3At8CqXmVwIuJYj+hZyR8W3BgNiT1&#10;+ch2a7VbNXTyLnRTBtndYree6Dxo7XbRjZn1Ea76E1qmveUK+yZwhasTDha8mVAOhAGHxq0G+gLH&#10;48MK7okvBw4CXOFxoG+C2G4Pok42oG7OQT4PKdut1W73QSf3QCcXICkGoPbWE50Hrd12Ssis37Pb&#10;7+3tifEFuhPj9+nuHX9J1w84WXJJt75kH1AAfKc9WfKYtt/4x7T3AifGfwcU6MR2W6ziuCFoS5ZD&#10;ToeU7dZqtxnQSSJ0sh5yPiTZrSc6TwhWP+GRAZn19/rfbjdNzNJtmrhdVzjxvO67Ced1m4GiCduB&#10;LKBRu3nCDu13QOHEHdpNExuBLDu7PY86SSF7vYHjppG06FiOyzjuDHRDY2W9oJt5kGS3nug8IVjt&#10;dmBqQOy2YmqWrmLqdl2Xqed1R8rP62YAXcu3A1lAo3ZG+Q7tEaDL1B3aiqmNgL3drkGdkN0+Idut&#10;KXaCKprmJyyBTshun7exW090HrR2+1JaZv3r/u8HS5r5D23SzEG6j2cs160FtMC5ikHAP7TnKlZo&#10;tTP02rXAx0DSzBXAP+z6E2IR6FLdZEIWQcrtrdVuO0InNG9jPORUSGpvPdF5QrC2t4VjM+uz/W+3&#10;F299Tnvx1s66PbdO1uUD/549Wbd3dmfgOe3e2eXaf8+O0ubfGqXdA1y8tRx4zs5uD6BOeqNOPoLM&#10;h5Tt1mq3e6ATHjpphJwESXbric4TgtVuPy4NSFx2aF6B7tC8fbpF8y7peODw7Zd0VbfvAwqA77SH&#10;b39My897TLsIODTvO8A+LitAZVBcthRSjstMv3vZ5CcYoBOKy9ZBsrjME50Hrd0umga73e73/oS6&#10;qo7auqrbtMOqntWeWfSsdjWQuug2oCOwP2n1otuTzgDDqm5PqqvaD3S0a2+/RJ1Qv626I8cNg5Tb&#10;W2t7+z50cw39Xz2hGyN0gyTnic6D1m6vzQlIXJazJEuXs2S77lr1ed1OIBfgqrcDWUCjNrd6h3Yn&#10;cA3IWdII2MdldagTisv2Qcr9CcL29g7ohHz/g5CsP8ETnQet3T6yGOO8D/m9ve26fGFi1+VvJP5t&#10;WVRSNdANOFH7RuKJ2oUAn9ht2Zt9q4G/AV2X89h3od14WfdOHPc+2pQMyDaoI7m9tba37aGTt6Cb&#10;Ykg1dEPtrSc6D1q7HXhXQOYnnFt1QXtuVa7uj6se0I0EPln5gG7TylzggnbTyo3aT1bmaUeuytP+&#10;ETi3aiNgPz/hz6gTmp9wBlKenyBsb3dBJzQ/4Twkm5/gic6D1W43TL8H/Qku5zGOxqNqWeqa1mku&#10;DbsnT+bVnEqbEn0q7VfRz6Q9GX0PUAYkI52M/OS0AUhHIj8S2yOx3wBgSvRIXBPTREwDz10h89Uc&#10;9zLalCWQjZDu29s6Aw6zLNZ1Kn/Lzgez6g1epkCH03HtVIDGSkjSwiSH735UmrOaPR9stJrj9kMn&#10;ayBpHi61t57onNWx8/lgVj3i3gy4jGkhnSYB6M4w3Zuv54NtSLzXjX9r1bNY5+yeqIzMZmh9BKAE&#10;yoAigC2236tJNfbRpBqLNbxxieaLjCWaw8DGjGKgD3CZP5xxkv8C4I0n+VTjZaCP3fu8n6vN/m3H&#10;zlL9W6texToONbs9Dd2QfxsL3TD/1hOdszoOOrv99v9l1n+5w4V/2zJ2uyXraX5L1lm+NitMkwf0&#10;AK5knuWvZD4N3MP3yJrK5wG1wJase4CneXF7uwp10gV1swcyDZI9O2F4UJi+sWozV/T6sdsq6CQS&#10;OjkAWQBJ7a0nOmd6DDq7PbjBTf9ty9gtl5uo4XLLNGdylmmeAlYD5TllQCJwlV+d8y7/FHAG4HKv&#10;Aol27W2XKHP/rQFSWv/t9WO3kdAJ9d8WQLL+W090HrR2e/fv3YzztozdVo79mq8c201jGDtKEwV8&#10;njdK05DXDfiab8h7kf88bzMfNXYzbwAqx74IfG3X3j6DOiEufB9S2jhvnQHNjmWxrocjJ9T8hB3Q&#10;CY3zfgnJxnk90XnQ2m32g5h/62qct2Xs9ti4v/PHxoVpdo5L0NQAuUA80vHIjx+3m88dt5qvAXYC&#10;x5Cm/cV+Qi4cgzjUzR2Q0t7TsdpqqPu3I6ATek+nDnICJPkJnug8aO22yyPwb12+z9sU/0ILTevU&#10;RrF7onWoxxQ70rqUuCy5aBGfXLSVb190lP+o8Cj/J+DXhVuBRUA60j2Q3wPbe2C/dGCRnd3+ExeN&#10;QJ205yW/z2tA8SyL1YapzKHW3r4L3VA/Qnfopul9Xg90zuo46Pzbjx/Fezqu5t9abdWXdrux5CbN&#10;xpJxmqqSxZp0QANcLB4H3ARc4jUlf+XTgSpgY8kl4CY7/3YF6mQw7HYXJHEhe3bkuIzjFkInCdDJ&#10;nyFvh6T21hOdJ+A46ssKOrvdsxf+rcvvLDW1sb602yulb/FXSn/gT5X20OwGlgGlSJciv7T0YX5Z&#10;6TJ+N3AKuII07S/2EzQa8zdZRkPmoG5ku7WOl0VAJzROlg9ZBkl264nOE4LVbhc9GZD+hPIJ6DeY&#10;UKZJnbBMowLO3rJMc+iWMiARuMqfveVdXjXhXT4VKJ9wFbDvT3gKdULzwU5Dyv0JwvGybdAJ9Sd8&#10;Dsn6EzzReUKw2u2wZxGX+d9PaJgUrWmYlKbZMmm2ZiGQBsQiHYv82Elf8GmTjvILgS1AA9K0v7i9&#10;zY7BN1hQN1WQkyHl9tba3g6HTmhu8irIOZDU3nqi84RgtdtrzwVkvCy+vI8mvrxYw5Uv0bwzZYlm&#10;F1A3pRjoA1zmd005yb8DcOUn+fjyy4D9eNk51AnNB4vsIo+XkQ8KVTTNv30HuqE+wi7QDRsv80Tn&#10;QWu3r/9fQOx2/bQ+mvXTijWV05ZohgKRwGdTi4E+wGU+ctpJfihQCayfdhmwt9tlqBOy2x2y3dq9&#10;XzYPOiG7fcbGbj3RedDa7X0NAem/baz4O99YEaY5VpGgeRBYAOQgnYP8nIrd/IKK1fyDwDGgEWna&#10;X+wnRHU199+OgJT7b4XtLf3oFfXf5kKy/ltPdB60djvhVbS3/u+/LZo1iy+adT/fb9YB/ueZB/iT&#10;wBMz7wdmAUOR7oz8ztjeGfsNBWbZ2e3jqBMF6uYU5ABI2b+1+glboZPLCo77FHIEdEP+rSc6D1q7&#10;TXwzIHHZodnRmkOz0zQbZ8/W3AoMB3ikeeTzs7/gh88+yt8KbAQOIU37i9vbzG7muGwhpByXCdvb&#10;YdAJxWUrIFlc5onOg9Zuv307IP1gsXMTNbFzyzRX5izTvAlsBWrnlAGJwFV+65x3+TeBK0Ds3KuA&#10;fT/YR6gT6geL6C73g4njshPQDfWDaaAb1g/mic6D1m4P/j0g4w51t7/F193+A19+ew/NACAMOHPb&#10;D/yZ294CHubDbl/GDwDKgbrbHwbsxx2Wok56om62QcrjDsL29jbohMYdnoJk4w6e6Dxo7fbu9zKj&#10;O93p9/m3n81f0+mz+X/q1DD/3U4PALMBA9IG5Bvm34L0IOQPwvZB2O8WYE0nsZ+gvhG/GdOG44ZD&#10;XoaU/VurfxsOnbwInWRDtoGfS/6tJzoPWrvNPgv/1v9xWc6i8XzOotV8/KJd/OWFu/g3gJ0LMf9r&#10;4XigL9JhyA/D9jDs1xcYbxeX7UOdUKflO5A6SNlurXb7EHRyCfZ6DnIYdEN264nOg9ZuO32K9yL9&#10;Pz/hicUH+ScWf86vXxypmQz0B5RIK5GvXFzP9188m58MrAeeQJr2F7e36bEc1w11Mg8yQ7ZbwbhD&#10;CnRyA3SyDLIIkuzWE50n4Lj2QATGNNg6kpLeIUmyHEvznLKAuUA54IvvjW84/QXei/T/ezrq6od4&#10;dfUbfOOd3/AvAvcD8+98A3gIWIh0LvJzsT0X+y0EHrKz2w9RJ9RHqejBcSMh5fbW2t7+FbqhPsIo&#10;6CYXkuzWE50n4LigtNtHvg5If0J1TaKmuqZMU1SzTNMb+H7JMs2JJWVAInCV/37Ju3zvmnf5IqC6&#10;5ipg359QjTqh/oStkPK8GmFcdit0Qv0Jj0Oy/gRPdB60drvoIvxb//sJZ2r/zJ+p/YQ/VNtWUw9M&#10;BVKRTkV+au0v+am1M/h64BBwBmnafySefSVAEyvRnc517Gl+F2UYZDrqSG5vre0tB52ooJNMyELI&#10;DtCXJzoPWrsd9j38W1e/79Ay88YNd52ONtzVlo+9S8tfWK7ljwJblrcFTkdvWf5Y9NHl66IvALF3&#10;rcN+jwGn7b6fsAd18glijxOQ5MvJdmu1283Qyd+hm48g6T0zsltPdB60dnvth4DEZTtXHuR3rvyc&#10;r1sZqSkBEgAOaQ753Mp6PmHlbL4EqAN2Ik37i9tbw03muOw2SDkuE/oJeuiEnuWlkCwu80TnQWu3&#10;r//sxr/lxuBRZUvTOr2Txe6J1llbR+sjAOLzMqAIYIvtdz8Uho0qheFx1aUxL6g+BF4Fnh3zOLAR&#10;WIn0POTPw/Z52G8lsFElttv3USfk34bHSfVvOQMrC2TTOpWZ4t1SIAdogd8va9IbTt+0TtedDqQC&#10;FHOTpIVJ+l6N3pzV7O/VvAXdJEE36jirf+uJzlkdO+9PsOoRRTVYisvRvSUBFNO1RH/CsdfDsurn&#10;POJi3MGqZxRBoHN2T1TG5trt0LQ41dC0Yar4tFxVB+C/hlzVZ4ZhQBwQifR/Izuk/TcyHhiaFol9&#10;4+zs9o44jvsfuPAhyATUESsD6YmVDas2fTZWvSLfAJgWKn+o2W1lHH5LB7rZB6mHbshP8ETnTI9B&#10;Z7e/UGS57gez2ipu3Wd2Oze9QDU3fbbqlvSlqjGAFohBOgb5MenDkE5AfgK2J2C/YUCBnd3e0Mvc&#10;D5YCKa0fzGqruBcDYFpC0W5/ioPfAHtNh25YP5gnOg9au72vHezW5Xebm2wVldy0TnXN7onWWVtH&#10;61L8hAczRqsezChTrc+Yo1oMTAFykM5Bfk5GItIa5GuwXYP9EoHRdna7E3VCMfNfIWn+OCtDmE3Z&#10;sHpdtrd/gE5+Qnv7IWQadEPtrSc6Z3UcdO3tf5RZrn9X2mqruHWf2e1x46HI48a/RT5v/CTyUeA3&#10;wHKklyN/uXE70vch/z5svw/7bQcORYr921G9zb8pdyvkv1FHst1a+xMGQif0W4TVkOx3pT3RedDa&#10;7ZQbYLf3+92/5bJyIrms6ZEXMhdHngaOAk9lTgdygEFI34T8m7D9Juw3CMixs9vTqJP7UDdcH/Nv&#10;f8t2a7XbN6Ab+r3IjtDNa5DU3nqi86C125c6ZLl+38HaxvqyvdVn61X67FxVXPYUVSTwn6wpqnNZ&#10;uYAeuBHpSORHYnsk9rsR0Nv5CVWoExrL3Awp7X0HzkDVZ1kMbCUcK6EWl82ETv4Le90Dyd538ETn&#10;QWu3fdRZ9RGu5ie0jN1W5uSpKnNmqEpy7lSNABKAKKSjkB+VMxjpXsjvhe29sN9gIM/ObiPjzXNM&#10;9ZA3w36jYX+s34XpG1nXpX/7P9hrG+jEAN1kQ1J764nOmR6Dzr+9Nwr9YA/63U/4Q+6JyD/kfhm5&#10;NveHyAXABMCItBH5xtzDSO9B/h5s34P9DgMn7PyEHagTGhN6C5JiENlurX7CRuiE/IP3ISl2Jbv1&#10;ROdBa7df81lufle6KRbDrTetE7eye6J1ZjO0LqU/4VjeRtWxvMdVz+W9oHoE+BVQg3QN8mvyViI9&#10;D/nzsH0e9lsJ2I87jEABaNyhElLavBrOgOKxxcBWqMyh5if0h05o3OEOSDavxhOd43A388Gc67RF&#10;xx0Ku8BPcDWvxmqruAWf2e3VsZNVV8cuVn01do3qJPB/wF6k9yJ/79gMpAchfxC2D8J+GcBkOz/h&#10;FJRKY+8/QUqbV+Ncx6Fmt69BJzTOe0Nf67waT3SO0wSn3f65G/oT/O/f9hs3UdVv3CJV93GrVW2A&#10;b/JXqz7IXwRMBNKQHoj8gdg+EPulARPt7HYB6qQL6uYPkNRHydp8uf8W/AOdkH+wE7IAkvwET3Se&#10;EKx22yUWduvqu83WNtaX7e20glrVtIL7VPkF21VDgJuA9ki3R377ghlIFyK/ENsLsd8MoNbObtsl&#10;mueYDoQslu1W8L7DFdhrd+hkFHQzzWK3nug8aO32rp6wW//PT9hQmKTaUDhGtaqwWDUHKAZGIz0a&#10;+aMLOyN9LXIOsArYgDTtLx53eAR1Qr/leQxSK9utwG7vh07o/bJ/QA612K0nOg9au/1nXFb96w/7&#10;vT/hlaIY1StF/VXPFo1RPQSsA+5A+g7k31F0LXJd0TeRDwHPAq8gTfuL7XY4HH/6JstMyDjZbgV2&#10;+wvo5F/QTRVkf4vdeqJzX9ltb4u/QXMCs7BejbLNBTx51wxdm01xlu36LwxmXxyn53oa2pn8clrv&#10;ZWjbtJ5iaNO03tMQ2bSuM3BcPPbtSgc4OX8vQ0TT/lKu1dLnVxoU9DktU5nC1Q0fUsnboGs4xaBo&#10;KmdLl8Gb8+sNXFgsyqwGsBjw38ApdFmcITHTtj6eCe93s2kP/DGt1/XJ4uIeNdru46zOpNRTa9FX&#10;KN2LXmLdi+v1HOr+t2FPuKx7to8CFkXjIrRguotpjjLZmxIYCxiAZADNIxcHUHxJUAPhAJ4lbo0O&#10;c8FV9mlqKwjOykfH07XVAFtwGkG6BOkqXJCueQDtItuP5AbKxKLgFL0zuBncfO42biZ3B/5y3N1d&#10;Yri7o2O4xo9juJnt1k6bA7x6vuPh+fjQ67mrMT0b3lkQq8b6xOTU6aaTcImZRWFZbfORmPhaVttt&#10;m8b0pPW7oxfERkE+DgX8as9DxmvXDqQT6Jh2+J/UaWC7aXDX+5zbtPTX/9y0dOyBwyl0zH6cCz2Z&#10;bdeejeHm6RRjoriO3HeGfUY6zrSc+GkVyWho0Tb/maiB7bbhmCRsI/3QcgjpbGNuxrHGwbH7sd69&#10;6FSNMXF7z1JuQDviB8VHMdjrVA2tUx4dY1KNKZ9SWW0r0qg85sWuLMiurDFVeVM/Mh1PZ6X66QqQ&#10;Dmid8ilN65MmTQovhZwInEOB6T32CC3H3QnJyo5NTQvlkU5tFzb/vQiZcVx/rjNkFyABoGt0hPHg&#10;1E3X7m1ZZxxZjnsuAsQc6czmdAb3HBZKbUgo3Yve4AUXbrvfZXsIszItoaSvULoXvcS6d/Tc19Q+&#10;6LLuiQtpH4XB3M6QIfQClECsRbYkF9K1qW2k9k4NsCVYuJDKQ+32+t2/jImCvHhvSk9qf4lXLoYP&#10;NPEN/jRxYdXPA9o548K/dFO8RvzTJs0RFyoF+VK5cO4AMxcSDzAupHVnXJgs4kJBWXB/3nBhJY4n&#10;LvwNrj9Ti98OhKS6FS/IdsqFpdgWxw2C35Vs4sO+SDO0BC+6ez5Y2UOpPQmle9FLbBsdxohcncu2&#10;Ua576icJ3j4QqXXviBcnfbveZd0TL9I+CkNgeJGu3Rp48dhBMy+qz+fFesqLv49WhBEvRjnkxXBB&#10;vlRerBvSPF4Ux4iCsqAh8AUvhll4cYrHvKj3Gy+6ez7ktjE02kbHvDjVZdso131o1L0jXlx7fKHL&#10;uidepH0CxYt07VbBi7u850X0nWYQL/ZyyItKQb5UXtw0snm8KI4XBWXxES9WoyOd4sW3IT2LFwf7&#10;jRfdPR9y2xgabaNjXrzZZdso131o1L0jXsx7fqzLuidepH0CxYt07dbAi0nbvOdF9KO+SbyY7JAX&#10;wwX5UnnxmYzm8aI4XhSUxUe8+BUqlHgx3WNeTPEbL7p7PuS2MTTaRse82MVl2yjXfWjUvSNevHFv&#10;ksu6J16kfQLFi3Tt1sCLXx3wnhfRj9qWeHGMQ15UCvKl8uKxvObxojheFJTFR7xYbuHF5yCpbsWL&#10;+/HFIX7jRXfPByt7KI3JhdK96L0ZX6z7MkOec2W2cOEc69Caf+yIFz/5fVu3vEj7BIoX6dqtgRdz&#10;dnjPi+hHzSZeLHDIi+GCfKm8eK64ebwojhcFZcEj4ovxxb+FmeNFrce8ONRvvOju+ZB5MTRiBofx&#10;Yt12mRctBn698WJlxKsu657iRdonULxI124NvFi7z3teRD/q28SLUx3yolKQL5UXr0xsHi+K40VB&#10;WXzEixkWXtwK6Vm8OMxvvOju+ZB5MYR5kRvmsm2U6z406t5hvPjqSpd1T7z4CfYJFC/StVsDLyqf&#10;8J4X0Y8aSbw43yEvhgvypfKiuqJ5vCiOFwVl8REvHsR5aHyxs8e8mOo3XiT7k/vSzAwQyjGDw3iR&#10;S0qX6z70694RL+Zd/dRl3Zvm3WCfQPEila818OLER73nRfSjjiVevMshLyoF+VJ5MWlO83hRHC8K&#10;yuIjXvyFhRfXQXoWLw73Gy+6ez7MrQbHhdKYXCjdi97T8UX8NKf8jRtn33AK7fHF35ZzGe6+ccP2&#10;CQQvsmu3Bl7MedJ7XkQ/6jvEi/UOeTFckC+VFw0Lm8eL4nhRUBaQgDfjixNxfB1A37jZAxmM37hh&#10;NifHCaggLNdVjMh9kM5V/M7lfAuzVmQ/iL6zQouU58Sf3zPUS/SDxDHiw8s+SJ86fIvLumf7BIIL&#10;2bVbAxe+Z4kRvfnGDfpOOxAXbnbIhUpBvlQuzF/SPC4Ux4iCssD2veHCChy/AHgIk0zfgPzeybv8&#10;9G1A+m6Q7ULfR6ClFJlx+CXvZMjOQF8LfP19G2Z7Up71UIqpQule9BLbRbt+U+LEbWtctoswO9MS&#10;SvoKpXvRS6x7R5zYf/GvXdY9tQ20T6A4ka7dGjhxrw/iQ/SbFhIn7nXIieGCfKmcWLGieZwojg8F&#10;ZUEr4AtO7GHhxKUecyK9r9jynOju2UARTEsotSWhdC96ie2iQ06sm+OyXbRUvdxfblGEFN+xtcSJ&#10;PxQvc1n3xIm0T6A4ka7dGjhxrg/eVUSf6T+IEw865ESlIF8qJ1avaR4niuNEQVlg/77gxIcRCL6B&#10;c11x8g6/+ziR3sloeU5092ygCKYllHgklO5F7w0ncjku20VL1cucaFFEKHHi5qOTXNY9cSLtEyhO&#10;pGu3Bk7cdNj7cUT0nXYmTnzNISeGC/KlcuL6+uZxojhOFJQF9u8LToyzcOJyjzmR5p22PCe6ezYs&#10;zYHcLloU0VrbRfs48bfp+OUVl+2iXPeh+S7Gw8t+m95/kOvv/LF9AsOJ5vK1Bk485oM4EX2n44kT&#10;33XIiUpBvlRO3HJ/8zhRHCcKyoKGwBtOrMTx2cAOVCjFiT9CUt2KF3SpuhlP9M9vZjDbl9LWh1J8&#10;FUr3ovc4VgQvcpEyL1oezlCeY2U/pvjb9OPburuse2obaJ9A8SJdm9rOYP8tqfd8ECui//QD4sXP&#10;HPJiuCBfKi/u39Q8XhTHioKyoB58wYvxqFDixVWQVLfiRQov0kwb23k2fXES38+1cf98sLKHEpeE&#10;0r3oveHFunfk91MtBn698eLpuMsu6554kfYJFC/StVsDL6b64Dcz0IeqIV78j0NeVArypfLi8Uea&#10;x4vieFFQFjwjvuDFXXhnn3jxGqSnvEizbfzBi+6eD0uzIfejWhQhJbYOxjkXjvtRf+eybZTrPnT7&#10;UWO4gy7rnniR9gkUL9K1WwUvWn572JvfWEQ/6gTixfB0R789HC7Il8qLn+1uHi+K40VBWdAQ+IIX&#10;Ey28uNoLXqQZN/7gRXfPh9w2hkbb6JAXOa3LtlGu+9Coe0f9qHtfXOSy7okXaZ9A8SJdO9h4kZ4H&#10;NOmWWGc4Zzgbw81avXlpathw7ljj4FgCx2W1vRg+sB3tiz8mSetrse83U76rIZlZ/l0Nxw3nyiDj&#10;O094jjNwNsebr0HHFGHfaE7JNXwUg9TlmhPZBxt+xrt7dNzhgadqlOce6cmtBW9ia7YxN4Ouvx/H&#10;dC86VfPjk83jRXG82NmWo3F+X/DiPpyH4sU2XvAizbrxBy+6ez5wG6YllPoeQ+le9N70o8rfejON&#10;X5GBX2/9qO6+ZUW8SPsoDOYxPpOO8EcJoPE3ybGQBiAZwOdKuDiAeIOgBqi9pjn3a3Qct1Rln47H&#10;NoIj3m4t33pT3rMnJgp34E28iH7UbhQvxtly0YmfVpFmoqFF23yp8SJ/oHm8KI4Xba9J5fAFL9K3&#10;3ogX1wFkG+LF/fgijS56zovv4QLHgcxxWb9w1e/HbN/VPqzsocQloXQveom8GPXCqJsQMz5PcSOt&#10;c9y2DK7hXy7nXsh1Hxrxon7Qb0A/dS8R/9D6L9P/kjH/rX8ZpTwHPQ2RTb6DbTvh7Jy2Ywi2tjm1&#10;19OvvPO7t16ePic/84Ge3QSxqrNzecPJvUDOxMnPQxIni9NQiImTnV2b2u2WnvOT8nEMN7Pd2mlz&#10;gB7nOx7ej/S5qzE9G95ZEDsR6xOTU6ejGKaFyk/3gmadqzwTY7ofSlM5ye/AKvc6FRgL5dG9033T&#10;Qulf/3PT0jUHDqfcHb0gdn9YFtyYrLbHcR704U4hTk52wsm2+cTJX+GYJMs56dwc4lMWq/6IbRSr&#10;9jti5mTioHxs57hTNbReyg1oR4dQWXNM+ZTKaivmZNtr0h7ecPJGHD8CF1yGO34YsijCMSeT6vLp&#10;YjaL6cM6+FOJvGjFaMUIRaFipCKOG6QoUKQohiqGKNKR4kz66AsZDwwG1ADpaCiAquFSgASgh0XS&#10;tTriYaR9aJ300duyTtfMwvp8lLcCEHO4M3uV8iwrDW0VdM1YIFzd8CEELWrAgP8GTqHL4gyJmSmG&#10;tk3PvDfPvw5nJZ10BajtMQnRupRypxhax7c3Q+le9J76FXWN8CsuyH6FxdhDOd4Wt0WXvoowHj12&#10;wad+BTunM79ifOSLJr+COzHVrV/BzqUweB7rE+cSt44HqRK/itPU3hGc6QaHBZVfQeWne1GgXORX&#10;sDSVk/yKevDRnA5IYKE8qX4F5hJ/Sn5FmkO/QinIl+pXXPyL2a8gXmR+Ba078yvEfeCCsuBevPEr&#10;tuD4U9Ad+RXDoJhaJ34FqS4fsF2I42mZi8xeCgP8iBRglELoWZh9iETskwCQH0GS+DvKIv3hX7Bn&#10;Rgq3taR/wcph2w7I/gUMAUsoc4xdv0VdrJE797XsX5irPqTrXsyhO5IHGI+c+dqn/gU7p227orfx&#10;fct+f8DsX5wZ79a/YOfyxr8gLiaObYQk/0KcduZfsGvjsKDyL6j8dC/Mv2BpKif5F2+DB9t74F9g&#10;LKEH+RclDv2LcEG+VP+i6Hjz/Atxv4WgLLg/b/yLjTh+AZRUC//iBGSFE/+C+g+c+ReV2BarSEa/&#10;RZ7iZpF3YcA2sqW+APkUfYDOlnV/+BXMXgPtV7By2D7/sl8BQ8ByXfkVDelGru4L2a8wV31I173Y&#10;r8iqLTUe2fiFT/0Kdk7bdkVv61ds3WX2K4xpbv0Kdi5v/Ari4HGo23VwLsivEKeJCwjOdEN8TVyj&#10;BtiC0wjSJUhXISbGf+4AeJ3tR3IDZWJRcIreGdwMbj53GzeTuwN/Oe7uLjHc3dExXHPGQ6j8dC8K&#10;HE/9FixN5SS/gu51JhUYC+WRTyVxPGQ6+RWzHPoVSkG+VL9i76nm+RXifgtBWXAf3voV7aAM8itu&#10;gxzqsV8xCiMig4E4Lhs+RhrW9OjFMKB85E8QulukGrIPQPYVB9A2Wk+wgKrJV+Mh7FkJtF/BymH7&#10;/Mt+BSoay3XlV3C3GTnDedmvMFd9SNe9mDsvv7Tc+FLpeZ/6Feyctu2K3sav2PbpMya/YvvcArd+&#10;BTuXN34FcTD+cz1BxMSv4jS18wRnuiFuDia/gspP94L/Jr+CpZlf8R/4NR944FdgPOQL8iuqHfoV&#10;4YJ8qX4Fd7Z5foW4v0JQFrrfGtN0VxMv0y2SyxYD0HpXIMqyTvmUpvxJkyaFl0JuAbZBd+RXhEN5&#10;pU78CqnjIaMUqSLPwuw32I6HkB+hBToDfYB4IA6gfFpvCf+CPTOB9i9YOWzbAZ3BfN9UN5w838Kk&#10;hdYyd0Rv04aj4Ab8N7D5OLb1ajcesu1eI8d9KfsXptoObd9SzKHvrNlgnH/Dlz71L9g5bdsVW9v8&#10;6cPdJv/i8ZfT3foX7Fze+BfExRmo24OQ5F+I09TOE5zphnibeEoNsAWnEaRLkK4CqRGvtXS/BZWf&#10;7gX/Tf4FS1M5qd+C7nURFRgL5YFSJfVbYDykF/kX6xz6F0pBvlT/ouLz5vkX4n4LQVlwH974Fxtx&#10;/HAojfyLLZA3O/EvSHX5gO0Cl820VCLTPB5ys8N+i3hs7wuQL0E+hD/9CvasBNqvYOWwff5t+Uf2&#10;K2AYWELer2h4EP0WbTLlujfXdyj3WYm5c9eeR40zjG0ypbRFUueHs3Patit6G593387wV+n9EK52&#10;k1u/gp3LG7+COJi4tRh8Qn6FOE1cQHCmm2DzK6j8dC8QJr+CpZlfUfTTtWvT1diIpTl+Bd4PmUV+&#10;xR8c+hXhgnypfsWhb5rnV4j7LQRlwf1441dU4Ph3oLTz8CeGQH9DlWb9IFuwkK048ytKsS0Xs1Dj&#10;IKOBBEBtkeSPuBvbqMLJKwF373owu5fyXLbkXExWDttnWeYJVDSW640njq7/yafxJ9kWndPWtvS2&#10;PBEf0SyeoHMFiifo2tcLT6B/+zzxxHaHPKEU5EvliTPfm3mC2kY235/Wpc73F5QFz6Y3PHEIxxNP&#10;0Hx/4okLTuLPKOznjCeqsG0IZuKlKcbQSLnp7cFBGDsfBsRxKfg7Cv9SFcQffYA4gPV3k+wB0PmT&#10;gHggziLVkOg6MOXRNoIWoPNI4R+p7xqyZzMY+EfcRugM5vvvinuWY1STEkI/Rj33pJE7ESHHqObq&#10;vq58jxVvPWeM/CbCpzEqO6cz36MsTW3yPR6v3us2RmXn8sb3oHgOdMedh6QYVZwmDiCIY1R27WDz&#10;Paj8dC+gUVOMytJUTur7rv7x2rU11OmKhfLo3um+aaG0s28YoO87gXyPZx36HuGCfKm+R/mP3sWo&#10;grKg7N74HhU4fh70lqLE+xKQdZCkD/FC+nLme5Rimz9iVGZ7gfYRWDlsn2XZRzBbzPUUo5rsYIFv&#10;+zLZOW1tS28To5Yd5ZvHEyhfwHgC16a2hOIENcAWanbVLAFZAvhrjJTxgq95An2Zc4gnXnDIE0pB&#10;vlSeqFPs6EnxqKcxqqAs0LE3PNGA44knlgLEE6lOeCIa+znjiWpsE8eoNFo6UpFhik1vRpSahRg1&#10;FZWTgH37AHGAoziVtiUBg4HelnWKSyk/HqB1BjqXL2NV9owGBQ/hGbNtK2QeQmVjCWUespunxR01&#10;ogdHjlXNVR/SdS+Ox0q/fcM440qsT2NVdk7bdkVv44NMii4y+SCTn7vkNlZl5/LGB6G4rg3qdk07&#10;c8wmTlN7T3Cmm2DzQaj8dC8KlJneL2NpKifFqsuvXLt2MgYJLJRH9y4lVkU/+QXyQd526IOEC/Kl&#10;+iDKG8w+iNTv4ojHUwVlwX1444NU4HgF9LYukuPmQJ6EJP2IF9KXMx+kFNv8Easyuw+0j8DKYfss&#10;yz6C2WJC2Udw2BbWdvU9T+Cctralt+WJ35U2jydwLoXB7KtTDfUCEGZI/la6mBfEaZc8gWtfLzyB&#10;Pk0t8cT7DnlCKciXyhP9or2LVQVlQZ17wxPHcTzxxMsA8cSvnPCEBvs544labBPHqgbTeCr9HYSo&#10;NV2RjUj1ZkWcKQ5NwP4Ue8YBjuJVyiP7Y9tpPckCGnulY7UWqYbsAtA5pcStVSA86iNwN8fHxAUS&#10;24CWnOPDymHbbsichMrGcr1x0tEN7/l0jg/ZFp3T1rb0Npz05Iy6ZnESnStQnETXvl44Cf2n84iT&#10;PnPISeGCfKmc1NCteZwkjl0EZcGz6Q0nrcfxxEk0x4c46TXAUexCfePOOKmCysDN5mqA+dwirgry&#10;DrAG45ve2E6c0RkgbmH53bHeHD6ROmeHPWvBEOOIn3mZT1DpWEKZT+z6QQ2njFxDR7kf1Fz1IV33&#10;4vi2b/RZ47Q3O/o0vmXndOZLcMYE81jsew1u+0HZubzxJajPEG4+Fxth7g8Up53Ft+zaweZLUPnp&#10;XhS4J+oHZWkqJ/WD9v3ftWtp0WZjpjy6d4n9oJfIl/jeoS+hFORL9SXUcc3rBxW/ryooC+7DG1+i&#10;Asdvhe52KLEC/V2AJP2IF9KXM1+iFNu86Qddj5OvANzFnMz2Au0jsHLYPsuyj2C2GFsfQWlop+iK&#10;bOp3YL/jgmpWpxjamfLoCGfv5WH2mMPfYbHVuRQ78Ob8eptYD0U14L/B0bcuHPJHnsr3/IFz2t6/&#10;oHyvaJvHHzhXwPgD16Y2huxCDbCF4hU1S0CWAP6ay8P4wtf8gf7R/sQfXMY+Y9Ot2fyWpG2+VP5I&#10;STLzB7WZ7H0TWnf2vok4FrW9JpXJG/54D8cTf8xBLEr8sdsJf3TBZmf8sQLb0tD/mYZ+0CGYwWP+&#10;jYlk/NrESOTSmya0hfpK09FXalDEYX8C9XGSpD5PilUHW2QSJMWt8QCo35RP+1K+7TGJSNM+dDxt&#10;o7QaoHORbfrqfUgTX0hsD5SGCAWVJRZgbSZW1YDBtv1JMUS4bUOdtUu2bYgOZyUddAWctblS2tnW&#10;0qaH0r3oveCnI6VP+7SvlGyczmlrW4LyVZY3i5/oXIHiJ7r29cJP6CtdRPx0g0N+UgrypfJT44Dm&#10;9ZWK4xtBWdAqecNPpTie+Mlo4acVkFS34iUMGc74qQjb+sa1H50CKZUbpPZ7sudGSrvU0twgfn5l&#10;bkCFY7GNaVoLz+klcoNdv2fFl0aO8+XvC7SOWE/K8xdqdS/2D38eetHIq3z7+wLsnM78gu9PP2r6&#10;Tt9/R41x2+/JzuWNX0B9hFPwTB+ApP4/cZp8YYIz3QSbX0Dlp3tRoMzU78nSVE7q96R7LaRgBgvl&#10;IUyU2u95mfyCWId+QbggX6pfoBzSvH5PcdwqKAvuwxu/oALH028KfAHfYDOkHnDkF5C+nPkFpdjm&#10;Tb+n1Lk2zO6ltFEt6SOwctg+y7KPACPAEso+guO28KxP40ezbZ11Gj9+f/qJZvLEWa/iRzEviNOu&#10;eeJs0MWPjBd8zRPo3xxEPJHokCeUgnypPNFvlHfxo6AseDa94Yn1OJ54gr7nSjxxHnzhiCeo79oZ&#10;T1Rgm/lbOvRGIv3OnblHMw75iQDFlFoLyK76WtbjIFnfJlG4u/5IqTEne9aCg0+Ez7zMJ6hoLKHM&#10;J3YxZ91V/FauyodzbeSY02xD1jECKc96IMZK5z0Zlhn5rm/HStk5bf1UvU1/SNnmbua+6H5/dhtz&#10;snN5E3NSfEZxRIHSHHuJ0858CXZt4htq/9UAW4hv1CwBWQL4a6yUyk/3wnwJlqZyUsz5CebaZEeZ&#10;C0d5UmNO9EXfSb5EqkNfIlyQL9WXWJHhXcwpKAvuxRtfogLH/w26mwXd6YGnAdKPeAmGmJPZnpR2&#10;oyVjTlYO22dZZ5DHLMlmQtlHEMecJjsoa+fTOTXsnLa2pbfliW49m8cTKF/AeALXprbkeuAJvJt+&#10;lXgiwyFPKAX5Unli21jvYk5BWVAP3vDEEzj+/7N3PnBWVHX/Hy4XvCuKd1lYFoJlXP647FZul0VW&#10;EBxZ7sU/5MNDi4J/wT+h/dRnKwItA3ykpCdKMn+mlk9k/sfSHsUyS9HHytQMDRMzjcrKMFPzH4K4&#10;z+czc7945uxMd64z273eO+e13z1zzsycOTNn5nzf3+85M5d6YhZsTeqJJT56Io3t5kDUIL8hchYy&#10;OZuGM2cysDmPSJraO4jNe2xLE9vSzhQO6cAy58/QLh0LMSEHQJhmzG2H59O83wrZpUH9nPI8loXO&#10;wfOk9guxzkFDI1Sbzql98IFI/Zy8x1mmem9lVJ1TYxWlc1hWqXQOj10tOgd+zsnUOUd76pyEKz+o&#10;zhk6rzido4+HueqCZzOMzjkX+1PnfHqAo3MOh+7xsk2wia/OOQHrluI9wk/a//k2oWWNQB71BnWG&#10;LI/EcjH6I6hfU56tctAf+jMe6w80OkIl649efs3NA7NGdyr2azpNX9Ftr9urxx46KLv4rFSk9qqU&#10;6ccOCw8dYrPDcVffVNCvKWWFYQf6AOmr+gtizqXR02JP+F2bcmMH1p/nIn5NSbOe9Gseg+9+b6Bh&#10;hMC8Ivyay8kOJ3uyQ8qVH5QduhYU59fU59i66oJzCcMOi7D/Gbhuh0AegqyBeLFDQL/m1DqUR2ZI&#10;5+MobUy570vNCFIP9VlusWK/Jpq8+vTE36L97rd9b6FM9d7KKDbmwnvqi9MTKKtkegLHLi898c1G&#10;Y3UC35K7rPGCufim3Ono1bZ9s5F6A7/8a+uEc5+qN6gn3v90vfHax69aPubaKZ1vwzHXfMCVy383&#10;/srl3NfAfv2wxwN/mzSK5/cw5m7Cr/k29cTHPPQEt3X61IONHdj21AuuWN7R72B7f5aB1YaB482e&#10;dUTnnjSyDkHeC8e/uoxx9oRXl7GO8xF/o/bYOwzLOf472+cG0MZMYVsGqcvm2d/fxPpzvzB64n6U&#10;ST3BuTTUExbEOSf7cHv+DcXSnD0pZ0H8mkuRpF8za78XONv2cE7FfBoTM2yOtN8S7MR7g3xncGpS&#10;5s6Y2KcZMhEyFkLdYuaXmYemstPchvscAGmCQOX32i+ILgpqr8pzWha6SOsvWqxYF6H5K1oX9bJX&#10;F6WzxuZ9Y3uVDY9Qyb4K3SazHh2aPemRfSO1V6VMPw7Z8LEmm0OMFT8uaK9KWWE4hDqaNsiqGsde&#10;1dPjsI7id22oq9j/pyESYPa60vOQ7oayxp+xEUpLtmO8jpkISSPZ1GksxnfXzjROwVfXzkTeyuH1&#10;xsq6eqP9d/XGKQNXn7QEMnr74DtvR3rbzvrGTY+dPWoBlhe0dZxsF4J/rD/PJYllvvshadaT9moX&#10;5uEkaUwhMI/nHuSbN/B1H0zd/xkPDqkD+aj5Qe3V5EWX278/EvTb37q9qh6T5xOGQ36L/RO4buSQ&#10;0xE/g+vI66OHBmT4ccj5WJf+J18omI4xV9M4FF8rmAFGmQoyaUu2Yh8yxSTIREhzPjYRC3fw/uMy&#10;15FD0vll5tdCmEfhenLMWAi353qmeX8WGo8NyifyzLVaTrkoGt9reWdupdo/9uUcIKmH2o+0oE48&#10;5wZWyudbMUHq/V55p6+SziWj2KJoPAt/ltd3dXrxyUsjsob5+Ky47XHVENTn771yH2cCtr2ug99/&#10;amO2dubjkY7FS5lqv6LWb/7GU+x3juYvThbkEykrDJ9Ql78IRhgBqJgM0dPs7yh+14Y6jP1/GiIB&#10;xbjS85D+V/HJ9GWNS1mPJIR8wngp4o3LG5cShZhe90RuwEbIeuS33FW/dCuWt2LZxDq/39HEPOHP&#10;kE/WevJJwpUflE+uubg4PtHH4l11Qd3D8AnZ4uu4F/h937cR3zzQm09S2G4ORA3iJzkBmWn4QZy3&#10;jWba/hDyRzNkHGQCZCKE7MCYHBE1P8gz0WqVlh+kHupzHusQNDhCJeuQXvywaiz44YmYH5ymr+i2&#10;13Vkw2sHZM/qfCJSfpAy1X4lo/DNrp+dY/PDho8NKsgPUlYYfiA33APFehviT0H0NPt9it+1qRZ+&#10;wDhLgvxwlSc/pFz5Qfnh2a8Vxw+6f8NVF7RRWH5oR/uTH76G+Ech+KED32CU7y4KP5AX6MPgvaT6&#10;KqLmB3kmSs0PUg/1OY/5AY2PUFX8kP4A+OFXMT84TV/Rba/ryH4XfShbO/JXkfKDlKn2KxmFH+Z/&#10;7hiHH+btnHVJ44hOtc/xq18YfiA3mICAOYMM45UahyPUtB8/yHlUCz9gfGQ6+eG7nvyQcOUH5Ydx&#10;64vjB93/4KoLns+w/PCLPD+04V648l3zg4V5Gh0Y+3BGQMgPHLswIWQIsgOZQcYwouYHuS9LzQ9S&#10;D/U5V59lePo8v3UfpN7vFb9vJZ1LRumjcftagccvbj0oa8xtiOdX4KIxVDI76vr5hYZp2Y3HR/ub&#10;uVKm2q9klHvz2gcPs+dXXPeBPxT0P0hZYfiB3NAf7fonxJxnoKf9+EGOXW78wPrzXJI4J45fSJr1&#10;5PyKE9/s6bl6GBIIzOO5B5lfgfGLleSHezz5IeXKD8oPp91QHD/o/gdXXXAeYfjhLez/UVw3zq/4&#10;OeKLarzHL6j//cYv1mDdMMybcL6bZoEhTIO/BZGxZ3xyPIPfUpuBHGemRTvyD8byDPuN93e4wkQ5&#10;ZA6yBWMesxYyEdIM4T3JdSaE65gvwvUi3G4/CJrd3l7253oTIiyzD5ajmn8hz0WrVdrxE6mH2s+0&#10;oE68Jg2QmF/si2C8V1gso+gI1NwKzC+WBf/Hg7H/w2nuquKXrTfNwvjJg5H6P6RMtV9R781dPzOd&#10;+ReP31XQ/yFlheEX6vo3oMhXoBN/POXofjXN/o6is50cmwzA/j8NkQAMcqXnId3dzzDw1+fzQ/tq&#10;/gXGTwaSXzZ78kvClR+UX8Z9rzh+0f0frrrg2obhl27s35Pnl1PQoF0+/g9k+/LLAqwjv8zA115n&#10;JCclyRj0czRDJuTjkYiZHyUzyL1YamaQeqjPdosVMwOau6L1Rq85F5uPyBptI2KfBxseoZp8Hvcd&#10;cnR2UOeISN8pkTLVfiWj8GzX12fZPo8N5/ypoM9DygrDDGQF2v3D93Vsfz3txwxy7HJjBtaf55LE&#10;OdHnIWnWkz6PNvg8nhmGBALzgvo8MGZyGJnh957MkHLlB2WGBXcWxwy6z8NVF5xLGGYg0F2Oa8c5&#10;F7sQX1bj7fNoxHHmQNQgczbXIFP3eXj/CmYH/CCO36MT/o5pyU4QRtsexjBRjpfPg/ci/ReTIOK/&#10;YGxC6L/gPtyGy8znMnmFMX0fTRATQn7hMvmF66JmGHk2Wq3S+j2kHmpfEzMMGhyhkvVYL4ZZ9JGs&#10;YQ2PGcZp+opue922/84jx2YHzR4eKcNImWq/klEYJvnDGTbDDPjSMwUZRsoKwzDU99TjtyLm+IWe&#10;Zh9P8bs25ACoPJefA8W40vOQ7oaOxF+f+z1Yf55LEsciw0ia9STDfBkMs+hdMAzGbS4kw/zDk2ES&#10;rvygDDPqvuIYRvd7uOrC812GF3QRRCfzetdD2D4NkCH5ZeYzzfyFCxcmuhCnkPkhXDcyzKWIl9V4&#10;M8wYbOvHMGuxTmeYTNI0ZiQ/BE5ps0dn+C6saTj8MhXsMg2jO5353/duQ6Ox7mMhJsSPY2qxrjkv&#10;5BHenyZkdF6YTkO4DZe5PctsgnB7bsdllXm4HY/NaxLVGI48n6VmGamH2ue0WM614X0Qj+HYF6Hy&#10;x3BeOgEsMzJmGae5q4plrli0OLtx9shIWUbKVPuVjMIy194925mDUvvXgiwjZYVhGep9sswR6MDJ&#10;MnqafTxFZxk5NhmB/X8aIqGULMP681ySqAxZRtKsJ1nm7R09PSYVPALzeO5B5qBgDGdvskz/WTfO&#10;4r522Lx7BWN+40PND8oyzz1YHMvo/hj1mKxHWJZ5CNeOc1A+iOt3XWQsY+E7Y1MwsuN8c8whmyPy&#10;s1I4O0XmoJBygrEMGYScYkLIKBMhaYgJIbdwHaUDQj4xIeQX3sdMy3oTy8xX10XJMvKMlJplpB5q&#10;n9NiOdejAecfs4x9ESqfZVZ9NGuk3xezjNPcVcUy//mPj2UH1b0vUpaRMtV+JaOwzI3WkTbLzH/t&#10;+YIsI2WFYRnqferzPyCmTtfT7P8pOsvIscuNZVh/ngvUos0ykhaWeQIsM/9dsAzGlrJkmaGeLJNw&#10;5Qdlmdt/VRzL6H4ZV114viH8Mvv0w/64bkvAMj9DfJsPy5g4zhyIGmRsaS0ydb8MWWUy/C6TwDKc&#10;O0uvzOTkLOTxe2XOGJMzn5Zzb82CfhlhEcZkmpEQsgyFjMJ7lTzD9QfmY/IOeYXbcL3OMun8Otkv&#10;CM9046E5DZL9cK5V5QK/56TVcpgfhyrJ983keVX7HbXeMc+wZYyK4xmv+3F47pZI51jy3mKZ6r2V&#10;UXTa/K2fL0qnsaxS6TQeu1p0GsYaLqJOG+Op01Ku/KA6bfVvHZ3GvnGO/Y3vLcu43GV8cCCfL6gZ&#10;4/D8t78NIzdAt89ddcG2YXRaF/eHLps1wNFp5yNm2+qBdfLTaXOxboLZ09OOmDoliG4I+u1LeW7K&#10;QTfoz2+sG9DYCFU1ByHdnTXWxbYun3GGSm57nQvOWb00u/jSaG1dKdOPC3p+fpTNBRvufqGgrStl&#10;heEC2oVQRcb5mGhGW1dP0zag+F2bcuMC1p/nkkSd6beXtNi6d8PWXfYubF347QeTC9o8uSDhyg/K&#10;Bev/EM7WddWF5xvS1t2Na0dbdxGu31013lxg4jh+XLAW63RbtwM+e86UnIxvds+wfxGZX6WYljRh&#10;cfIr3c5XKg6CDcxfSy5s69JeZR0oEyDkDwzH7LFzea/SrmU+16chwyG0iyncX9a3Y5nbi9RimfsF&#10;4Zmgtq48o6XmGamH2u/EPIPGRqg2nXbv4dHaury3WKZ6b2UUW7fntxcVpdNYVql0Go9dLToN/tsj&#10;qNOmeeq0lCs/qE7rfj6creuqC57NMDqtC/tTp9HWpU5797YufGAoK6huCGrrynNTDrpBf35j3YAG&#10;R6hk3dBrvv3687LG+sHxuK7T9BXd9ro9d1z9iuyg6wdHOq4rZfpxQdcT4xwuOG5TQVtXygrDBbQL&#10;aesOSzu2rp4WO8Dv2pQbF7D+PJckzom2rqTF1v0Afoeqow4rEZjHcw8yRw0+8C+SC+Z4ckHClR+U&#10;C9a+HM7WddUF5xGGC57F/pfh2nGO2puI/5bytnVHYDs/W3cV1um27lRYsLRoObbL2WimYSFnCixb&#10;WrnMdxhiLPY1IbRHyRSMaZPS/uQ63odiq8r6ZuRRuA3XcRszH4tNy5jbU4LYsEE5RZ69UnOK1EPt&#10;T2JOQWMjVBenXJA1Fr0Sfw/JafqKbntdFzdtuTA7fMUrkY7VS5lqv5JR/Bc3vP2Q8z2k8ecU5BQp&#10;KwynUKdTV38XMfW1nmbfT/G7NuXGKaw/zyWJOpNTJC2cMhKTpd7aFysRiuEU+OSHkFNO9OSUlCs/&#10;KKe07yyOU/SxelddcD5hOOVm7H9g2uGUSxBftZc3p2CVL6echXVenOL8gvdMsMmMgt8vECZhTLYw&#10;IeQV3oNkkqh5Q56hUvOG1EPtF2LeQIMjVBVvnPF5vLvXP/aLOE1f0W2v69SGq9ZkN36kf6R+ESlT&#10;7VcyCm9ce0nC9otc96nLC/KGlBWGN6ibyRuzYVySN/S0H2/IscuNN1h/novwhqSFN+bu7uk5Cdsw&#10;FMMbGC/5MHnjHE/eSLjyg/LGNYkrivp9bn2+u6suOJ8wvLEJ+z+Qxj0wwDBacf2mpLx5ow7b+flF&#10;lmJdb96YgV+z6oRPpAMz3NvsL0h3oHHIDWQKE0KfBtOMVV8I+WISpAnCZfo4uA/vSS6LRM0gcm+X&#10;mkGkHmpfETMIGh6hqhik7Yv4BvTO2OfhNH1Ft73OIPt+9Ev4BvTOSH0eUqbar2QUBtl96jbH5/Ha&#10;fxZkECkrDINQX/dH225DTAbR0+zvKX7XptwYhPXnuUDN2T4PSQuDLH+7p+dxzE1gKIZBMDZzMRlk&#10;pSeDpFz5QRmkeVBxDKL7PFx1wfmEYZDbsf9iXDd+C+l+xFt8fB5Y5csg3VinMwh/TdMCfUy2R2Km&#10;4927wvxB7uA9RyYhc5AxyCZkDrLISEjU3CHPUqm5Q+qh9g8xd6DBEaqKO3ZcjHf949/O4ngqQyW3&#10;va5bEwdekh00JtrfzpIy1X4lo3BHssn57awBp/++IHdIWWG4gzqa3HHeEIc79DT7f4rftSk37mD9&#10;eS5QbzZ3SJr15HeLluAbjJcOQwKBeTz3IHNCMNZST+5Y58kdCVd+UO5YX1ccd+i+D1ddcB5huONV&#10;7L8T145zQk7E9buwxtv3MQrb+fk+VmNdb+6YnDwI7z7Q+0ECmYFl541/9y9nkSPIGCbEyxcyCfnc&#10;ph2CZtzjDxmHZW5PHmE+Y+alIUxzH+EVrjMhZBjms08Dgq5iPpf7QZryy/x+QQ7LQeeIyLNYam6R&#10;eqj9S4vlXJMGnA9O91A70paD1Pu98jtTlXQuGUU3oMks/FlGsiVnWAe4xmN6zWXddCm4ZYxrm7jt&#10;7Zu+4r/nsOONy7I1w8ZEOmYjZar9inpv7jrqGHvMZpexsyC3SFlhuIU6nrp7SJ2jv/U0dQBF5xY5&#10;dgLr2OenIRL2xkJaEojnQbqhFKgXNkIfKKuMdcxESBrJpk5jsXGWcaZxivEJ/DeMlcPrjZV19Ub7&#10;7+qNUwauPmkJZPT2wXfejvS2nfWNmx47e9QCLC9o6zjZLgT/WH+eSxLLnCMiadaT3FKP9zaPGe5s&#10;zTyeexBuwZjNv5NbvuXJLSlXflBuWTCqOG7R/SWuuuA8wnALv1F0Ka4d39t8HfErNd7cYuI4ftyy&#10;FuuCcQu/RsS3NvnLWpzbeghGdIJ9o2gSjkHmaIeQS5og5A7eozq/TEReOp8v60bm09yeZck2jGsh&#10;LJv3cyGe6caNE+QbRfKctFpOuSi6JN8oknqo/U7MM2yN6rLFeR/UHhnte5tSpnpvZRTe2v30l4vS&#10;aaxfqXQaj029UA06DWMAX6VOu9lTpyVc+UF1WvN4R6cF/UaRbou76oJ2CKPTurA/dRrf26ROK7f3&#10;NuW5KQfdwPtefX5j3YCbB6GS/bS9bN01V2B+4rDY1nWavqLbXrfn/r7p6/htgWGR2rpSptqvZBQu&#10;uPbuDmd+4leeKGjrSllhuIB2IbDd2ICYNp+epk1A8bs25cYFrD/PJYk609aVNOtJW/fv8NFvG4oE&#10;AvN47kFsXfjoR5ILfuzJBSlXflAumNUaztZ11QXnEYYLXsX+H8B1o49+HeJjarxt3VHYbg5EDfRn&#10;M6xGZm9bd4Y9N3Em7Fq+v8nZAY5Vy9+Rno4ZA7R4pxV8T2ISyqZNS6FdSj87l2nDMs1l2rF45dRO&#10;024dC5F9uL3YuxOwHNSmDeqjl2ex1Nwi9VD7lxYr9tGjyStad/Xilrn/nTW2xdxCm5WhkplV181/&#10;+ML67G3PR8stUqbar2RUbrlpqsMtv3yyILdIWWG4hTq+P9o1C11O/a2nx2Edxe/alBu3sP48lyTq&#10;TG6RtHDLL8EtNcOwEqEYboGPfj655RFPbkm48oNyy1uTiuMW3Z/hqgvOJwy3vIX9f4prRx/9RFy/&#10;RT7cQv3vxy1rsE7nFv62o/sXkBz/PCnmyOTs/G8lMc9hibGIuUzGIFsw5jHJIcIgHVjmOhPCdbw/&#10;meZ6MkwaIowiMculcD3Lkpj7sW+Lyicvz2SrVVqfvNRD7WdaUCdeqwaIEc8xsK/Ce2W+REbREai4&#10;5TfHwKufXnJstD553lssU7231Ppdu/3conQYyyqVDuOxq0WHwSf/NeqwJz11WMqVH1SH/eiQ4nzy&#10;+jizqy64scPosC7sTx1Gnzx1WLn55OW5KQfdoD+/sW7AzYNQyfZNL9u24duwbYfGPnmn6Su67XUu&#10;2Drv2uyg54dG6pOXMv24IHnHFJsLBiz8dUHbVsoKwwW0A/ujbZ9BTNtWT4/DOorftSk3LmD9eS5J&#10;1Jm2raRZT/rke2DbPoj1DMzjuQf0yTeSC7Z7ckHClR+UC7bODGfbuuqC8wjDBS9h/5NxXeiTvw/x&#10;3Bpvn/z7sJ2fbbsa63TbtjF5qP0dxbY9v4jn2LbuuWeF7doMylbt3XFI066ljcpl3a4Vm5Z+ei5z&#10;m0kQbh/Ung3qj5fnsNTMIvVQ+5aYWdDgCFXFLNuuzxqrRsXM4jR9Rbe9rpcfed9N2ZP+a1SkzCJl&#10;qv1KRvG1bPjy0TazGImXCzKLlBWGWajfbb09zNHdepp9PcXv2pQbs9jshXNJos5kFkkLs3wFc+b/&#10;px4rEYphFvjjF5JZdnkyS8qVH5RZ1h5VHLPovgxXXXA+YZgl1c8wduBeILMcj+v3oA+zjMFx/Jhl&#10;LdbpzEK/+yTMiud3jqYgziHm/AHvb0Fv6RmPMsZCTIjKKKpPnvlkEd6XwipmPk0moTBfFX5WQtjF&#10;xDL35XbCPTwuJYhvPijLyPPZapXWNy/1UPucmGXQ2AhVxTK33gz/S13MMk7TV3Tb6/r6/me/m73j&#10;r3WRsoyUqfYrGYVlem5st1lm/i8eK8gyUlYYllkOvUWWSUO/0w+hp9nnU/yuTbmxDOvPc0mizmQZ&#10;SQvLtO3s6fnCUKxEKIZlMC7zdbLMPtkbZzl74//m3Su4XIeS1PygLLOgqziW0ecWqMdkPcKwzEvY&#10;/yu4dmSZVxFbNdH4X5y3/GbBB3NYnmLaMAPS+XKB8w0lfsmxsP+FHEIhnxwIGQ8xISq3jEN6AoTb&#10;cDkN4XbCK2Qk5jMvSmaR57DUzCL1UPuWmFnQ2AhVxSznfi9rtI2NmcVp+opue10v3/md27K3dY6N&#10;lFmkTLVfySjMYqw/xWaWDQcnc5c0juhU+xy/+oVhFup3MsuNiMksepp9PMXv2OXGLKw/zyWJOpNZ&#10;JC3MMvcNfGe6ASsRimEWvMfRRGYZ7cksKVd+UGbZ58TimEX3v7jqgvMJwyxD4X9pwXXjNx6/hPgg&#10;3Au8PnrYHxl+/pd1WKf7X/yYhb/E5bzZMRkEw1/i4rcLpgf6Pa5i+YUMk4Yw5r7kHHIL08IzzOd9&#10;zjyuo0TJNfLcl5prpB5q/9NiOefegHM24nmS9lWotHmSvebCWHfEvytqDbSfcTZ4JTOtrrtvWfaD&#10;7G0bov1dUSlT7VcyKtfscH5XdP5nCv+uqJSVtN7xW1PvpCCj8vFRiC1IG2QAxIRAhdmSRkwGINfM&#10;HO5wjZ724xo5NnUf+/80RAJUois9D+luHJTH7etvMbH+PBfhGkmznpwL04rfFZ1ahwQC83juQebC&#10;YFwJn1YcbHzQk2sSrvygXPPs6cVxje6LcdUF5xGGa57D/v+La0dfzARcP7/fFR2J7fy4ZhXW6Vyj&#10;/4qoaTh+mMMwR4ZcMxM0Q4YYCzEh5AumGctYEpd5H5r5mFwiPMJt05BmCLephZgQ7sM8KYfruG2U&#10;rCLPQKlZReqh9iktVswqaO6K1le9WCV1F76lkY59MGx4hGpilWsP/XH2jiPSkfpgpEy1X8korHLL&#10;wxNtH8wtY35acNxIygrDKtTr1NdPIabO1tPs4yk6x8mxy41VWH+eSxJ1pg9G0sIqT2Pc6FvvglUw&#10;bvRNssqhnqyScuUHZZV15xTHKroPxlUXnu8yG1P36OR+yAN+2Pq5AfGQ/DLzmabeXrhwYaIL8bOQ&#10;E3Dd6IO5B/HAGm8fzAhsVwyrHAavyiGQg/OzXg7FqJEzIya4z8XEMckZk/IxWYUcQklDDoBMgPA+&#10;ZR7XM0/S3DdqTpH7v9VyriMOUZLvQUo91P6kBXXiuTewUrFPxb4KFe9T2XwPOGW/mFPs1q4uTrki&#10;dV/2pOP2i5RTpEy1X8konLLh7gnOXN2r7yvIKVJWGE6hTienLEWnRk7R0+zvKDqnyLHLjVNYf55L&#10;EnUmp0haOGVf+FROeRecgrGiCeSUuZ6cknDlB+WUjuXFcYruU3HVhecbklNex7WjT2Uhrt8bqag4&#10;ZYY9P9eZ1dKRNA3373EE+X1SE+fWDCF/UHg/kkskj9/5grvMZhGuZz7FhKi+lyj9KXL/l5pTpB5q&#10;f9JixZyCpq9om7qXP+Xy+/FOUWPMKWx4hGryp1z86E+zNV9ojJRTpEy1X8monPLpLmce7otvFOQU&#10;KSsMp1Cnk1P2HeFwip724xQ5drlxCuvPcxFOkbRwSgbvFLVBHzMwj+cecOxnMTllsSenpFz5QTll&#10;28riOEX3p7jqgvMIwykNcLJcjGt3BjjlH4i313hzShOO4+dPWYd1+tjPYfbXR/kW9GS8W9SBr3px&#10;Ri6/S8pf4tB9K8F+i8PEccgfB0B4f3J5PITjUhMhY/NpM7/cjDgN4faF/C5DsA3LSENYZhC26cZN&#10;FOQ3OeSZabVK64OReqh9UAvqxGuJpkeIf2OMV6HSfDC6rcn7oHZetN//kjLVeyuj6Lf53/lSUfqN&#10;9SuVfuOxqSPYB6QhEmDOu9LzkO5G/0k/dV/PbRB9FrV+w3jBt6nfzvLUbwlXflD99qM1jn57t7/J&#10;4aoLrm0Y/daF/anf+P0v6rdy+/6XPDfloBt436vPb6wbcPMgVLLt08vuXfRzzHl8eVbc9pXf9joX&#10;fO7Kh7L3bnp5VpC+qBEv7FE/Mqj3il+Zar+SUbjgI4/+9P7HvvrQfUbDGQXtXqlfGC6gjUjb73rE&#10;tP/0NFmY4nce5cYFrD/PRbhA0qwn5zx24rcjfrIvEgjMC2r3wj/fQi74rCcXpFz5Qblg65fD2b2u&#10;uuBcwnDBDdi/GdeN8wi+iPjivbztXvrC/ezes7BOt3tn4hez+VscU/Al60PQKLQlaZeaENqhTDOm&#10;7Vqbj5vyeRMRm5BmyCQIt+UzVug71EG/dSHPT6tVWjtU6qH2CWofEtuhaHSESrNDe7FG8yNZwxwd&#10;+9id5q5oztT16adP3Zw9qWV0pD52KVPtVzIKa2w4Z64zFyDzSkHWkLLCsAb1MvWtBQclWUNP+7GG&#10;HLvcWIP157kIa0haWOOT8LH/pt65mYthDbxfcTpZ48uerJFw5QdljVlfK4419LkArrrglMKwBn/r&#10;+l5cO84FGIfrt6XGmzVMHMePNdZinc4anXiPgrMTM/Cn8w3RDvyXdyz421+cv1jMuxbCIeQTuTcn&#10;YJkcQiaZmF8ekk9zG2EY2YfbmRCmuSysw22j5hl5Tlqt0vKM1EPtd2KeQYMjVJXvZMdjmDOwd8wz&#10;TtNXdNvrPNP9/sezg764d6Q8I2Wq/UpG4ZnkZQ02zwyo+Z+CPCNlheEZ6n7yzJOIyTN6WnSG37Uh&#10;E9CeTUMkoBhXeh7S3dCX+OvzMRXWn+eSxLE4t1HSrCd9Jy9jbmOGyg6BeTz3IHMGMKZyPXnmm548&#10;k3LlB+WZoeuL4xl9zoCrLjiPMDyzFfsfh+tGnvkx4ptS3jwzHNv58cz5WKfzzGzMDsiAYQ7P/wKY&#10;Zc8ZoD+F3/Jy+GEs9jMh5AryhPBFLZa5jswhrDEln0duSUNkHxPLTfk0l4VreG9G5WuR563UbCL1&#10;UPuQmE3Q0AhVxSabnsgam8yYTZymr+i21/XvR197Mrv3z81I2UTKVPuVjMImu2Yfb7PJrt/0FGQT&#10;KSsMm1CPUz9/Aj/YQR2tp/3YRI5N/V5ObML681yETSTNepJNfopvdN07HAmEYtgE4zofJJvc6skm&#10;CVd+UDa59Ybi2ET3tbjqgvMJwyb8RtcruHZkk2Nw/QbjXuD10cP+yPBjk3VY52aTjqRpZCD0pkze&#10;8/4FR3nkm1wd9kxHbsFvj3IE6J/zijAJ70uyiwkRPuE6CtfR/8JlMx9zG+aTc5gvcyDTWDYh8q1S&#10;bsf1ZKQouUael1artD4XqYfa/8Rcg8ZGqCquWfNbjCFtieerOE1f0W2vc81xdz+TvbdhS6TzVaRM&#10;tV/JKFxz+mdPsOer3H6NUZBrpKwwXEMGSEGBDRqF735Dl+lp6gKK37Wh7isnrpm+rHEpqrSHa5JY&#10;Xgrfy8bljUv75fPXPZEbsBGyHvktd9Uv3YrlrVg2sX7tHy9ffuHGO9tX1p096vZ+OWj53ICHsQ5j&#10;SGeSa+715JqUKz8o16z5XnFco/tcXHVB3cNwzbk8d9wLnK/yIuKrB3pzzV7Yzo9rTsC6BowJHQRC&#10;4VdELVz8NuSRJdohZAUuMxYW4b0TlU9EnodSs4PUQ33GY3ZAQyNUFTvM/X3WWDQ+9ok4TV/Rba/r&#10;x7kX/TF7x+njI/WJSJlqv5JR2KFn3zNtn8iGHXsV/G65lBWGHcgM9Ilcg5g+ET09Dusoftem3NiB&#10;9ee5QG3Z4zWSZj3pE/nr6z09f2lAAoF5PPeA4zUbyA6PebJDwpUflB3uv7M4dtB9Iq664DzCsMMm&#10;7D8e1+0zgIM1iBf4+ETqsN0ciBowfdgOS5E5CszQDs8Gfx+OM0umIjYNzjP5EEZuZiKvA3mGYWFb&#10;MgSaxPZB0A9BIVuYkLEQpjm3lpzBe5DrKPRnMOZ6bsdy9oEUYpBuNHaQdzHluWq1Suu/kHqofUUL&#10;6sRr0QAx4ncx7atQaXNgvfrasza8GKkNy3uLZar3VkbVQ0d/sSg9xLJKpYd47GrRQ/DNY7rBYONp&#10;Tz2UcuUH1UOH3+fooaDvYuo2rKsueCLD6KEu7E89ND+vh1YiZtvqgX4APz00F+vqTEcv9IVuCPos&#10;pqy9ktRTOB0jkd70FCKGNMTCn2UkW3KGdUC23drL1l/Ix3cXg70z5fX8xrqBV7Cy7VNP3TDo+eh1&#10;A8r01Q3L1hanG1BWyXQDjs3+g3yYhkgA3rrS85DuRqfCfqWv39MXmwQYHKmNAv/m2dQNz3nqhoQr&#10;P6huOO2B4nSDbqO46sLzDfG9vG9gf+oG+jdpoxznoxv4KuMciBrERjkDmZwzlrUtkg7MiueoLL9B&#10;w18beMenaWI7cjb7b9oZE/IxbQ/miw1C2ySojgn6Dp7dtwd8pvtcx2j9QKxj0OAIVeUDbfgzfm96&#10;WOwDdZq+otte54vc3Oeyi58bFqkPVMr05Yv/P9Xhix8+WXD8VMoKwxf0F8I1ZExHp05foJ5mf0/x&#10;uzblxhesP88liTpzzrqkWU/6QB99s6cnNQwJBObx3AP6QG8hX7zpyRcpV35QvnjgkeJ8oLrt6aoL&#10;ziMMX7yK/e/BtTsDfNGE67eoxtv2xCa+fLEa60bZ365rxxx1+j4nw9/pzAnjrxnxK3ZTkObbeO32&#10;XHbn+3fTsMbCvuQM3mv0i06BkD3SkPEQ+jpNiDAHY3LIEAi3M/PCMrg9yyC/sDwKt2U+16fzy/sg&#10;jspvKs9iq1Vav6nUQ+1fYm5BQyNUMrd49c/3zo32G3a8t1imem9lVL/p4+cWpbtYVql0F4/N/p99&#10;QBoiASrQlZ6H9L/KNhZdlcQxo9Rd8JseRN2VzN04S87T2Lx7BZfroAXV/KC6a9UT4Wxj9ZisRxjd&#10;1YX9qbv4DTvqrnL7hp08N+WgG/TnN9YNvPsqWzf0+q7Mtu2Y1/OLeE6w0/RVxQXTRryQrf30LyL1&#10;mUuZflww/yeT7DnBG4Y8NuuSxhGdap+jc4uUFYYLaP/dBOX+a8TTahx7UE3THqD4HbvcuKAP5wR/&#10;nFwwzJMLUq78oFzwjafD2bSuuqCNwnBBN/ZfgHvgXHDBXYjPHuht0yLb16ZdgHWN9qwex0ueQZq2&#10;JW1OFGnbmGKTBrEng/rB5TkoNTNIPdRnW31+43k4uAkQKm0eTi9muOHF+D0ia+CeuQrV5Eto+8PL&#10;2aEzo32PSMpU+5WM4kvYfo/zHtEbfyr8HpGUFYYZyAp7QfF3N+LdVjgB9LQfM8ixq4UZ8O2W28gM&#10;EzyZIeHKD8oMm/9UHDPo4+yuuqAvDsMM52P/l/PM0IV74RofZkhhuzkQNcg4+wnIHGN/kyULL/c0&#10;yKQk3zs2IeQGxs2QCfl4JGL6pqPkB7kvS80PUg/1OY/5AY2NUMk6pBc/dL+KcfRB8Ti60/QV3fa6&#10;XT1hw+vZ254fFOk4upSp9isZhR+uvWmUPRZx3S/vKDiOLmWF4QdyA8eSa8Y448l62o8f5Njlxg+s&#10;P88liXPiWISkWU+Oo9+Cb799YQgSCMwLOo6OsYip5IcpnvyQcuUH5Yf034vjB30c3VUXnEsYfngW&#10;+/8Xrt0S+BxeQLwJoMDro4cRyPDjh1VYtz+oge8R8Xds+TayabTZRMHfjWOao+nNBmfw8ZfjuN5h&#10;CnIFGYPCe46MMR7C/DSEeSaE6xnThyHruVwLGQ7hftyG4+6ynuu4HIRTunFDBHnfSO7/Vqu04+ZS&#10;D7U/iTkFjY1QyZzipauWHBvtuDnvLZap3lsZVVdtd767HlRXsaxS6Soem/0Z+4A0RAJMZld6HtLd&#10;/QwDf30+p1x0U9S6CnPKP0VdNdNTVyVc+UF11Q9eDzdu7qoLrm0YXdWF/amrOG5OXVVu4+by3JSD&#10;btCf31g34OZBqGTd0MuGtd7MGukhsQ3rNH1Ft73OBe9buit7235DIrVhpUxfLphwoGPDHv9wQRtW&#10;ygrDBbT3aMddnbdh9TRtB4rftSk3LmD9eS7CBZJmPWnDrtnZ01M3FAkE5gW1YeED/z654COeXJBy&#10;5Qflgi1vhbNhXXXBuYThgpew/1hcN84F/zziphpvGxaf2fK1YVdjXW8bVv8Whml/NbQd9utkfNmc&#10;38cwsR9tVQrtTwrvOd2O5Zg782Vb2q6yD23WNITrabOiqe11tF1lH5bbF/asPIetVmntWamH2re0&#10;oE48/wZIPG5vX4SKG7f36puXnBytPct7i2Wq91ZGtWc/73zH6bqAeotllUpv8djVorfge51BvXWS&#10;p95KuPKD6q01A65s7DI+ODDo9zP0sVtXXfBIhtFbXdifeiub11sh7Nmp7SiL+iKIrzPonC55bspB&#10;N+jPb6wb0NgIVWXPpt7OGtbQ2J51mr6i217ngjWNRq7mw0MjtWelTD8u2PWrybY9u6t5S0F7VsoK&#10;wwW0/WjTTTOdMVk9TRam+F2bcuMC1p/nkkSdOSYrabFnR8OevXooViIUY8/Cz30eueA/PLkg5coP&#10;ygXXDHK4YBF08Zyn61GjLcu4TFZg/TgucLidz1RugD4m66oLtgjDBbdj/x/h2v0CRx5j4mg13vYs&#10;7UG/MdlurCtsz75jj9K+pPD+mgAhS9A+TUMK2a5BuSPoGKs8S6XmDqmH2j/E3IEbAqGSucOrf63d&#10;+WSk7yDx3mKZ6r2VUWzSXWNPLEr3sKyk9Y4PZ3+0UQoyKh8fhdiCtEHQrRkmhH0aJQ3RdY2eZr9A&#10;8bs21aJ74Eu9i7rn0566J+HKD6p7Rg0NZ5O66oI2CqN7urA/dc/1ed3zKGK2rR543/jpnrlYV2eu&#10;m0a90Be6Ieiz2Jff2/J6fmPdgAZHqDrdcNzj0esGlOmrGz55cnG6AWWVTDfg2NWiG+CvnEnd8DlP&#10;3ZBy5QfVDR0ji9MNul3iqguezTC6YTX2p27gXFHaJTf76AaYK766YRHWHdZrrqgxFcXtGQ/zs0P6&#10;RJcEfHb7XJdoz3usS3BDIFSfLol27MvmlOP8x752ffITReqScGNful2hp/+pnYHzqBZdAh/XZ6lL&#10;1nnqkoQrP6guWW0Wp0v0sS9XXfBshtElYmdwLid1SYixrz2/dRbl2Jc8N+Xgg6rVnt9YN1AzVLZu&#10;6DWX84x+OcOsj8e+nKavKi7of2Eid9vw+kjHvqRMPxtz/uJpNhcYl/2m4NiXlBXGxuQ4Ece+tiDm&#10;9231tB8XyLHLjQtYf55LEufEsS9Js56cy/kTfNe3YRgSCMwrYi7nPeSCb3lyQcqVH5QL1k8IN/bl&#10;qgvOJQwX0CE933RszB8gPhXGJK+PHvD6h6+NuQbr9scbh234lYBiv+vbbJi2Hcr5mbznOPY1BUKb&#10;NA0ZD+F8TRPCdUwz5vZDINzOzMsExFyP5rbLlHuY2zKf69OQ4ZBaCPOCMEzQcTR5Nlqtd8YFGn2+&#10;CdOX9q3UQ+1rYoZBYyNUk33L+2DJv0Vr30qZ6r2VUcbR5j96XlF6jPUrlR7jsdnXsQ9IQyTsjYW0&#10;JBDPg3T3c8bu+vr3b0RvRa3H4CvNUY/d7KnHEq78oHrstAPD2beuuuAah9FjXdh/vum8q/gDxOVm&#10;38pzUw66gfe9+vzGugE3D0Il64Ze9u3D/WHf/jr+xq/T9BXd9vockhV/SeaGzvx1pGOoUqbar2QU&#10;Lth+zxn2N37f+NNeBe1bKSsMF2wxDeMJ6Oyz94degELX02Ib+F2bcuOCPvzG7wXkgh97ckHKlR+U&#10;C1ZNDmffuuqC5zMMF6zG/n/HvcBv/P477oXbB3rbtzXYzm9+zSKsc+zbmXgDkV/YcX6nuxn5Yrcy&#10;nggx83lcpt0a1MYM+o6IPBul5giph/q8xxyBBkeoKo5oG5gzNv055gin6Su67XVd+eZRe+VqH/tz&#10;pBwhZar9SkbhiA1HXmdzxPzamQU5QsoKwxHkh8PRtgObHD+5nvbjCDl2uXEE689zSeKc6CeXNOtJ&#10;PznP9Uw6RBCYV4Sf/H/JEY94ckTClR+UIx6YXhxH6OPnrrrgXMJwxKXYfw2uHTliO+KOvbw5gpfO&#10;jyNOw7r97e/x8bcCMpB2kAS/1zfN/i104QWyBNmC9xZjNIvNFqofO2qukPu11Fwh9VCf/xbLuRYN&#10;uA7xdwnsi1Bx3yXo5Z+4NJUzFiXj8XenuauKK5beWpPb+/RkpOPvUqbar2QUrtg1aKAzL++cbxTk&#10;CikrDFdQB1O3fhMxx9/1NPt+is5ccmzqZuqaNEQCinGl5yH9rxq3YP15Lkkck1whadaTXDFid0/P&#10;9WkkEJgXlCswbnEkueJ3nlyRcuUH5QozVxxX6HO8XXXBuYThivux//64bueBK1YjPjzlzRVDsZ0f&#10;VyzFuiZQRNb+QhK/93sYfleX30o6LHkk+MJKdoI0+PWkqUlyA8WEkC1UPwXzyCDMS0NMCLchd3DM&#10;HdXbM7au7sf7cDAUM7flcj8It+Uyf/Mghziof0Pu71JziNRD7S9arJhD0JQVrYt6cciOveHfeDD2&#10;b7DhESrZt6Xr2heH7pMb/usHI/VvSJlqv5JROCS9dZzt36g7bVPB30KUssJwCHX2XxKGcTA6/u0p&#10;R4er6XFoc4rftcGuZcUhfThO8jlyyEueHJJw5QflkBuOLo5DdP+Gqy5ohzAc0o39f4h7gf6N0bgX&#10;Fgz05hBk+3LIAqwbC/+G7tMgK/Sl70Keg1Izg9RDfbZjZkDjI1Sy3ujFDCfsC+TdETOD0/QV3fa6&#10;XjzzvMG5s+p2RMoMUqbar2QUZjhxxG9sZjh55YqCvgspKwwzkBX6o20fQ0zfhZ72YwY5drkxA+vP&#10;c0ninOi7kDTrSd/FjW/39HwFBi4D83juPG8Gptf+8fLlF268s31l3dmjbu+XgwbNDXgY5eDbJT8j&#10;M/SbfeMse2P+27x7BaM6fC1GzQ/KDL89pjhm0H0X6jFZjzDMcDP2/wiuG30XdyC+z2dMJI3t5kDU&#10;IL+FeBYyx4EYpuPtgenwW3BcxDQmw1NxWPJQeDIs+C/asQ0Zopnb5mNTSaexPB6CKtg+C/oqmGYs&#10;3EFfRFQ+CrmPS80bUg+1X4h5Aw2NUFW8sWm/nLG5XzxW4jR9Rbe9zhvPPp3ODfpjv0jHSqRMtV/J&#10;KLyReustmzcGfOurBXlDygrDG9TN/dG2/w+dP/WunqZOoPhdm3LjDdaf55JEnckbkhbeuARjJQPT&#10;WIlQDG9grORo8sYQT95IuPKD8sack4vjDd1H4aoLzicMb9yO/f+Ga0fe+DdcPzPl7aOoxXZ+vNGN&#10;db154xCQBsdH2pMHYcTEQsO0Y7tCzDEJ25AzyCXcFqho78e0MEiU3CHPUqm5Q+qh9g8xd6DREaqK&#10;O5qH5Ix1MXfwGWeo5LbXdevJM+tyg74dLXdImWq/klG54/xdDnfce0lB7pCywnAHdTS5g4Pm5A49&#10;jdWe3CHHLjfusJkD5wL1ZnOHpIU7/hvc8fp+WIlQDHfg20n4qefBxlhP7ki58oNyx/1LiuMO3c/h&#10;qgvOJwx3bML+n0Njc2zkOcSjfLijDtv5ccdSrDsaZOG8P2IaB8JTIemp8HrQ99GJeaAz0TgHYVvy&#10;A5nChNCHQaaRWF8PJLIZhNxhQpogEyB94fuQe7vUDCL1UPuKmEHQ6AiVrId6jbWsHZoztsUMUo0M&#10;8uR1w3KD3oiWQaRMtV/JKAxyw+DdNoNs+GFh34eUFYZByB5kkKvyDKKnoY48GUSOXW4MwvrzXKDm&#10;bAaRtDDIV8AgqTRWIhTDIBhreYgM0u7JIAlXflAGOby7OAbRfR+uuuB8wjDID7B/I++BAYZxAeL9&#10;fRhkCLbzY5BurBsC0pgMPwdJxHnzxDQ4+sJxl7ZkDrkdSXIHWQKHsX0awiLCE2QLHke247ZyHzJP&#10;hPuzX4pq3EXu6VbLKRdFG6X4vpLUQ+0jWlAnXoMGVspYdagdactB6t2ufC+q0aqxrx+LCVK+Wp8g&#10;x+rr8t8r55JR+ndcagt/lpFsyRnWAa4xlV7s8VI93lF5Kp7ngYvGUMncqfs/ugY15O5Z/VSk8zyk&#10;TPU5zij35vrMaps9vrVgZEH/h5QVhj2opxf0gz2KDp/+Dz0tfb7ftUngnmD/n4ZIQDGu9Dyku3EM&#10;/Bl9+22tyxqtFUkjte3F0T+/2DC2Pj0AR7yskeeGGSw2Y537VL3xNir4fvzu2Gsfv2r5mGundGLq&#10;R0/zAVcu/934K5dz383Yj3V94G+TRvH8OM8D4y7zyB5ZD/bgttyOx9iBbU+94IrlHf0OtvdnGfYq&#10;HG/2rCM696SReQjyXjj+1WWMsye8uoz7z0f8jdpj7zAs5/jvbO/8PloK2zJIXTbP/v4m1p/7hWGP&#10;1Sjz+7gXOO4yEtfrmYFyTvbh9vyrwZIfeyzCukPsN145p6MN7DHDHmeZhHzyQwsEh7D9HryvyBrM&#10;74txFHk2gujIvvxOo9RDfd6D6Pkg9X6v6N5KOpeM0lfj1rUCc0TXiJxx62gXa8QMiSuI8F65jzMB&#10;217Xlb/8j5G5ve8dHen8DSlT7VfU+u3ab57zrmvTawU5QspKWu/YXPujXVIQKi/GhX7rjjqWPoxf&#10;IiZH6Gk/jpBjU3+WD0c49ee5JFEvzt/g+TDNenK+6MIdPT2765FAYB7Pnef9f+xde2wUxx0eH2dz&#10;EILO8gNDjDmMMcbmYYzb0ATBAvbxjH1ChqIIUeI64SEqIUSBFhPMIwWURiEp0FZQlf5RlaBWoEKa&#10;IFBKkYOitmpRQaIoKEERQhUllCRVoUmT6/fN3dzNrm99e9wdhrsb6+d57O7sb2dn5vt+M7NzdIzb&#10;rRfFPMorxO7FMXhEEa7U052OYQx67t/D+ZuqTn9n1TqGod+T+ifDI4pBhgIoJ/KIE/A/AGFgeVgd&#10;65cdj9iLYyWm1aE+MQtzJ/zKdZr7GzLEnTV8gitKfYJjHKGxDvKNKe5WnFnv/m+QXGMUxAdRHIO+&#10;mmOpDB9jnOnkImO1NNZZpnG6jD7jhRA1RsJreL7OYxjneUyjTx1Yr1M1PqLaS50Rbat9MT6i9ND7&#10;n1roxGcug+SwTRZCxmFbj/GRt5/AGEpuj1G2cbpsGh+Ze6nc//u21O4xqvLU+5UGjXcZ764KjY+s&#10;9MTlNSovtxHtK4k7Hkh52I/Ha4j5F/OEWInO/lnguzXO/o5i5Xzq3sQ+1g0vRDnSBK+KwF8IeTDj&#10;I0Kk69tZzM38lbxmRUxe4zGlO+U111clxmus60NMuqCMk+E1nbj+JuoC14c8g7pgt8co69YCiO7U&#10;dzBLkTgCDOVr4X3B6vEd7USkkUeQJ7Ae1UBAL2WY3CXV/EHVy77mD0oPvZ3XGjn+gFee0RjSgz+U&#10;V2B+5VZufoUvHi6b+EP3lBH+NTtupXR+ReWp9ysNGn/4ctRbobUdf1wUlz+ovJLhD+QNHBvIQ8fO&#10;8QFr3I4/qHs/bPyB+vNZ3HgmjouoOPXkuMgfAHbDH0cEjmlOx0Uwv7KY/GFTTP7gMqU75Q9V6xLj&#10;D9ZxEZMueJZk+MNhXL8DZUf+cAP+C/1jj4tgnMCWP6zEMeu4yCSMd0zDmtJp7slcZtPreAdeW2Q9&#10;B6iM5BrD4KeaY6i629ccQ+mh9wW1Ro5j4JVnNM704BhdPnCMUbm5F754uGziGNN/NtI/8JujUjr3&#10;ovLU+5UGjWO4h31bzr1s3+j2v14xdJbe51jHCVReyXAM4jFx9iB8cgxr3I5jqHs/bByD+vNZFMdQ&#10;ccUx5t4NBleUsSYnxjEw9/IaOcaemBzDY0p3yjF2fz8xjmEdozDpgudJhmOsxfXlKLdlA4TYCv9J&#10;1AWWmdUVIMFujGIJjpVo+3KQG/ggoCySJ9BX8x+DEI43r7EWFbMD0vyMv67WiGKvXTvoa86g2oTe&#10;tnW9c/MaeOlwmT5nL+tB/9T+PrTKU69bDTpurF6bGG5Avz7DDdw7W3ADY9sXiRv7YuKGy5TuFDfO&#10;bA/hBvvGBXJN36UNDHMen+0LUw5iTnitH/eastqmJl1wbjK40YbriRuzw7jRDj8WblAnO9wI4Nh4&#10;8VVwCHyn9mRC2OCwLaZzLV+s9pvDBrxwuKyzKXYVpd6mQJ622HBzXWLYgLz6DBtw72zBBoxbPkts&#10;+HlMbPCY0p1iw993J4YNVpvCpAvaZjLYsA/XExt+gvFK2hRP2WADbQE7bOjAMa7MmoxVWdyB58nI&#10;2nCfHIOkTcFxyCoIbhFZg8W4vrbKi3hasMVhW047tljafw5b8MLhsg1bils+S+mcGHkL87TDFtfz&#10;P0gIW5hXX2EL750t2ILxqv3ElqMxscVlSneKLY2vJoYtVrvDpAvaZjLY0obriS3bwthyCP7DZnc4&#10;bYvpxgZr+81hA5EhG7Hhdhqw4bY9NvxyV4LYcLsPseF21mADxqQuExvejIkNHlO6U2wI7E8MG6x2&#10;h0kXtM1ksOHXuJ7YsCI/ZHest8EGL86zszvW4Nh0+Z0IbY7JCM3EystWuTuG+naEtgduI7/rGAvf&#10;B6EtwjT1DYeyS2h7WL8FSYc9UtzirI2nH3PM/UIOc1AB4LLPHjmWBsw5Zo85z/84Qcw51oeYcyxr&#10;MAdjXcuIOWdjYo7LlO4Uc7oPJoY5VnvEpAvaZjKYo+yRpjDmdMK/H3uk2vdFsBG6OMWGO24hrkOc&#10;zJEXtzhri+nHBnP7zWEDkSGzsaHHujp3NfZlfCm3dj/06rOKF7y8doz/s53bTe/euqZHnZPMWCH7&#10;X0yLy7XlXNtmjVfhGMXu3jx/EMQLUQ7ZmOILEVff3/0G69fVefT3ctIbzi3clbPEc2KNWCXaxTr8&#10;h10ypFRsLSoVtz4sFe0FO5etgLx7c/CpNddKxbXPSyvO/u075V6El9RP+ZbMRJSavr8rx/w+un25&#10;F9GbGyvW81aM33NNLBjeb2LBEhyvPV263kB4L8I+HOO+AvMtv0O1E8cwVvhTYvMFG2zW04nNh3EN&#10;bRyWD93biKv9iU4iPCxwacO1X4Swmdjk/qAUZ13awLC+RkHIdObQc42Cfk+ekQw2H8H1e2CgvYZC&#10;+g/8UuihdGfeytE+680enIR5KO4hELL/JmHlfAt2Sgz9MkSr+4vgOFyvZDzCReE4y4rptZCpkAkQ&#10;2otM43m0I53i/VLoHoDEw3vVfnLYisKFy2S7qwe2cn/Cs62m/lXk9pyU9SDT1x5WXD8zc/z8uaZ3&#10;b8U3dU5fYKu6N/vfQRCvfCuhf5mIrRhrfZ/Y+mFMbPWY0p1i64U3QthKHFDYyrAdtlrHWk26oOiT&#10;wdYOXP8YpAsvdBP8MSBcsbAV6tliaxuOPS2/bK93EyOJjcRMilNcPISb7oXEw0VV/7INF0cbobbG&#10;90Cnx8kdey2Pa+fOC3H0XIO23lhcP+cX4vjMWPvg2mFNhZEv2zzvX2dE99XgeEMZ0tgfuLxn34dH&#10;3u5tNPpHzq82ovpT34dJ/4FA23Lo5IVcPrE/SP0ec90ZMBY1uQZh+VzwR0I8kPZwGs+rCgu8aRDl&#10;ImG2JfJDlg/DdPtPXJa+ahtMV2Hk37UY8XrIQBz41wCst4c/FJ1rPtLavJ2tbd7uwKFCCsOdrera&#10;/rhWhXFql6bbDMSVi4R530oIn4/7VKBCiP/hxd2BsB3q+0f39i71d4ssTHXDbn+qTMPx465xT/HZ&#10;6WTYKGwS9bk9H1m36DKZv1v7y90thU0NB0cmtUbYLk+7dVzCeLn71Ce/O7fou5XN3+t0m747tMvL&#10;bUT7cNW3sR9kHxdvbyT2He+gbyrCybPQN1nj0b7HvFe+Khuez7rhhSiHbEzxhYirsZn07h0d0p/P&#10;It7z53vh/RO/U8E49eTeBnxWPicd09BFOtrzEfMmHeSPn9jwRz3d6bzJ2pMh/sh+Wn0/wrDOH/Xv&#10;R6z8Ub8nnycZ/rgb13PB90WUz1vQYXy4LjBf3bHoFugJCBNz6JYjPAIjM41un5gh90hqxDx9vdwf&#10;qQbHUPyyXvjgE0uJcUzjMdYzhXlxv0eEnh0QK8e0ax91RrR92OFYKuda7PTQ23wtdOIzl0Gs58sk&#10;/HOi96OCv6ON0Lt3hx9Oj5N/9Voeaea9AzXe+OmNq5I3/ig/fbzx6o1PZSmo+o6qHKn7HlQGxRtf&#10;zw/xxjPwFW/cN66zdd+47sDV8RSGU8sbi/GCPBArb7wf26DaML/zTKrPDboNJgSe1DBi2WA9+OTZ&#10;Uzk+aRRE7Mls4pNDT5xKOZ9UeerYotdNz609kk+e/IcvLp9UeSXDJ19EZ06O9QoGo8izrPEqEcI9&#10;K+ape7MvfJj45OqvJhSshCg+6YV+nCfDP2Plr8BrsX8W5/O2njzVuLVox7JiF4/58/kc20BuetlD&#10;/DD5ZL85bzQxR+kufPki/SIwdz3dKZ888k6IT7L/VnySYad8Ur8n9UiWT/4FJUE+ObX//fPJ4eCP&#10;sfgk61Gq+GQTymgKJB6fVHXUCY6lk08qPfQ23yt/4suEc6J3jk/2/D0xa18VKk3+pl3qxlGrjRxX&#10;6sGVNhU2i3sVzR7D028vCn0nhOPSj8MXPsjgjbOF53M//c2rDSl6WvGGF+Qx0TWticfpy/Ph85g8&#10;rqVFzkF+kWuZf7+o25GXt63Y8HR5cXt0GcJ/4G6wBj4xi32+Gn9pD6fRtqkKC7zIeLIe5nVjIGUQ&#10;hunuHuAobtQuYHoRRN3naYRhK4hFkABEuZAlHgyyjNzzfAH3vM2B03O7A8shBZAzczZDfJDzrQVz&#10;O1uXQ05D3PPOQ3yBqbiO+VJR6jME/TfHrmdAaIMoHfhcoyHUB87RGDWfqA0yB8K+1mPkuRoRroGo&#10;+YbdCEt3qXi2Kgt1jGVdYnjkGALL3mnZcuHOlPD59OmUL1x54r1QUqTMw9HI8+nPCkjrUmU+EGXy&#10;EaQFUo2yud8yV+UImOxSYejgqExrcCLfAXWsDIdZB1jWJ1FIRyDxcA2nSldnRN4n+rZHm6Nn0rM0&#10;3K+t6Stpzs1dPNr12Om7R3cxXTZi+a9r+p+qS5pTPXeh8tR5p0m/41ekrSnubYlra6q8krE1XwJA&#10;0NbEwLy0Na3xKpQFxa5siC/sO70Q5dCNm+ILEX9Qcxe/DU4oOA4x25row5cMX5+MrYm1Lx/R1nzC&#10;xtbU053amuv/HLI1iS/K1mTYqa2p35Nln4yteQTXL0Q9oK15AOMOdnMX8daVFsZZV0qsJU+jPxZS&#10;GA6zjjGtGvJ1CO1S4rg6j8cVrseb21iKShmAxMNs1X7qjPiYnU5bVOmh9wm10InPXAaxtj2ZhH9O&#10;9H5UbFH9eXvYMBwXhvTKda8N9uOVS6e47pUrV4IeY0A/8vF6CNPRvMzOtYXTuzi4Zb5xc9M8BqUP&#10;G6UEv0nuRZzXkBuOhHgg7RDFF/mOKHAadkTD1Cked2ZedNA3FAj/V/Wd91bhfFSGxYiPg/D3bim7&#10;0Fg2o9Olnvn8W0T5uDhffFysruuFFxu4TDlDBah3DUQ9px/hw5B9kHjtCqdI9yDr5wLcsQOCqeog&#10;ZTfKpBNlouI/RLwL8bHiaEg5+d+M99qBmMFKpLI8kL20DcoR9kJYHi4j2oegfxLFEDovhOH/CwAA&#10;AP//AwBQSwECLQAUAAYACAAAACEApuZR+wwBAAAVAgAAEwAAAAAAAAAAAAAAAAAAAAAAW0NvbnRl&#10;bnRfVHlwZXNdLnhtbFBLAQItABQABgAIAAAAIQA4/SH/1gAAAJQBAAALAAAAAAAAAAAAAAAAAD0B&#10;AABfcmVscy8ucmVsc1BLAQItABQABgAIAAAAIQB5WNC/YAMAAC8LAAAOAAAAAAAAAAAAAAAAADwC&#10;AABkcnMvZTJvRG9jLnhtbFBLAQItABQABgAIAAAAIQB/QjLiwwAAAKUBAAAZAAAAAAAAAAAAAAAA&#10;AMgFAABkcnMvX3JlbHMvZTJvRG9jLnhtbC5yZWxzUEsBAi0AFAAGAAgAAAAhAIAGPU3dAAAABgEA&#10;AA8AAAAAAAAAAAAAAAAAwgYAAGRycy9kb3ducmV2LnhtbFBLAQItABQABgAIAAAAIQCrHavqp50A&#10;AMDoBAAUAAAAAAAAAAAAAAAAAMwHAABkcnMvbWVkaWEvaW1hZ2UxLmVtZlBLAQItABQABgAIAAAA&#10;IQAqZWk87J0AAKz4BAAUAAAAAAAAAAAAAAAAAKWlAABkcnMvbWVkaWEvaW1hZ2UyLmVtZlBLBQYA&#10;AAAABwAHAL4BAADDQ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4801;top:29397;width:81006;height:2221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OLoHDAAAA2gAAAA8AAABkcnMvZG93bnJldi54bWxEj0FrAjEUhO9C/0N4hd40aQ+rrEYpFqnQ&#10;heq24vWxeW6Wbl6WTdT13zeFgsdhZr5hFqvBteJCfWg8a3ieKBDElTcN1xq+vzbjGYgQkQ22nknD&#10;jQKslg+jBebGX3lPlzLWIkE45KjBxtjlUobKksMw8R1x8k6+dxiT7GtperwmuGvli1KZdNhwWrDY&#10;0dpS9VOenYZYrI/m7SOzB/zcdIXK3oudYq2fHofXOYhIQ7yH/9tbo2EKf1fSDZ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Q4ugcMAAADaAAAADwAAAAAAAAAAAAAAAACf&#10;AgAAZHJzL2Rvd25yZXYueG1sUEsFBgAAAAAEAAQA9wAAAI8DAAAAAA==&#10;">
                  <v:imagedata r:id="rId26" o:title=""/>
                  <v:path arrowok="t"/>
                </v:shape>
                <v:shape id="Picture 3" o:spid="_x0000_s1028" type="#_x0000_t75" style="position:absolute;left:-29197;top:29360;width:80486;height:2209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cpujBAAAA2wAAAA8AAABkcnMvZG93bnJldi54bWxET01rAjEQvQv9D2EKvblZPRTZGqUWFtSb&#10;VkFvw2a6G7qZbJOoq7/eCAVv83ifM533thVn8sE4VjDKchDEldOGawW773I4AREissbWMSm4UoD5&#10;7GUwxUK7C2/ovI21SCEcClTQxNgVUoaqIYshcx1x4n6ctxgT9LXUHi8p3LZynOfv0qLh1NBgR18N&#10;Vb/bk1WwL48HRrPyiwUdb6Zcr9118qfU22v/+QEiUh+f4n/3Uqf5I3j8kg6Qs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QcpujBAAAA2wAAAA8AAAAAAAAAAAAAAAAAnwIA&#10;AGRycy9kb3ducmV2LnhtbFBLBQYAAAAABAAEAPcAAACNAwAAAAA=&#10;">
                  <v:imagedata r:id="rId27" o:title=""/>
                  <v:path arrowok="t"/>
                </v:shape>
                <w10:anchorlock/>
              </v:group>
            </w:pict>
          </mc:Fallback>
        </mc:AlternateContent>
      </w:r>
    </w:p>
    <w:p w:rsidR="00416B47" w:rsidRPr="00F23BEF" w:rsidRDefault="00416B47" w:rsidP="00416B47">
      <w:pPr>
        <w:rPr>
          <w:rFonts w:eastAsia="Calibri" w:cs="Times New Roman"/>
          <w:sz w:val="24"/>
          <w:szCs w:val="24"/>
          <w:lang w:val="bg-BG"/>
        </w:rPr>
      </w:pPr>
      <w:r w:rsidRPr="00F23BEF">
        <w:rPr>
          <w:rFonts w:eastAsia="Calibri" w:cs="Times New Roman"/>
          <w:sz w:val="24"/>
          <w:szCs w:val="24"/>
          <w:lang w:val="bg-BG"/>
        </w:rPr>
        <w:lastRenderedPageBreak/>
        <w:t>Както се вижда от графиката:</w:t>
      </w:r>
    </w:p>
    <w:p w:rsidR="00416B47" w:rsidRDefault="00416B47" w:rsidP="00416B47">
      <w:pPr>
        <w:numPr>
          <w:ilvl w:val="0"/>
          <w:numId w:val="10"/>
        </w:numPr>
        <w:spacing w:after="120"/>
        <w:ind w:left="851" w:hanging="284"/>
        <w:jc w:val="both"/>
        <w:rPr>
          <w:rFonts w:eastAsia="Calibri" w:cs="Times New Roman"/>
          <w:sz w:val="24"/>
          <w:szCs w:val="24"/>
          <w:lang w:val="bg-BG"/>
        </w:rPr>
      </w:pPr>
      <w:r>
        <w:rPr>
          <w:rFonts w:eastAsia="Calibri" w:cs="Times New Roman"/>
          <w:sz w:val="24"/>
          <w:szCs w:val="24"/>
          <w:lang w:val="bg-BG"/>
        </w:rPr>
        <w:t>Повечето категории имат относително малко наблюдения и ниска представителност</w:t>
      </w:r>
      <w:r>
        <w:rPr>
          <w:rFonts w:eastAsia="Calibri" w:cs="Times New Roman"/>
          <w:sz w:val="24"/>
          <w:szCs w:val="24"/>
        </w:rPr>
        <w:t>.</w:t>
      </w:r>
    </w:p>
    <w:p w:rsidR="00416B47" w:rsidRPr="00F23BEF" w:rsidRDefault="00416B47" w:rsidP="00416B47">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Часовите ставки имат съществени вариации – особено при някои видове експерти – еколог, ИТ, експерт туризъм, преводачи и т.н.</w:t>
      </w:r>
    </w:p>
    <w:p w:rsidR="00416B47" w:rsidRDefault="00416B47" w:rsidP="00416B47">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Средната стойност варира значително в отделните групи – от 3 лв. до 38 лв. Най-високи стойности се наблюдават при следните експерти: експерт туризъм, експерт семейно планиране, експерт маркетинг, преводачи и др.</w:t>
      </w:r>
    </w:p>
    <w:p w:rsidR="00416B47" w:rsidRDefault="00416B47" w:rsidP="00416B47">
      <w:pPr>
        <w:spacing w:after="120"/>
        <w:ind w:firstLine="567"/>
        <w:jc w:val="both"/>
        <w:rPr>
          <w:rFonts w:eastAsia="Calibri" w:cs="Times New Roman"/>
          <w:sz w:val="24"/>
          <w:szCs w:val="24"/>
          <w:lang w:val="bg-BG"/>
        </w:rPr>
      </w:pPr>
      <w:r>
        <w:rPr>
          <w:rFonts w:eastAsia="Calibri" w:cs="Times New Roman"/>
          <w:sz w:val="24"/>
          <w:szCs w:val="24"/>
          <w:lang w:val="bg-BG"/>
        </w:rPr>
        <w:t>Поради липсата на достатъчно наблюдения за голям брой категории, бе съгласуван и възприет подход за обединяване на експертите със сходни професионални характеристики и извеждане на обобщени часови ставки (както следва). Този подход дава възможност за извеждане на защитими и обосновани ставки при така представената информация.</w:t>
      </w:r>
    </w:p>
    <w:p w:rsidR="00416B47" w:rsidRDefault="00416B47" w:rsidP="00416B47">
      <w:pPr>
        <w:spacing w:after="120"/>
        <w:ind w:firstLine="567"/>
        <w:jc w:val="both"/>
        <w:rPr>
          <w:rFonts w:eastAsia="Calibri" w:cs="Times New Roman"/>
          <w:b/>
          <w:sz w:val="24"/>
          <w:szCs w:val="24"/>
          <w:lang w:val="bg-BG"/>
        </w:rPr>
      </w:pPr>
    </w:p>
    <w:p w:rsidR="00416B47" w:rsidRDefault="00416B47" w:rsidP="00416B47">
      <w:pPr>
        <w:spacing w:after="120"/>
        <w:ind w:firstLine="567"/>
        <w:jc w:val="both"/>
        <w:rPr>
          <w:rFonts w:eastAsia="Calibri" w:cs="Times New Roman"/>
          <w:sz w:val="24"/>
          <w:szCs w:val="24"/>
          <w:lang w:val="bg-BG"/>
        </w:rPr>
      </w:pPr>
      <w:r>
        <w:rPr>
          <w:rFonts w:eastAsia="Calibri" w:cs="Times New Roman"/>
          <w:b/>
          <w:sz w:val="24"/>
          <w:szCs w:val="24"/>
          <w:lang w:val="bg-BG"/>
        </w:rPr>
        <w:t>Б</w:t>
      </w:r>
      <w:r w:rsidRPr="008A067E">
        <w:rPr>
          <w:rFonts w:eastAsia="Calibri" w:cs="Times New Roman"/>
          <w:b/>
          <w:sz w:val="24"/>
          <w:szCs w:val="24"/>
          <w:lang w:val="bg-BG"/>
        </w:rPr>
        <w:t xml:space="preserve">. Анализ на часовите </w:t>
      </w:r>
      <w:r w:rsidRPr="00A37C86">
        <w:rPr>
          <w:rFonts w:eastAsia="Calibri" w:cs="Times New Roman"/>
          <w:b/>
          <w:sz w:val="24"/>
          <w:szCs w:val="24"/>
          <w:lang w:val="bg-BG"/>
        </w:rPr>
        <w:t>ставки в обобщения вариант</w:t>
      </w:r>
    </w:p>
    <w:p w:rsidR="00416B47" w:rsidRDefault="00416B47" w:rsidP="00416B47">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Следващата графика илюстрира разликите в часовете ставки според </w:t>
      </w:r>
      <w:r>
        <w:rPr>
          <w:rFonts w:eastAsia="Calibri" w:cs="Times New Roman"/>
          <w:sz w:val="24"/>
          <w:szCs w:val="24"/>
          <w:lang w:val="bg-BG"/>
        </w:rPr>
        <w:t>горепосочените</w:t>
      </w:r>
      <w:r w:rsidRPr="00F23BEF">
        <w:rPr>
          <w:rFonts w:eastAsia="Calibri" w:cs="Times New Roman"/>
          <w:sz w:val="24"/>
          <w:szCs w:val="24"/>
          <w:lang w:val="bg-BG"/>
        </w:rPr>
        <w:t xml:space="preserve"> критерии: </w:t>
      </w:r>
    </w:p>
    <w:p w:rsidR="00416B47" w:rsidRPr="00416B47" w:rsidRDefault="00416B47" w:rsidP="00FF3B80">
      <w:pPr>
        <w:rPr>
          <w:rFonts w:eastAsia="Calibri" w:cs="Times New Roman"/>
          <w:sz w:val="24"/>
          <w:lang w:val="bg-BG"/>
        </w:rPr>
      </w:pPr>
      <w:r w:rsidRPr="00416B47">
        <w:rPr>
          <w:rFonts w:eastAsia="Calibri" w:cs="Times New Roman"/>
          <w:noProof/>
          <w:sz w:val="24"/>
          <w:lang w:val="bg-BG" w:eastAsia="bg-BG"/>
        </w:rPr>
        <w:drawing>
          <wp:inline distT="0" distB="0" distL="0" distR="0">
            <wp:extent cx="5940425" cy="1777447"/>
            <wp:effectExtent l="1905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1777447"/>
                    </a:xfrm>
                    <a:prstGeom prst="rect">
                      <a:avLst/>
                    </a:prstGeom>
                    <a:noFill/>
                    <a:ln>
                      <a:noFill/>
                    </a:ln>
                  </pic:spPr>
                </pic:pic>
              </a:graphicData>
            </a:graphic>
          </wp:inline>
        </w:drawing>
      </w:r>
    </w:p>
    <w:p w:rsidR="00416B47" w:rsidRPr="00F23BEF" w:rsidRDefault="00416B47" w:rsidP="00416B47">
      <w:pPr>
        <w:rPr>
          <w:rFonts w:eastAsia="Calibri" w:cs="Times New Roman"/>
          <w:sz w:val="24"/>
          <w:szCs w:val="24"/>
          <w:lang w:val="bg-BG"/>
        </w:rPr>
      </w:pPr>
      <w:r w:rsidRPr="00F23BEF">
        <w:rPr>
          <w:rFonts w:eastAsia="Calibri" w:cs="Times New Roman"/>
          <w:sz w:val="24"/>
          <w:szCs w:val="24"/>
          <w:lang w:val="bg-BG"/>
        </w:rPr>
        <w:t>Както се вижда от графиката:</w:t>
      </w:r>
    </w:p>
    <w:p w:rsidR="00416B47" w:rsidRDefault="00416B47" w:rsidP="00416B47">
      <w:pPr>
        <w:numPr>
          <w:ilvl w:val="0"/>
          <w:numId w:val="10"/>
        </w:numPr>
        <w:spacing w:after="120"/>
        <w:ind w:left="851" w:hanging="284"/>
        <w:jc w:val="both"/>
        <w:rPr>
          <w:rFonts w:eastAsia="Calibri" w:cs="Times New Roman"/>
          <w:sz w:val="24"/>
          <w:szCs w:val="24"/>
          <w:lang w:val="bg-BG"/>
        </w:rPr>
      </w:pPr>
      <w:r>
        <w:rPr>
          <w:rFonts w:eastAsia="Calibri" w:cs="Times New Roman"/>
          <w:sz w:val="24"/>
          <w:szCs w:val="24"/>
          <w:lang w:val="bg-BG"/>
        </w:rPr>
        <w:t xml:space="preserve">Повечето обобщени категории имат относително голям брой наблюдения; </w:t>
      </w:r>
    </w:p>
    <w:p w:rsidR="00416B47" w:rsidRPr="00F23BEF" w:rsidRDefault="00416B47" w:rsidP="00416B47">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 xml:space="preserve">Часовите ставки имат съществени вариации – особено при някои видове експерти – </w:t>
      </w:r>
      <w:r>
        <w:rPr>
          <w:rFonts w:eastAsia="Calibri" w:cs="Times New Roman"/>
          <w:sz w:val="24"/>
          <w:szCs w:val="24"/>
          <w:lang w:val="bg-BG"/>
        </w:rPr>
        <w:t>юрист, инженер, икономист;</w:t>
      </w:r>
    </w:p>
    <w:p w:rsidR="00416B47" w:rsidRDefault="00416B47" w:rsidP="00416B47">
      <w:pPr>
        <w:numPr>
          <w:ilvl w:val="0"/>
          <w:numId w:val="10"/>
        </w:numPr>
        <w:spacing w:after="120"/>
        <w:ind w:left="851" w:hanging="284"/>
        <w:jc w:val="both"/>
        <w:rPr>
          <w:rFonts w:eastAsia="Calibri" w:cs="Times New Roman"/>
          <w:sz w:val="24"/>
          <w:szCs w:val="24"/>
          <w:lang w:val="bg-BG"/>
        </w:rPr>
      </w:pPr>
      <w:r w:rsidRPr="00F23BEF">
        <w:rPr>
          <w:rFonts w:eastAsia="Calibri" w:cs="Times New Roman"/>
          <w:sz w:val="24"/>
          <w:szCs w:val="24"/>
          <w:lang w:val="bg-BG"/>
        </w:rPr>
        <w:t xml:space="preserve">Средната стойност варира в </w:t>
      </w:r>
      <w:r>
        <w:rPr>
          <w:rFonts w:eastAsia="Calibri" w:cs="Times New Roman"/>
          <w:sz w:val="24"/>
          <w:szCs w:val="24"/>
          <w:lang w:val="bg-BG"/>
        </w:rPr>
        <w:t>отделните групи – от 3 лв. до 27</w:t>
      </w:r>
      <w:r w:rsidRPr="00F23BEF">
        <w:rPr>
          <w:rFonts w:eastAsia="Calibri" w:cs="Times New Roman"/>
          <w:sz w:val="24"/>
          <w:szCs w:val="24"/>
          <w:lang w:val="bg-BG"/>
        </w:rPr>
        <w:t xml:space="preserve"> лв. Най-високи стойности се наблюдават при следните експерти: </w:t>
      </w:r>
      <w:r>
        <w:rPr>
          <w:rFonts w:eastAsia="Calibri" w:cs="Times New Roman"/>
          <w:sz w:val="24"/>
          <w:szCs w:val="24"/>
          <w:lang w:val="bg-BG"/>
        </w:rPr>
        <w:t>специализирано медицинско лице, юрист, п</w:t>
      </w:r>
      <w:r w:rsidRPr="00070E84">
        <w:rPr>
          <w:rFonts w:eastAsia="Calibri" w:cs="Times New Roman"/>
          <w:sz w:val="24"/>
          <w:szCs w:val="24"/>
          <w:lang w:val="bg-BG"/>
        </w:rPr>
        <w:t>сихолог и човешки ресурси.</w:t>
      </w:r>
    </w:p>
    <w:p w:rsidR="00416B47" w:rsidRPr="00416B47" w:rsidRDefault="00416B47" w:rsidP="00FF3B80">
      <w:pPr>
        <w:rPr>
          <w:rFonts w:eastAsia="Calibri" w:cs="Times New Roman"/>
          <w:sz w:val="24"/>
          <w:lang w:val="bg-BG"/>
        </w:rPr>
      </w:pPr>
    </w:p>
    <w:p w:rsidR="00FF3B80" w:rsidRPr="00F23BEF" w:rsidRDefault="00FF3B80" w:rsidP="0008129B">
      <w:pPr>
        <w:ind w:firstLine="567"/>
        <w:rPr>
          <w:rFonts w:eastAsia="Calibri" w:cs="Times New Roman"/>
          <w:b/>
          <w:i/>
          <w:sz w:val="24"/>
          <w:lang w:val="bg-BG"/>
        </w:rPr>
      </w:pPr>
      <w:r w:rsidRPr="00F23BEF">
        <w:rPr>
          <w:rFonts w:eastAsia="Calibri" w:cs="Times New Roman"/>
          <w:b/>
          <w:i/>
          <w:sz w:val="24"/>
          <w:lang w:val="bg-BG"/>
        </w:rPr>
        <w:lastRenderedPageBreak/>
        <w:t>Регресионен анализ</w:t>
      </w:r>
    </w:p>
    <w:p w:rsidR="00A40F5E" w:rsidRDefault="00A40F5E" w:rsidP="00A40F5E">
      <w:pPr>
        <w:spacing w:after="120"/>
        <w:ind w:firstLine="567"/>
        <w:jc w:val="both"/>
        <w:rPr>
          <w:rFonts w:eastAsia="Calibri" w:cs="Times New Roman"/>
          <w:sz w:val="24"/>
          <w:szCs w:val="24"/>
          <w:lang w:val="bg-BG"/>
        </w:rPr>
      </w:pPr>
      <w:r w:rsidRPr="00F23BEF">
        <w:rPr>
          <w:rFonts w:eastAsia="Calibri" w:cs="Times New Roman"/>
          <w:sz w:val="24"/>
          <w:szCs w:val="24"/>
          <w:lang w:val="bg-BG"/>
        </w:rPr>
        <w:t>За да бъдат остойностени часовите ставки</w:t>
      </w:r>
      <w:r>
        <w:rPr>
          <w:rFonts w:eastAsia="Calibri" w:cs="Times New Roman"/>
          <w:sz w:val="24"/>
          <w:szCs w:val="24"/>
          <w:lang w:val="bg-BG"/>
        </w:rPr>
        <w:t xml:space="preserve"> в този вариант</w:t>
      </w:r>
      <w:r w:rsidRPr="00F23BEF">
        <w:rPr>
          <w:rFonts w:eastAsia="Calibri" w:cs="Times New Roman"/>
          <w:sz w:val="24"/>
          <w:szCs w:val="24"/>
          <w:lang w:val="bg-BG"/>
        </w:rPr>
        <w:t>, както и влиянието на гореописаните характеристики, е използван многофакторен регресионен модел от следния вид:</w:t>
      </w:r>
    </w:p>
    <w:p w:rsidR="00A40F5E" w:rsidRPr="00F23BEF" w:rsidRDefault="007B49A3" w:rsidP="00A40F5E">
      <w:pPr>
        <w:spacing w:after="120"/>
        <w:ind w:left="567"/>
        <w:jc w:val="center"/>
        <w:rPr>
          <w:rFonts w:eastAsia="Times New Roman" w:cs="Times New Roman"/>
          <w:sz w:val="24"/>
          <w:szCs w:val="24"/>
          <w:lang w:val="bg-BG"/>
        </w:rPr>
      </w:pPr>
      <m:oMath>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y</m:t>
            </m:r>
          </m:e>
          <m:sub>
            <m:r>
              <w:rPr>
                <w:rFonts w:ascii="Cambria Math" w:eastAsia="Calibri" w:hAnsi="Cambria Math" w:cs="Times New Roman"/>
                <w:sz w:val="24"/>
                <w:szCs w:val="24"/>
                <w:lang w:val="bg-BG"/>
              </w:rPr>
              <m:t>i</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0</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1</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i1</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β</m:t>
            </m:r>
          </m:e>
          <m:sub>
            <m:r>
              <w:rPr>
                <w:rFonts w:ascii="Cambria Math" w:eastAsia="Calibri" w:hAnsi="Cambria Math" w:cs="Times New Roman"/>
                <w:sz w:val="24"/>
                <w:szCs w:val="24"/>
                <w:lang w:val="bg-BG"/>
              </w:rPr>
              <m:t>2</m:t>
            </m:r>
          </m:sub>
        </m:sSub>
        <m:sSub>
          <m:sSubPr>
            <m:ctrlPr>
              <w:rPr>
                <w:rFonts w:ascii="Cambria Math" w:eastAsia="Calibri" w:hAnsi="Cambria Math" w:cs="Times New Roman"/>
                <w:i/>
                <w:sz w:val="24"/>
                <w:szCs w:val="24"/>
                <w:lang w:val="bg-BG"/>
              </w:rPr>
            </m:ctrlPr>
          </m:sSubPr>
          <m:e>
            <m:r>
              <w:rPr>
                <w:rFonts w:ascii="Cambria Math" w:eastAsia="Calibri" w:hAnsi="Cambria Math" w:cs="Times New Roman"/>
                <w:sz w:val="24"/>
                <w:szCs w:val="24"/>
                <w:lang w:val="bg-BG"/>
              </w:rPr>
              <m:t>x</m:t>
            </m:r>
          </m:e>
          <m:sub>
            <m:r>
              <w:rPr>
                <w:rFonts w:ascii="Cambria Math" w:eastAsia="Calibri" w:hAnsi="Cambria Math" w:cs="Times New Roman"/>
                <w:sz w:val="24"/>
                <w:szCs w:val="24"/>
                <w:lang w:val="bg-BG"/>
              </w:rPr>
              <m:t>i2</m:t>
            </m:r>
          </m:sub>
        </m:sSub>
        <m:r>
          <w:rPr>
            <w:rFonts w:ascii="Cambria Math" w:eastAsia="Calibri" w:hAnsi="Cambria Math" w:cs="Times New Roman"/>
            <w:sz w:val="24"/>
            <w:szCs w:val="24"/>
            <w:lang w:val="bg-BG"/>
          </w:rPr>
          <m:t>+…+</m:t>
        </m:r>
        <m:sSub>
          <m:sSubPr>
            <m:ctrlPr>
              <w:rPr>
                <w:rFonts w:ascii="Cambria Math" w:eastAsia="Calibri" w:hAnsi="Cambria Math" w:cs="Times New Roman"/>
                <w:i/>
                <w:sz w:val="24"/>
                <w:szCs w:val="24"/>
                <w:lang w:val="bg-BG"/>
              </w:rPr>
            </m:ctrlPr>
          </m:sSubPr>
          <m:e>
            <m:r>
              <w:rPr>
                <w:rFonts w:ascii="Cambria Math" w:eastAsia="Times New Roman" w:hAnsi="Cambria Math" w:cs="Times New Roman"/>
                <w:sz w:val="24"/>
                <w:szCs w:val="24"/>
                <w:lang w:val="bg-BG"/>
              </w:rPr>
              <m:t>ε</m:t>
            </m:r>
          </m:e>
          <m:sub>
            <m:r>
              <w:rPr>
                <w:rFonts w:ascii="Cambria Math" w:eastAsia="Calibri" w:hAnsi="Cambria Math" w:cs="Times New Roman"/>
                <w:sz w:val="24"/>
                <w:szCs w:val="24"/>
                <w:lang w:val="bg-BG"/>
              </w:rPr>
              <m:t>i</m:t>
            </m:r>
          </m:sub>
        </m:sSub>
      </m:oMath>
      <w:r w:rsidR="00A40F5E" w:rsidRPr="00F23BEF">
        <w:rPr>
          <w:rFonts w:eastAsia="Times New Roman" w:cs="Times New Roman"/>
          <w:sz w:val="24"/>
          <w:szCs w:val="24"/>
          <w:lang w:val="bg-BG"/>
        </w:rPr>
        <w:t>, където</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y е зависимата променлива (часова ставка)</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х са независимите променливи – характеристики на проекта и експер</w:t>
      </w:r>
      <w:r>
        <w:rPr>
          <w:rFonts w:eastAsia="Calibri" w:cs="Times New Roman"/>
          <w:i/>
          <w:sz w:val="24"/>
          <w:szCs w:val="24"/>
          <w:lang w:val="bg-BG"/>
        </w:rPr>
        <w:t>тната категория</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β са получените параметри на регресията</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ε е остатъка</w:t>
      </w:r>
    </w:p>
    <w:p w:rsidR="00A40F5E" w:rsidRDefault="00A40F5E" w:rsidP="00A40F5E">
      <w:pPr>
        <w:spacing w:after="120"/>
        <w:ind w:firstLine="567"/>
        <w:jc w:val="both"/>
        <w:rPr>
          <w:rFonts w:eastAsia="Calibri" w:cs="Times New Roman"/>
          <w:sz w:val="24"/>
          <w:szCs w:val="24"/>
          <w:lang w:val="bg-BG"/>
        </w:rPr>
      </w:pPr>
      <w:r>
        <w:rPr>
          <w:rFonts w:eastAsia="Calibri" w:cs="Times New Roman"/>
          <w:sz w:val="24"/>
          <w:szCs w:val="24"/>
          <w:lang w:val="bg-BG"/>
        </w:rPr>
        <w:t xml:space="preserve">Получената </w:t>
      </w:r>
      <w:r w:rsidRPr="00F23BEF">
        <w:rPr>
          <w:rFonts w:eastAsia="Calibri" w:cs="Times New Roman"/>
          <w:sz w:val="24"/>
          <w:szCs w:val="24"/>
          <w:lang w:val="bg-BG"/>
        </w:rPr>
        <w:t>регресия и нейните характеристики са представени в Приложение № 5. Резултатната регресия има следния вид и параметри:</w:t>
      </w:r>
    </w:p>
    <w:p w:rsidR="00A40F5E" w:rsidRDefault="00A40F5E" w:rsidP="00A40F5E">
      <w:pPr>
        <w:spacing w:after="120"/>
        <w:ind w:left="567"/>
        <w:jc w:val="both"/>
        <w:rPr>
          <w:rFonts w:eastAsia="Calibri" w:cs="Times New Roman"/>
          <w:sz w:val="24"/>
          <w:szCs w:val="24"/>
        </w:rPr>
      </w:pPr>
      <w:r w:rsidRPr="00070E84">
        <w:rPr>
          <w:rFonts w:eastAsia="Calibri" w:cs="Times New Roman"/>
          <w:sz w:val="24"/>
          <w:szCs w:val="24"/>
        </w:rPr>
        <w:t xml:space="preserve">Y = </w:t>
      </w:r>
      <w:r w:rsidRPr="00EF4B4D">
        <w:rPr>
          <w:rFonts w:eastAsia="Calibri" w:cs="Times New Roman"/>
          <w:sz w:val="24"/>
          <w:szCs w:val="24"/>
        </w:rPr>
        <w:t xml:space="preserve">2.928 </w:t>
      </w:r>
      <w:r>
        <w:rPr>
          <w:rFonts w:eastAsia="Calibri" w:cs="Times New Roman"/>
          <w:sz w:val="24"/>
          <w:szCs w:val="24"/>
          <w:lang w:val="bg-BG"/>
        </w:rPr>
        <w:t>+</w:t>
      </w:r>
      <w:r w:rsidRPr="00EF4B4D">
        <w:rPr>
          <w:rFonts w:eastAsia="Calibri" w:cs="Times New Roman"/>
          <w:sz w:val="24"/>
          <w:szCs w:val="24"/>
        </w:rPr>
        <w:t xml:space="preserve"> 9.424</w:t>
      </w:r>
      <w:r>
        <w:rPr>
          <w:rFonts w:eastAsia="Calibri" w:cs="Times New Roman"/>
          <w:sz w:val="24"/>
          <w:szCs w:val="24"/>
          <w:lang w:val="bg-BG"/>
        </w:rPr>
        <w:t xml:space="preserve"> </w:t>
      </w:r>
      <w:r>
        <w:rPr>
          <w:rFonts w:eastAsia="Calibri" w:cs="Times New Roman"/>
          <w:sz w:val="24"/>
          <w:szCs w:val="24"/>
        </w:rPr>
        <w:t>d1 +</w:t>
      </w:r>
      <w:r w:rsidRPr="00EF4B4D">
        <w:rPr>
          <w:rFonts w:eastAsia="Calibri" w:cs="Times New Roman"/>
          <w:sz w:val="24"/>
          <w:szCs w:val="24"/>
        </w:rPr>
        <w:t xml:space="preserve"> 4.639</w:t>
      </w:r>
      <w:r>
        <w:rPr>
          <w:rFonts w:eastAsia="Calibri" w:cs="Times New Roman"/>
          <w:sz w:val="24"/>
          <w:szCs w:val="24"/>
        </w:rPr>
        <w:t xml:space="preserve"> d2 +</w:t>
      </w:r>
      <w:r w:rsidRPr="00EF4B4D">
        <w:rPr>
          <w:rFonts w:eastAsia="Calibri" w:cs="Times New Roman"/>
          <w:sz w:val="24"/>
          <w:szCs w:val="24"/>
        </w:rPr>
        <w:t xml:space="preserve"> 10.893</w:t>
      </w:r>
      <w:r>
        <w:rPr>
          <w:rFonts w:eastAsia="Calibri" w:cs="Times New Roman"/>
          <w:sz w:val="24"/>
          <w:szCs w:val="24"/>
        </w:rPr>
        <w:t xml:space="preserve"> d3 +</w:t>
      </w:r>
      <w:r w:rsidRPr="00EF4B4D">
        <w:rPr>
          <w:rFonts w:eastAsia="Calibri" w:cs="Times New Roman"/>
          <w:sz w:val="24"/>
          <w:szCs w:val="24"/>
        </w:rPr>
        <w:t xml:space="preserve"> 7.086</w:t>
      </w:r>
      <w:r>
        <w:rPr>
          <w:rFonts w:eastAsia="Calibri" w:cs="Times New Roman"/>
          <w:sz w:val="24"/>
          <w:szCs w:val="24"/>
        </w:rPr>
        <w:t xml:space="preserve"> d4 +</w:t>
      </w:r>
      <w:r w:rsidRPr="00EF4B4D">
        <w:rPr>
          <w:rFonts w:eastAsia="Calibri" w:cs="Times New Roman"/>
          <w:sz w:val="24"/>
          <w:szCs w:val="24"/>
        </w:rPr>
        <w:t xml:space="preserve"> 6.221</w:t>
      </w:r>
      <w:r>
        <w:rPr>
          <w:rFonts w:eastAsia="Calibri" w:cs="Times New Roman"/>
          <w:sz w:val="24"/>
          <w:szCs w:val="24"/>
        </w:rPr>
        <w:t xml:space="preserve"> d6 +</w:t>
      </w:r>
      <w:r w:rsidRPr="00EF4B4D">
        <w:rPr>
          <w:rFonts w:eastAsia="Calibri" w:cs="Times New Roman"/>
          <w:sz w:val="24"/>
          <w:szCs w:val="24"/>
        </w:rPr>
        <w:t xml:space="preserve"> 17.236</w:t>
      </w:r>
      <w:r>
        <w:rPr>
          <w:rFonts w:eastAsia="Calibri" w:cs="Times New Roman"/>
          <w:sz w:val="24"/>
          <w:szCs w:val="24"/>
        </w:rPr>
        <w:t xml:space="preserve"> d8 +</w:t>
      </w:r>
      <w:r w:rsidRPr="00EF4B4D">
        <w:rPr>
          <w:rFonts w:eastAsia="Calibri" w:cs="Times New Roman"/>
          <w:sz w:val="24"/>
          <w:szCs w:val="24"/>
        </w:rPr>
        <w:t xml:space="preserve"> </w:t>
      </w:r>
      <w:r>
        <w:rPr>
          <w:rFonts w:eastAsia="Calibri" w:cs="Times New Roman"/>
          <w:sz w:val="24"/>
          <w:szCs w:val="24"/>
        </w:rPr>
        <w:br/>
        <w:t xml:space="preserve">+ </w:t>
      </w:r>
      <w:r w:rsidRPr="00EF4B4D">
        <w:rPr>
          <w:rFonts w:eastAsia="Calibri" w:cs="Times New Roman"/>
          <w:sz w:val="24"/>
          <w:szCs w:val="24"/>
        </w:rPr>
        <w:t>15.960</w:t>
      </w:r>
      <w:r>
        <w:rPr>
          <w:rFonts w:eastAsia="Calibri" w:cs="Times New Roman"/>
          <w:sz w:val="24"/>
          <w:szCs w:val="24"/>
        </w:rPr>
        <w:t xml:space="preserve"> d9 + </w:t>
      </w:r>
      <w:r w:rsidRPr="00EF4B4D">
        <w:rPr>
          <w:rFonts w:eastAsia="Calibri" w:cs="Times New Roman"/>
          <w:sz w:val="24"/>
          <w:szCs w:val="24"/>
        </w:rPr>
        <w:t>10.458</w:t>
      </w:r>
      <w:r>
        <w:rPr>
          <w:rFonts w:eastAsia="Calibri" w:cs="Times New Roman"/>
          <w:sz w:val="24"/>
          <w:szCs w:val="24"/>
        </w:rPr>
        <w:t xml:space="preserve"> d10 + </w:t>
      </w:r>
      <w:r w:rsidRPr="00EF4B4D">
        <w:rPr>
          <w:rFonts w:eastAsia="Calibri" w:cs="Times New Roman"/>
          <w:sz w:val="24"/>
          <w:szCs w:val="24"/>
        </w:rPr>
        <w:t>23.933</w:t>
      </w:r>
      <w:r>
        <w:rPr>
          <w:rFonts w:eastAsia="Calibri" w:cs="Times New Roman"/>
          <w:sz w:val="24"/>
          <w:szCs w:val="24"/>
        </w:rPr>
        <w:t xml:space="preserve"> d11 + </w:t>
      </w:r>
      <w:r w:rsidRPr="00EF4B4D">
        <w:rPr>
          <w:rFonts w:eastAsia="Calibri" w:cs="Times New Roman"/>
          <w:sz w:val="24"/>
          <w:szCs w:val="24"/>
        </w:rPr>
        <w:t>9.229</w:t>
      </w:r>
      <w:r>
        <w:rPr>
          <w:rFonts w:eastAsia="Calibri" w:cs="Times New Roman"/>
          <w:sz w:val="24"/>
          <w:szCs w:val="24"/>
        </w:rPr>
        <w:t xml:space="preserve"> d13 +</w:t>
      </w:r>
      <w:r w:rsidRPr="00EF4B4D">
        <w:rPr>
          <w:rFonts w:eastAsia="Calibri" w:cs="Times New Roman"/>
          <w:sz w:val="24"/>
          <w:szCs w:val="24"/>
        </w:rPr>
        <w:t xml:space="preserve"> 11.081 </w:t>
      </w:r>
      <w:r>
        <w:rPr>
          <w:rFonts w:eastAsia="Calibri" w:cs="Times New Roman"/>
          <w:sz w:val="24"/>
          <w:szCs w:val="24"/>
        </w:rPr>
        <w:t xml:space="preserve">d14 + </w:t>
      </w:r>
      <w:r w:rsidRPr="00EF4B4D">
        <w:rPr>
          <w:rFonts w:eastAsia="Calibri" w:cs="Times New Roman"/>
          <w:sz w:val="24"/>
          <w:szCs w:val="24"/>
        </w:rPr>
        <w:t>12.126</w:t>
      </w:r>
      <w:r>
        <w:rPr>
          <w:rFonts w:eastAsia="Calibri" w:cs="Times New Roman"/>
          <w:sz w:val="24"/>
          <w:szCs w:val="24"/>
        </w:rPr>
        <w:t xml:space="preserve"> d15 +</w:t>
      </w:r>
      <w:r>
        <w:rPr>
          <w:rFonts w:eastAsia="Calibri" w:cs="Times New Roman"/>
          <w:sz w:val="24"/>
          <w:szCs w:val="24"/>
        </w:rPr>
        <w:br/>
        <w:t xml:space="preserve">+ </w:t>
      </w:r>
      <w:r w:rsidRPr="00EF4B4D">
        <w:rPr>
          <w:rFonts w:eastAsia="Calibri" w:cs="Times New Roman"/>
          <w:sz w:val="24"/>
          <w:szCs w:val="24"/>
        </w:rPr>
        <w:t>13.829</w:t>
      </w:r>
      <w:r>
        <w:rPr>
          <w:rFonts w:eastAsia="Calibri" w:cs="Times New Roman"/>
          <w:sz w:val="24"/>
          <w:szCs w:val="24"/>
        </w:rPr>
        <w:t xml:space="preserve"> d15 + </w:t>
      </w:r>
      <w:r w:rsidRPr="00EF4B4D">
        <w:rPr>
          <w:rFonts w:eastAsia="Calibri" w:cs="Times New Roman"/>
          <w:sz w:val="24"/>
          <w:szCs w:val="24"/>
        </w:rPr>
        <w:t>10.330</w:t>
      </w:r>
      <w:r>
        <w:rPr>
          <w:rFonts w:eastAsia="Calibri" w:cs="Times New Roman"/>
          <w:sz w:val="24"/>
          <w:szCs w:val="24"/>
        </w:rPr>
        <w:t xml:space="preserve"> d16</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където:</w:t>
      </w:r>
    </w:p>
    <w:p w:rsidR="00A40F5E" w:rsidRPr="00F23BEF"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у е часовата ставка</w:t>
      </w:r>
    </w:p>
    <w:p w:rsidR="00A40F5E" w:rsidRDefault="00A40F5E" w:rsidP="00A40F5E">
      <w:pPr>
        <w:spacing w:after="120"/>
        <w:ind w:left="567"/>
        <w:jc w:val="center"/>
        <w:rPr>
          <w:rFonts w:eastAsia="Calibri" w:cs="Times New Roman"/>
          <w:i/>
          <w:sz w:val="24"/>
          <w:szCs w:val="24"/>
          <w:lang w:val="bg-BG"/>
        </w:rPr>
      </w:pPr>
      <w:r w:rsidRPr="00F23BEF">
        <w:rPr>
          <w:rFonts w:eastAsia="Calibri" w:cs="Times New Roman"/>
          <w:i/>
          <w:sz w:val="24"/>
          <w:szCs w:val="24"/>
          <w:lang w:val="bg-BG"/>
        </w:rPr>
        <w:t>d</w:t>
      </w:r>
      <w:r w:rsidRPr="00F23BEF">
        <w:rPr>
          <w:rFonts w:eastAsia="Calibri" w:cs="Times New Roman"/>
          <w:i/>
          <w:sz w:val="24"/>
          <w:szCs w:val="24"/>
          <w:vertAlign w:val="subscript"/>
          <w:lang w:val="bg-BG"/>
        </w:rPr>
        <w:t>i</w:t>
      </w:r>
      <w:r w:rsidRPr="00F23BEF">
        <w:rPr>
          <w:rFonts w:eastAsia="Calibri" w:cs="Times New Roman"/>
          <w:i/>
          <w:sz w:val="24"/>
          <w:szCs w:val="24"/>
          <w:lang w:val="bg-BG"/>
        </w:rPr>
        <w:t xml:space="preserve"> е фиктивна (dummy) променлива равна на 1 ако експертът е сред съответните значими категории</w:t>
      </w:r>
      <w:r>
        <w:rPr>
          <w:rFonts w:eastAsia="Calibri" w:cs="Times New Roman"/>
          <w:i/>
          <w:sz w:val="24"/>
          <w:szCs w:val="24"/>
        </w:rPr>
        <w:t>:</w:t>
      </w:r>
      <w:r>
        <w:rPr>
          <w:rFonts w:eastAsia="Calibri" w:cs="Times New Roman"/>
          <w:i/>
          <w:sz w:val="24"/>
          <w:szCs w:val="24"/>
        </w:rPr>
        <w:br/>
      </w:r>
      <w:r w:rsidRPr="00EF4B4D">
        <w:rPr>
          <w:rFonts w:eastAsia="Calibri" w:cs="Times New Roman"/>
          <w:i/>
          <w:sz w:val="24"/>
          <w:szCs w:val="24"/>
          <w:lang w:val="bg-BG"/>
        </w:rPr>
        <w:t>d1 IT специалист</w:t>
      </w:r>
      <w:r>
        <w:rPr>
          <w:rFonts w:eastAsia="Calibri" w:cs="Times New Roman"/>
          <w:i/>
          <w:sz w:val="24"/>
          <w:szCs w:val="24"/>
        </w:rPr>
        <w:t>;</w:t>
      </w:r>
      <w:r w:rsidRPr="00EF4B4D">
        <w:rPr>
          <w:rFonts w:eastAsia="Calibri" w:cs="Times New Roman"/>
          <w:i/>
          <w:sz w:val="24"/>
          <w:szCs w:val="24"/>
          <w:lang w:val="bg-BG"/>
        </w:rPr>
        <w:t xml:space="preserve"> d2 Ек</w:t>
      </w:r>
      <w:r>
        <w:rPr>
          <w:rFonts w:eastAsia="Calibri" w:cs="Times New Roman"/>
          <w:i/>
          <w:sz w:val="24"/>
          <w:szCs w:val="24"/>
          <w:lang w:val="bg-BG"/>
        </w:rPr>
        <w:t xml:space="preserve">сперт административни дейности; </w:t>
      </w:r>
      <w:r w:rsidRPr="00EF4B4D">
        <w:rPr>
          <w:rFonts w:eastAsia="Calibri" w:cs="Times New Roman"/>
          <w:i/>
          <w:sz w:val="24"/>
          <w:szCs w:val="24"/>
          <w:lang w:val="bg-BG"/>
        </w:rPr>
        <w:t>d3 Експерт PR и масова комуникация</w:t>
      </w:r>
      <w:r>
        <w:rPr>
          <w:rFonts w:eastAsia="Calibri" w:cs="Times New Roman"/>
          <w:i/>
          <w:sz w:val="24"/>
          <w:szCs w:val="24"/>
        </w:rPr>
        <w:t>;</w:t>
      </w:r>
      <w:r>
        <w:rPr>
          <w:rFonts w:eastAsia="Calibri" w:cs="Times New Roman"/>
          <w:i/>
          <w:sz w:val="24"/>
          <w:szCs w:val="24"/>
          <w:lang w:val="bg-BG"/>
        </w:rPr>
        <w:t xml:space="preserve"> d4 Експерт околна среда; </w:t>
      </w:r>
      <w:r w:rsidRPr="00EF4B4D">
        <w:rPr>
          <w:rFonts w:eastAsia="Calibri" w:cs="Times New Roman"/>
          <w:i/>
          <w:sz w:val="24"/>
          <w:szCs w:val="24"/>
          <w:lang w:val="bg-BG"/>
        </w:rPr>
        <w:t>d6 Експерт изследовател</w:t>
      </w:r>
      <w:r>
        <w:rPr>
          <w:rFonts w:eastAsia="Calibri" w:cs="Times New Roman"/>
          <w:i/>
          <w:sz w:val="24"/>
          <w:szCs w:val="24"/>
        </w:rPr>
        <w:t xml:space="preserve">; </w:t>
      </w:r>
      <w:r w:rsidRPr="00EF4B4D">
        <w:rPr>
          <w:rFonts w:eastAsia="Calibri" w:cs="Times New Roman"/>
          <w:i/>
          <w:sz w:val="24"/>
          <w:szCs w:val="24"/>
          <w:lang w:val="bg-BG"/>
        </w:rPr>
        <w:t>d8 Юрист</w:t>
      </w:r>
      <w:r>
        <w:rPr>
          <w:rFonts w:eastAsia="Calibri" w:cs="Times New Roman"/>
          <w:i/>
          <w:sz w:val="24"/>
          <w:szCs w:val="24"/>
        </w:rPr>
        <w:t xml:space="preserve">; </w:t>
      </w:r>
      <w:r w:rsidRPr="00EF4B4D">
        <w:rPr>
          <w:rFonts w:eastAsia="Calibri" w:cs="Times New Roman"/>
          <w:i/>
          <w:sz w:val="24"/>
          <w:szCs w:val="24"/>
          <w:lang w:val="bg-BG"/>
        </w:rPr>
        <w:t>d9 Психолог и човешки ресурси</w:t>
      </w:r>
      <w:r>
        <w:rPr>
          <w:rFonts w:eastAsia="Calibri" w:cs="Times New Roman"/>
          <w:i/>
          <w:sz w:val="24"/>
          <w:szCs w:val="24"/>
        </w:rPr>
        <w:t>;</w:t>
      </w:r>
      <w:r w:rsidRPr="00EF4B4D">
        <w:rPr>
          <w:rFonts w:eastAsia="Calibri" w:cs="Times New Roman"/>
          <w:i/>
          <w:sz w:val="24"/>
          <w:szCs w:val="24"/>
          <w:lang w:val="bg-BG"/>
        </w:rPr>
        <w:t xml:space="preserve"> d10 Социолози и статистици</w:t>
      </w:r>
      <w:r>
        <w:rPr>
          <w:rFonts w:eastAsia="Calibri" w:cs="Times New Roman"/>
          <w:i/>
          <w:sz w:val="24"/>
          <w:szCs w:val="24"/>
        </w:rPr>
        <w:t xml:space="preserve">; </w:t>
      </w:r>
      <w:r w:rsidRPr="00EF4B4D">
        <w:rPr>
          <w:rFonts w:eastAsia="Calibri" w:cs="Times New Roman"/>
          <w:i/>
          <w:sz w:val="24"/>
          <w:szCs w:val="24"/>
          <w:lang w:val="bg-BG"/>
        </w:rPr>
        <w:t>d11 Специализирано медицинско лице</w:t>
      </w:r>
      <w:r>
        <w:rPr>
          <w:rFonts w:eastAsia="Calibri" w:cs="Times New Roman"/>
          <w:i/>
          <w:sz w:val="24"/>
          <w:szCs w:val="24"/>
        </w:rPr>
        <w:t xml:space="preserve">; </w:t>
      </w:r>
      <w:r>
        <w:rPr>
          <w:rFonts w:eastAsia="Calibri" w:cs="Times New Roman"/>
          <w:i/>
          <w:sz w:val="24"/>
          <w:szCs w:val="24"/>
          <w:lang w:val="bg-BG"/>
        </w:rPr>
        <w:t xml:space="preserve"> d13 Инженер; d14 Икономист: d15 Преподавател/Учител; </w:t>
      </w:r>
      <w:r w:rsidRPr="00EF4B4D">
        <w:rPr>
          <w:rFonts w:eastAsia="Calibri" w:cs="Times New Roman"/>
          <w:i/>
          <w:sz w:val="24"/>
          <w:szCs w:val="24"/>
          <w:lang w:val="bg-BG"/>
        </w:rPr>
        <w:t>d16</w:t>
      </w:r>
      <w:r>
        <w:rPr>
          <w:rFonts w:eastAsia="Calibri" w:cs="Times New Roman"/>
          <w:i/>
          <w:sz w:val="24"/>
          <w:szCs w:val="24"/>
          <w:lang w:val="bg-BG"/>
        </w:rPr>
        <w:t xml:space="preserve"> Експерт образователни дейности: </w:t>
      </w:r>
      <w:r w:rsidRPr="00EF4B4D">
        <w:rPr>
          <w:rFonts w:eastAsia="Calibri" w:cs="Times New Roman"/>
          <w:i/>
          <w:sz w:val="24"/>
          <w:szCs w:val="24"/>
          <w:lang w:val="bg-BG"/>
        </w:rPr>
        <w:t>d17 Ръководител проект</w:t>
      </w:r>
      <w:r>
        <w:rPr>
          <w:rFonts w:eastAsia="Calibri" w:cs="Times New Roman"/>
          <w:i/>
          <w:sz w:val="24"/>
          <w:szCs w:val="24"/>
        </w:rPr>
        <w:t>;</w:t>
      </w:r>
      <w:r w:rsidRPr="00F23BEF">
        <w:rPr>
          <w:rFonts w:eastAsia="Calibri" w:cs="Times New Roman"/>
          <w:i/>
          <w:sz w:val="24"/>
          <w:szCs w:val="24"/>
          <w:lang w:val="bg-BG"/>
        </w:rPr>
        <w:t xml:space="preserve"> </w:t>
      </w:r>
      <w:r>
        <w:rPr>
          <w:rFonts w:eastAsia="Calibri" w:cs="Times New Roman"/>
          <w:i/>
          <w:sz w:val="24"/>
          <w:szCs w:val="24"/>
          <w:lang w:val="bg-BG"/>
        </w:rPr>
        <w:br/>
      </w:r>
      <w:r w:rsidRPr="00F23BEF">
        <w:rPr>
          <w:rFonts w:eastAsia="Calibri" w:cs="Times New Roman"/>
          <w:i/>
          <w:sz w:val="24"/>
          <w:szCs w:val="24"/>
          <w:lang w:val="bg-BG"/>
        </w:rPr>
        <w:t>и 0 ако не е.</w:t>
      </w:r>
    </w:p>
    <w:p w:rsidR="00A40F5E" w:rsidRDefault="00A40F5E" w:rsidP="00A40F5E">
      <w:pPr>
        <w:spacing w:after="120"/>
        <w:ind w:firstLine="567"/>
        <w:jc w:val="both"/>
        <w:rPr>
          <w:rFonts w:eastAsia="Calibri" w:cs="Times New Roman"/>
          <w:sz w:val="24"/>
          <w:szCs w:val="24"/>
          <w:lang w:val="bg-BG"/>
        </w:rPr>
      </w:pPr>
    </w:p>
    <w:p w:rsidR="00A40F5E" w:rsidRPr="00F23BEF" w:rsidRDefault="00A40F5E" w:rsidP="00A40F5E">
      <w:pPr>
        <w:spacing w:after="120"/>
        <w:ind w:firstLine="567"/>
        <w:jc w:val="both"/>
        <w:rPr>
          <w:rFonts w:eastAsia="Calibri" w:cs="Times New Roman"/>
          <w:sz w:val="24"/>
          <w:szCs w:val="24"/>
          <w:lang w:val="bg-BG"/>
        </w:rPr>
      </w:pPr>
      <w:r w:rsidRPr="00F23BEF">
        <w:rPr>
          <w:rFonts w:eastAsia="Calibri" w:cs="Times New Roman"/>
          <w:sz w:val="24"/>
          <w:szCs w:val="24"/>
          <w:lang w:val="bg-BG"/>
        </w:rPr>
        <w:t>Резултатите от регресията показват:</w:t>
      </w:r>
    </w:p>
    <w:p w:rsidR="00A40F5E" w:rsidRPr="00F23BEF" w:rsidRDefault="00A40F5E" w:rsidP="00A40F5E">
      <w:pPr>
        <w:numPr>
          <w:ilvl w:val="0"/>
          <w:numId w:val="8"/>
        </w:numPr>
        <w:spacing w:after="120"/>
        <w:ind w:left="851" w:hanging="284"/>
        <w:jc w:val="both"/>
        <w:rPr>
          <w:rFonts w:eastAsia="Calibri" w:cs="Times New Roman"/>
          <w:sz w:val="24"/>
          <w:szCs w:val="24"/>
          <w:lang w:val="bg-BG"/>
        </w:rPr>
      </w:pPr>
      <w:r>
        <w:rPr>
          <w:rFonts w:eastAsia="Calibri" w:cs="Times New Roman"/>
          <w:sz w:val="24"/>
          <w:szCs w:val="24"/>
          <w:lang w:val="bg-BG"/>
        </w:rPr>
        <w:t>Относително н</w:t>
      </w:r>
      <w:r w:rsidRPr="00F23BEF">
        <w:rPr>
          <w:rFonts w:eastAsia="Calibri" w:cs="Times New Roman"/>
          <w:sz w:val="24"/>
          <w:szCs w:val="24"/>
          <w:lang w:val="bg-BG"/>
        </w:rPr>
        <w:t>иски коефициенти R</w:t>
      </w:r>
      <w:r w:rsidRPr="00F23BEF">
        <w:rPr>
          <w:rFonts w:eastAsia="Calibri" w:cs="Times New Roman"/>
          <w:sz w:val="24"/>
          <w:szCs w:val="24"/>
          <w:vertAlign w:val="superscript"/>
          <w:lang w:val="bg-BG"/>
        </w:rPr>
        <w:t xml:space="preserve">2 </w:t>
      </w:r>
      <w:r w:rsidRPr="00F23BEF">
        <w:rPr>
          <w:rFonts w:eastAsia="Calibri" w:cs="Times New Roman"/>
          <w:sz w:val="24"/>
          <w:szCs w:val="24"/>
          <w:lang w:val="bg-BG"/>
        </w:rPr>
        <w:t>(</w:t>
      </w:r>
      <w:r>
        <w:rPr>
          <w:rFonts w:eastAsia="Calibri" w:cs="Times New Roman"/>
          <w:sz w:val="24"/>
          <w:szCs w:val="24"/>
          <w:lang w:val="bg-BG"/>
        </w:rPr>
        <w:t>23%-2</w:t>
      </w:r>
      <w:r w:rsidRPr="00F23BEF">
        <w:rPr>
          <w:rFonts w:eastAsia="Calibri" w:cs="Times New Roman"/>
          <w:sz w:val="24"/>
          <w:szCs w:val="24"/>
          <w:lang w:val="bg-BG"/>
        </w:rPr>
        <w:t xml:space="preserve">8) или относително ниско ниво на обяснимост на вариацията на зависимата променлива от избраните фактори и регресия; </w:t>
      </w:r>
    </w:p>
    <w:p w:rsidR="00A40F5E" w:rsidRPr="00F23BEF" w:rsidRDefault="00A40F5E" w:rsidP="00A40F5E">
      <w:pPr>
        <w:numPr>
          <w:ilvl w:val="0"/>
          <w:numId w:val="8"/>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Като цяло статистически значима регресия (значим F коефициент).</w:t>
      </w:r>
    </w:p>
    <w:p w:rsidR="00794A26" w:rsidRDefault="00794A26" w:rsidP="00A40F5E">
      <w:pPr>
        <w:spacing w:after="120"/>
        <w:ind w:firstLine="567"/>
        <w:rPr>
          <w:rFonts w:eastAsia="Calibri" w:cs="Times New Roman"/>
          <w:sz w:val="24"/>
          <w:szCs w:val="24"/>
          <w:lang w:val="bg-BG"/>
        </w:rPr>
      </w:pPr>
    </w:p>
    <w:p w:rsidR="00794A26" w:rsidRDefault="00794A26" w:rsidP="00A40F5E">
      <w:pPr>
        <w:spacing w:after="120"/>
        <w:ind w:firstLine="567"/>
        <w:rPr>
          <w:rFonts w:eastAsia="Calibri" w:cs="Times New Roman"/>
          <w:sz w:val="24"/>
          <w:szCs w:val="24"/>
          <w:lang w:val="bg-BG"/>
        </w:rPr>
      </w:pPr>
    </w:p>
    <w:p w:rsidR="00A40F5E" w:rsidRDefault="00A40F5E" w:rsidP="00A40F5E">
      <w:pPr>
        <w:spacing w:after="120"/>
        <w:ind w:firstLine="567"/>
        <w:rPr>
          <w:rFonts w:eastAsia="Calibri" w:cs="Times New Roman"/>
          <w:sz w:val="24"/>
          <w:szCs w:val="24"/>
          <w:lang w:val="bg-BG"/>
        </w:rPr>
      </w:pPr>
      <w:r w:rsidRPr="00A40F5E">
        <w:rPr>
          <w:rFonts w:eastAsia="Calibri" w:cs="Times New Roman"/>
          <w:sz w:val="24"/>
          <w:szCs w:val="24"/>
          <w:lang w:val="bg-BG"/>
        </w:rPr>
        <w:lastRenderedPageBreak/>
        <w:t>Така изведеният модел показва следните ставки:</w:t>
      </w:r>
    </w:p>
    <w:tbl>
      <w:tblPr>
        <w:tblStyle w:val="GridTable6Colorful-Accent51"/>
        <w:tblW w:w="4781" w:type="pct"/>
        <w:tblLayout w:type="fixed"/>
        <w:tblCellMar>
          <w:left w:w="14" w:type="dxa"/>
          <w:right w:w="14" w:type="dxa"/>
        </w:tblCellMar>
        <w:tblLook w:val="04A0" w:firstRow="1" w:lastRow="0" w:firstColumn="1" w:lastColumn="0" w:noHBand="0" w:noVBand="1"/>
      </w:tblPr>
      <w:tblGrid>
        <w:gridCol w:w="713"/>
        <w:gridCol w:w="575"/>
        <w:gridCol w:w="663"/>
        <w:gridCol w:w="573"/>
        <w:gridCol w:w="572"/>
        <w:gridCol w:w="639"/>
        <w:gridCol w:w="511"/>
        <w:gridCol w:w="572"/>
        <w:gridCol w:w="572"/>
        <w:gridCol w:w="572"/>
        <w:gridCol w:w="714"/>
        <w:gridCol w:w="431"/>
        <w:gridCol w:w="572"/>
        <w:gridCol w:w="572"/>
        <w:gridCol w:w="721"/>
      </w:tblGrid>
      <w:tr w:rsidR="00A40F5E" w:rsidRPr="00DB21E4" w:rsidTr="008A53A8">
        <w:trPr>
          <w:cnfStyle w:val="100000000000" w:firstRow="1" w:lastRow="0" w:firstColumn="0" w:lastColumn="0" w:oddVBand="0" w:evenVBand="0" w:oddHBand="0" w:evenHBand="0" w:firstRowFirstColumn="0" w:firstRowLastColumn="0" w:lastRowFirstColumn="0" w:lastRowLastColumn="0"/>
          <w:trHeight w:val="1240"/>
        </w:trPr>
        <w:tc>
          <w:tcPr>
            <w:cnfStyle w:val="001000000000" w:firstRow="0" w:lastRow="0" w:firstColumn="1" w:lastColumn="0" w:oddVBand="0" w:evenVBand="0" w:oddHBand="0" w:evenHBand="0" w:firstRowFirstColumn="0" w:firstRowLastColumn="0" w:lastRowFirstColumn="0" w:lastRowLastColumn="0"/>
            <w:tcW w:w="397" w:type="pct"/>
          </w:tcPr>
          <w:p w:rsidR="00A40F5E" w:rsidRPr="00F23BEF" w:rsidRDefault="00A40F5E" w:rsidP="008A53A8">
            <w:pPr>
              <w:spacing w:after="120"/>
              <w:rPr>
                <w:rFonts w:ascii="Times New Roman" w:eastAsia="Calibri" w:hAnsi="Times New Roman" w:cs="Times New Roman"/>
                <w:color w:val="31849B"/>
                <w:sz w:val="18"/>
                <w:szCs w:val="18"/>
              </w:rPr>
            </w:pPr>
          </w:p>
        </w:tc>
        <w:tc>
          <w:tcPr>
            <w:tcW w:w="320"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d12 Медицински/социален работник </w:t>
            </w:r>
          </w:p>
        </w:tc>
        <w:tc>
          <w:tcPr>
            <w:tcW w:w="36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 IT специалист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d2 Експерт административни дейности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d3 Експерт PR и масова комуникация </w:t>
            </w:r>
          </w:p>
        </w:tc>
        <w:tc>
          <w:tcPr>
            <w:tcW w:w="356"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d4 Експерт околна среда </w:t>
            </w:r>
          </w:p>
        </w:tc>
        <w:tc>
          <w:tcPr>
            <w:tcW w:w="285"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d6 Експерт изследовател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d8 Юрист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d9 Психолог и човешки ресурси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d10 Социолози и статистици </w:t>
            </w:r>
          </w:p>
        </w:tc>
        <w:tc>
          <w:tcPr>
            <w:tcW w:w="398"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d11 Специализирано медицинско лице  </w:t>
            </w:r>
          </w:p>
        </w:tc>
        <w:tc>
          <w:tcPr>
            <w:tcW w:w="240"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d13 Инженер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d14 Икономист </w:t>
            </w:r>
          </w:p>
        </w:tc>
        <w:tc>
          <w:tcPr>
            <w:tcW w:w="319"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d15 Преподавател/Учител </w:t>
            </w:r>
          </w:p>
        </w:tc>
        <w:tc>
          <w:tcPr>
            <w:tcW w:w="402" w:type="pct"/>
            <w:vAlign w:val="bottom"/>
          </w:tcPr>
          <w:p w:rsidR="00A40F5E" w:rsidRDefault="00A40F5E" w:rsidP="008A53A8">
            <w:pPr>
              <w:spacing w:after="12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31849B"/>
                <w:sz w:val="14"/>
                <w:szCs w:val="18"/>
              </w:rPr>
            </w:pPr>
            <w:r w:rsidRPr="00070E84">
              <w:rPr>
                <w:rFonts w:ascii="Times New Roman" w:eastAsia="Calibri" w:hAnsi="Times New Roman" w:cs="Times New Roman"/>
                <w:color w:val="31849B"/>
                <w:sz w:val="14"/>
                <w:szCs w:val="18"/>
              </w:rPr>
              <w:t xml:space="preserve"> d16 Експерт образователни дейности </w:t>
            </w:r>
          </w:p>
        </w:tc>
      </w:tr>
      <w:tr w:rsidR="00A40F5E" w:rsidRPr="00DB21E4" w:rsidTr="008A53A8">
        <w:trPr>
          <w:cnfStyle w:val="000000100000" w:firstRow="0" w:lastRow="0" w:firstColumn="0" w:lastColumn="0" w:oddVBand="0" w:evenVBand="0" w:oddHBand="1" w:evenHBand="0" w:firstRowFirstColumn="0" w:firstRowLastColumn="0" w:lastRowFirstColumn="0" w:lastRowLastColumn="0"/>
          <w:trHeight w:val="446"/>
        </w:trPr>
        <w:tc>
          <w:tcPr>
            <w:cnfStyle w:val="001000000000" w:firstRow="0" w:lastRow="0" w:firstColumn="1" w:lastColumn="0" w:oddVBand="0" w:evenVBand="0" w:oddHBand="0" w:evenHBand="0" w:firstRowFirstColumn="0" w:firstRowLastColumn="0" w:lastRowFirstColumn="0" w:lastRowLastColumn="0"/>
            <w:tcW w:w="397" w:type="pct"/>
          </w:tcPr>
          <w:p w:rsidR="00A40F5E" w:rsidRPr="00F23BEF" w:rsidRDefault="00A40F5E" w:rsidP="008A53A8">
            <w:pPr>
              <w:spacing w:after="120"/>
              <w:rPr>
                <w:rFonts w:ascii="Times New Roman" w:eastAsia="Calibri" w:hAnsi="Times New Roman" w:cs="Times New Roman"/>
                <w:color w:val="31849B"/>
                <w:sz w:val="18"/>
                <w:szCs w:val="18"/>
              </w:rPr>
            </w:pPr>
            <w:r w:rsidRPr="00F23BEF">
              <w:rPr>
                <w:rFonts w:ascii="Times New Roman" w:eastAsia="Calibri" w:hAnsi="Times New Roman" w:cs="Times New Roman"/>
                <w:color w:val="31849B"/>
                <w:sz w:val="18"/>
                <w:szCs w:val="18"/>
              </w:rPr>
              <w:t>Средна ставка на час (лв.)</w:t>
            </w:r>
          </w:p>
        </w:tc>
        <w:tc>
          <w:tcPr>
            <w:tcW w:w="320"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3 </w:t>
            </w:r>
          </w:p>
        </w:tc>
        <w:tc>
          <w:tcPr>
            <w:tcW w:w="36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12 </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8 </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14 </w:t>
            </w:r>
          </w:p>
        </w:tc>
        <w:tc>
          <w:tcPr>
            <w:tcW w:w="356"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10 </w:t>
            </w:r>
          </w:p>
        </w:tc>
        <w:tc>
          <w:tcPr>
            <w:tcW w:w="285"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9 </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20 </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19 </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13 </w:t>
            </w:r>
          </w:p>
        </w:tc>
        <w:tc>
          <w:tcPr>
            <w:tcW w:w="398"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27 </w:t>
            </w:r>
          </w:p>
        </w:tc>
        <w:tc>
          <w:tcPr>
            <w:tcW w:w="240"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12</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14</w:t>
            </w:r>
          </w:p>
        </w:tc>
        <w:tc>
          <w:tcPr>
            <w:tcW w:w="319"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15</w:t>
            </w:r>
          </w:p>
        </w:tc>
        <w:tc>
          <w:tcPr>
            <w:tcW w:w="402" w:type="pct"/>
            <w:vAlign w:val="center"/>
          </w:tcPr>
          <w:p w:rsidR="00A40F5E" w:rsidRDefault="00A40F5E" w:rsidP="008A53A8">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31849B"/>
                <w:sz w:val="18"/>
                <w:szCs w:val="18"/>
              </w:rPr>
            </w:pPr>
            <w:r w:rsidRPr="00070E84">
              <w:rPr>
                <w:rFonts w:ascii="Times New Roman" w:eastAsia="Calibri" w:hAnsi="Times New Roman" w:cs="Times New Roman"/>
                <w:color w:val="31849B"/>
                <w:sz w:val="18"/>
                <w:szCs w:val="18"/>
              </w:rPr>
              <w:t xml:space="preserve">17 </w:t>
            </w:r>
          </w:p>
        </w:tc>
      </w:tr>
    </w:tbl>
    <w:p w:rsidR="00A40F5E" w:rsidRDefault="00A40F5E" w:rsidP="00A40F5E">
      <w:pPr>
        <w:spacing w:after="120"/>
        <w:ind w:firstLine="567"/>
        <w:jc w:val="both"/>
        <w:rPr>
          <w:rFonts w:eastAsia="Calibri" w:cs="Times New Roman"/>
          <w:sz w:val="24"/>
          <w:szCs w:val="24"/>
          <w:lang w:val="bg-BG"/>
        </w:rPr>
      </w:pPr>
    </w:p>
    <w:p w:rsidR="00A40F5E" w:rsidRPr="00BA5ACF" w:rsidRDefault="00A40F5E" w:rsidP="00A40F5E">
      <w:pPr>
        <w:spacing w:after="0"/>
        <w:ind w:firstLine="567"/>
        <w:jc w:val="both"/>
        <w:rPr>
          <w:rFonts w:eastAsia="Calibri" w:cs="Times New Roman"/>
          <w:sz w:val="24"/>
          <w:szCs w:val="24"/>
          <w:lang w:val="bg-BG"/>
        </w:rPr>
      </w:pPr>
      <w:r w:rsidRPr="00460303">
        <w:rPr>
          <w:rFonts w:eastAsia="Calibri" w:cs="Times New Roman"/>
          <w:sz w:val="24"/>
          <w:szCs w:val="24"/>
          <w:lang w:val="bg-BG"/>
        </w:rPr>
        <w:t>Следва да се отбележи, че наблюденията за категорията специализирано медицинско лице (</w:t>
      </w:r>
      <w:r w:rsidRPr="00460303">
        <w:rPr>
          <w:rFonts w:eastAsia="Calibri" w:cs="Times New Roman"/>
          <w:sz w:val="24"/>
          <w:szCs w:val="24"/>
        </w:rPr>
        <w:t xml:space="preserve">d11) </w:t>
      </w:r>
      <w:r w:rsidRPr="00460303">
        <w:rPr>
          <w:rFonts w:eastAsia="Calibri" w:cs="Times New Roman"/>
          <w:sz w:val="24"/>
          <w:szCs w:val="24"/>
          <w:lang w:val="bg-BG"/>
        </w:rPr>
        <w:t>са относително малко (18) и получената ставка има ниска представителност. Поради това тази ставка не е счетена за релевантна и е представена само за информация.</w:t>
      </w:r>
    </w:p>
    <w:p w:rsidR="008A53A8" w:rsidRDefault="008A53A8" w:rsidP="008A53A8">
      <w:pPr>
        <w:ind w:firstLine="567"/>
        <w:rPr>
          <w:rFonts w:eastAsia="Calibri" w:cs="Times New Roman"/>
          <w:b/>
          <w:i/>
          <w:sz w:val="24"/>
          <w:lang w:val="bg-BG"/>
        </w:rPr>
      </w:pPr>
    </w:p>
    <w:p w:rsidR="008A53A8" w:rsidRPr="00FE7304" w:rsidRDefault="008A53A8" w:rsidP="008A53A8">
      <w:pPr>
        <w:ind w:firstLine="567"/>
        <w:rPr>
          <w:rFonts w:eastAsia="Calibri" w:cs="Times New Roman"/>
          <w:b/>
          <w:i/>
          <w:sz w:val="24"/>
          <w:lang w:val="bg-BG"/>
        </w:rPr>
      </w:pPr>
      <w:r w:rsidRPr="00070E84">
        <w:rPr>
          <w:rFonts w:eastAsia="Calibri" w:cs="Times New Roman"/>
          <w:b/>
          <w:i/>
          <w:sz w:val="24"/>
          <w:lang w:val="bg-BG"/>
        </w:rPr>
        <w:t>Тест на разликите</w:t>
      </w:r>
    </w:p>
    <w:p w:rsidR="008A53A8" w:rsidRPr="00FE7304" w:rsidRDefault="008A53A8" w:rsidP="008A53A8">
      <w:pPr>
        <w:spacing w:after="120"/>
        <w:ind w:firstLine="567"/>
        <w:jc w:val="both"/>
        <w:rPr>
          <w:rFonts w:eastAsia="Calibri" w:cs="Times New Roman"/>
          <w:sz w:val="24"/>
          <w:szCs w:val="24"/>
          <w:lang w:val="bg-BG"/>
        </w:rPr>
      </w:pPr>
      <w:r w:rsidRPr="00070E84">
        <w:rPr>
          <w:rFonts w:eastAsia="Calibri" w:cs="Times New Roman"/>
          <w:sz w:val="24"/>
          <w:szCs w:val="24"/>
          <w:lang w:val="bg-BG"/>
        </w:rPr>
        <w:t xml:space="preserve">С цел установяване на значими разлики при използване на унифицирани часови ставки спрямо персонално бюджетирани ставки, съобразно конкретния експерт, изпълняващ дейността, е извършен тест на получените резултати от регресионния анализ. </w:t>
      </w:r>
    </w:p>
    <w:p w:rsidR="008A53A8" w:rsidRPr="00FE7304" w:rsidRDefault="008A53A8" w:rsidP="008A53A8">
      <w:pPr>
        <w:spacing w:after="120"/>
        <w:ind w:firstLine="567"/>
        <w:jc w:val="both"/>
        <w:rPr>
          <w:rFonts w:eastAsia="Calibri" w:cs="Times New Roman"/>
          <w:sz w:val="24"/>
          <w:szCs w:val="24"/>
          <w:lang w:val="bg-BG"/>
        </w:rPr>
      </w:pPr>
      <w:r w:rsidRPr="00070E84">
        <w:rPr>
          <w:rFonts w:eastAsia="Calibri" w:cs="Times New Roman"/>
          <w:sz w:val="24"/>
          <w:szCs w:val="24"/>
          <w:lang w:val="bg-BG"/>
        </w:rPr>
        <w:t>Резултатите от този тест при използване на унифицирани часови ставки на база горната регресия и проекти с до 600 часа работа на експерт показват, че за около 21% от всички проекти е целесъобразно да бъдат реализирани с бюджетиране и респективно, отчитане, чрез унифицирани часови ставки (ставките са достатъчно високи, за да покрият разходите за експертите).</w:t>
      </w:r>
    </w:p>
    <w:p w:rsidR="008A53A8" w:rsidRPr="00FE7304" w:rsidRDefault="008A53A8" w:rsidP="008A53A8">
      <w:pPr>
        <w:spacing w:after="120"/>
        <w:ind w:firstLine="567"/>
        <w:jc w:val="both"/>
        <w:rPr>
          <w:rFonts w:eastAsia="Calibri" w:cs="Times New Roman"/>
          <w:sz w:val="24"/>
          <w:szCs w:val="24"/>
          <w:lang w:val="bg-BG"/>
        </w:rPr>
      </w:pPr>
      <w:r w:rsidRPr="00070E84">
        <w:rPr>
          <w:rFonts w:eastAsia="Calibri" w:cs="Times New Roman"/>
          <w:sz w:val="24"/>
          <w:szCs w:val="24"/>
          <w:lang w:val="bg-BG"/>
        </w:rPr>
        <w:t>Честотното разпределение на разликите, които биха се получили за бенефициентите с отчитане с унифицирани ставки, спрямо персонално калкулирани бюджети е показано на следващата хистограма:</w:t>
      </w:r>
      <w:r w:rsidRPr="00070E84">
        <w:rPr>
          <w:rFonts w:eastAsia="Calibri" w:cs="Times New Roman"/>
          <w:sz w:val="24"/>
          <w:szCs w:val="24"/>
          <w:lang w:val="bg-BG" w:eastAsia="bg-BG"/>
        </w:rPr>
        <w:t xml:space="preserve"> </w:t>
      </w:r>
    </w:p>
    <w:p w:rsidR="00A40F5E" w:rsidRDefault="008748CD" w:rsidP="00A40F5E">
      <w:pPr>
        <w:spacing w:after="120"/>
        <w:ind w:firstLine="567"/>
        <w:jc w:val="both"/>
        <w:rPr>
          <w:rFonts w:eastAsia="Calibri" w:cs="Times New Roman"/>
          <w:sz w:val="24"/>
          <w:szCs w:val="24"/>
          <w:lang w:val="bg-BG"/>
        </w:rPr>
      </w:pPr>
      <w:r>
        <w:rPr>
          <w:rFonts w:eastAsia="Calibri" w:cs="Times New Roman"/>
          <w:noProof/>
          <w:sz w:val="24"/>
          <w:szCs w:val="24"/>
          <w:lang w:val="bg-BG" w:eastAsia="bg-BG"/>
        </w:rPr>
        <w:lastRenderedPageBreak/>
        <w:drawing>
          <wp:inline distT="0" distB="0" distL="0" distR="0">
            <wp:extent cx="3723769" cy="25431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1100" cy="2541352"/>
                    </a:xfrm>
                    <a:prstGeom prst="rect">
                      <a:avLst/>
                    </a:prstGeom>
                    <a:noFill/>
                    <a:ln>
                      <a:noFill/>
                    </a:ln>
                  </pic:spPr>
                </pic:pic>
              </a:graphicData>
            </a:graphic>
          </wp:inline>
        </w:drawing>
      </w:r>
    </w:p>
    <w:p w:rsidR="008A53A8" w:rsidRPr="00FE7304" w:rsidRDefault="008A53A8" w:rsidP="008A53A8">
      <w:pPr>
        <w:spacing w:after="120"/>
        <w:ind w:left="567"/>
        <w:jc w:val="both"/>
        <w:rPr>
          <w:rFonts w:eastAsia="Calibri" w:cs="Times New Roman"/>
          <w:sz w:val="24"/>
          <w:szCs w:val="24"/>
          <w:lang w:val="bg-BG"/>
        </w:rPr>
      </w:pPr>
      <w:r w:rsidRPr="00070E84">
        <w:rPr>
          <w:rFonts w:eastAsia="Calibri" w:cs="Times New Roman"/>
          <w:sz w:val="24"/>
          <w:szCs w:val="24"/>
          <w:lang w:val="bg-BG"/>
        </w:rPr>
        <w:t>Тя показва, че:</w:t>
      </w:r>
    </w:p>
    <w:p w:rsidR="008A53A8" w:rsidRPr="00FE7304" w:rsidRDefault="008A53A8" w:rsidP="008A53A8">
      <w:pPr>
        <w:numPr>
          <w:ilvl w:val="0"/>
          <w:numId w:val="21"/>
        </w:numPr>
        <w:spacing w:after="120"/>
        <w:contextualSpacing/>
        <w:jc w:val="both"/>
        <w:rPr>
          <w:rFonts w:eastAsia="Calibri" w:cs="Times New Roman"/>
          <w:sz w:val="24"/>
          <w:szCs w:val="24"/>
          <w:lang w:val="bg-BG"/>
        </w:rPr>
      </w:pPr>
      <w:r w:rsidRPr="00070E84">
        <w:rPr>
          <w:rFonts w:eastAsia="Calibri" w:cs="Times New Roman"/>
          <w:sz w:val="24"/>
          <w:szCs w:val="24"/>
          <w:lang w:val="bg-BG"/>
        </w:rPr>
        <w:t>мнозинството разлики са относително ограничени (83% от разликите са под 3,000 лв.);</w:t>
      </w:r>
    </w:p>
    <w:p w:rsidR="008A53A8" w:rsidRPr="00FE7304" w:rsidRDefault="008A53A8" w:rsidP="008A53A8">
      <w:pPr>
        <w:numPr>
          <w:ilvl w:val="0"/>
          <w:numId w:val="20"/>
        </w:numPr>
        <w:spacing w:after="120"/>
        <w:contextualSpacing/>
        <w:jc w:val="both"/>
        <w:rPr>
          <w:rFonts w:eastAsia="Calibri" w:cs="Times New Roman"/>
          <w:sz w:val="24"/>
          <w:szCs w:val="24"/>
          <w:lang w:val="bg-BG"/>
        </w:rPr>
      </w:pPr>
      <w:r w:rsidRPr="00070E84">
        <w:rPr>
          <w:rFonts w:eastAsia="Calibri" w:cs="Times New Roman"/>
          <w:sz w:val="24"/>
          <w:szCs w:val="24"/>
          <w:lang w:val="bg-BG"/>
        </w:rPr>
        <w:t xml:space="preserve">Има някои екстремни стойности, които се получават при няколко проекта с изключително ниски средни часови ставки. </w:t>
      </w:r>
    </w:p>
    <w:p w:rsidR="008A53A8" w:rsidRDefault="008A53A8" w:rsidP="008A53A8">
      <w:pPr>
        <w:jc w:val="both"/>
        <w:rPr>
          <w:rFonts w:eastAsia="Calibri" w:cs="Times New Roman"/>
          <w:sz w:val="24"/>
          <w:szCs w:val="24"/>
          <w:lang w:val="bg-BG"/>
        </w:rPr>
      </w:pPr>
      <w:r w:rsidRPr="00070E84">
        <w:rPr>
          <w:rFonts w:eastAsia="Calibri" w:cs="Times New Roman"/>
          <w:sz w:val="24"/>
          <w:szCs w:val="24"/>
          <w:lang w:val="bg-BG"/>
        </w:rPr>
        <w:t>Средната разлика (1.</w:t>
      </w:r>
      <w:r>
        <w:rPr>
          <w:rFonts w:eastAsia="Calibri" w:cs="Times New Roman"/>
          <w:sz w:val="24"/>
          <w:szCs w:val="24"/>
          <w:lang w:val="bg-BG"/>
        </w:rPr>
        <w:t>5</w:t>
      </w:r>
      <w:r w:rsidRPr="00070E84">
        <w:rPr>
          <w:rFonts w:eastAsia="Calibri" w:cs="Times New Roman"/>
          <w:sz w:val="24"/>
          <w:szCs w:val="24"/>
          <w:lang w:val="bg-BG"/>
        </w:rPr>
        <w:t xml:space="preserve"> хил. лв.) и медианата (0.9 хил. лв.) са относително ниски, имайки предвид и значителното очаквано намаление на административната тежест при отчитане с опростени разходи.</w:t>
      </w:r>
    </w:p>
    <w:p w:rsidR="008A53A8" w:rsidRPr="00F23BEF" w:rsidRDefault="008A53A8" w:rsidP="008A53A8">
      <w:pPr>
        <w:ind w:firstLine="567"/>
        <w:rPr>
          <w:rFonts w:eastAsia="Calibri" w:cs="Times New Roman"/>
          <w:b/>
          <w:i/>
          <w:sz w:val="24"/>
          <w:lang w:val="bg-BG"/>
        </w:rPr>
      </w:pPr>
      <w:r w:rsidRPr="00A37C86">
        <w:rPr>
          <w:rFonts w:eastAsia="Calibri" w:cs="Times New Roman"/>
          <w:b/>
          <w:i/>
          <w:sz w:val="24"/>
          <w:lang w:val="bg-BG"/>
        </w:rPr>
        <w:t>Коефициенти за изчисление на часови ставки на три нива експерти</w:t>
      </w:r>
      <w:r w:rsidRPr="00F23BEF">
        <w:rPr>
          <w:rFonts w:eastAsia="Calibri" w:cs="Times New Roman"/>
          <w:b/>
          <w:i/>
          <w:sz w:val="24"/>
          <w:lang w:val="bg-BG"/>
        </w:rPr>
        <w:t xml:space="preserve">  </w:t>
      </w:r>
    </w:p>
    <w:p w:rsidR="008A53A8" w:rsidRPr="00C417D2" w:rsidRDefault="008A53A8" w:rsidP="008A53A8">
      <w:pPr>
        <w:spacing w:after="120"/>
        <w:ind w:firstLine="567"/>
        <w:jc w:val="both"/>
        <w:rPr>
          <w:rFonts w:cs="Times New Roman"/>
          <w:color w:val="000000"/>
          <w:sz w:val="24"/>
          <w:szCs w:val="24"/>
          <w:lang w:val="bg-BG"/>
        </w:rPr>
      </w:pPr>
      <w:r w:rsidRPr="00C417D2">
        <w:rPr>
          <w:rFonts w:cs="Times New Roman"/>
          <w:color w:val="000000"/>
          <w:sz w:val="24"/>
          <w:szCs w:val="24"/>
          <w:lang w:val="bg-BG"/>
        </w:rPr>
        <w:t xml:space="preserve">Прегледът на изходната информация от получените бюджети по проекти на бенефициенти, финансирани от ЕС за програмен период 2007-2013 показа, че обичайно не се съдържат детайлни данни относно нивото на старшинство и опит на включените експерти в съответните бюджети. Допълнително, средните стойности, изведени след статистическия анализ, отразяват средно ниво (като опит и старшинство) на експерти в дадена категория. </w:t>
      </w:r>
    </w:p>
    <w:p w:rsidR="008A53A8" w:rsidRPr="00C417D2" w:rsidRDefault="008A53A8" w:rsidP="008A53A8">
      <w:pPr>
        <w:spacing w:after="120"/>
        <w:ind w:firstLine="567"/>
        <w:jc w:val="both"/>
        <w:rPr>
          <w:rFonts w:cs="Times New Roman"/>
          <w:color w:val="000000"/>
          <w:sz w:val="24"/>
          <w:szCs w:val="24"/>
          <w:lang w:val="bg-BG"/>
        </w:rPr>
      </w:pPr>
      <w:r w:rsidRPr="00C417D2">
        <w:rPr>
          <w:rFonts w:cs="Times New Roman"/>
          <w:color w:val="000000"/>
          <w:sz w:val="24"/>
          <w:szCs w:val="24"/>
          <w:lang w:val="bg-BG"/>
        </w:rPr>
        <w:t xml:space="preserve">За да се изведат индикативни нива на сътрудник, експерт и старши експерт, бяха анализирани различни източници и инструменти за определяне на часови ставки по някои Европейски програми. Например, анализът на Седма рамкова програма (часови ставки, касаещи  физически лица и собственици на СМП за годините 2006 -2013 г.) показа, че часовите ставки се различават с около 35% (намаление) за младши експерт (под 4 години опит) и с около 50% (увеличение) за старши експерт (над 10 години опит) спрямо ставките на експерт (между 4-10 години опит). </w:t>
      </w:r>
      <w:r w:rsidRPr="003D1950">
        <w:rPr>
          <w:rFonts w:cs="Times New Roman"/>
          <w:color w:val="000000"/>
          <w:sz w:val="24"/>
          <w:szCs w:val="24"/>
          <w:lang w:val="bg-BG"/>
        </w:rPr>
        <w:t>Пазарно ориентираните данни, които бяха идентифицирани за някои експерти (например правни, финансови и др.) в голяма степен подкрепят тези разлики в часовите ставки</w:t>
      </w:r>
      <w:r w:rsidRPr="00C417D2">
        <w:rPr>
          <w:rFonts w:cs="Times New Roman"/>
          <w:color w:val="000000"/>
          <w:sz w:val="24"/>
          <w:szCs w:val="24"/>
          <w:lang w:val="bg-BG"/>
        </w:rPr>
        <w:t xml:space="preserve"> </w:t>
      </w:r>
      <w:r w:rsidRPr="004E7DC1">
        <w:rPr>
          <w:rFonts w:cs="Times New Roman"/>
          <w:sz w:val="24"/>
          <w:szCs w:val="24"/>
          <w:lang w:val="bg-BG"/>
        </w:rPr>
        <w:t xml:space="preserve">(Приложение </w:t>
      </w:r>
      <w:r>
        <w:rPr>
          <w:rFonts w:cs="Times New Roman"/>
          <w:sz w:val="24"/>
          <w:szCs w:val="24"/>
          <w:lang w:val="bg-BG"/>
        </w:rPr>
        <w:t>9</w:t>
      </w:r>
      <w:r w:rsidRPr="004E7DC1">
        <w:rPr>
          <w:rFonts w:cs="Times New Roman"/>
          <w:sz w:val="24"/>
          <w:szCs w:val="24"/>
          <w:lang w:val="bg-BG"/>
        </w:rPr>
        <w:t>).</w:t>
      </w:r>
      <w:r>
        <w:rPr>
          <w:rFonts w:cs="Times New Roman"/>
          <w:color w:val="FF0000"/>
          <w:sz w:val="24"/>
          <w:szCs w:val="24"/>
          <w:lang w:val="bg-BG"/>
        </w:rPr>
        <w:t xml:space="preserve"> </w:t>
      </w:r>
      <w:r w:rsidRPr="00C417D2">
        <w:rPr>
          <w:rFonts w:cs="Times New Roman"/>
          <w:color w:val="000000"/>
          <w:sz w:val="24"/>
          <w:szCs w:val="24"/>
          <w:lang w:val="bg-BG"/>
        </w:rPr>
        <w:t xml:space="preserve">На база горепосоченото, </w:t>
      </w:r>
      <w:r w:rsidRPr="00C417D2">
        <w:rPr>
          <w:rFonts w:cs="Times New Roman"/>
          <w:color w:val="000000"/>
          <w:sz w:val="24"/>
          <w:szCs w:val="24"/>
          <w:lang w:val="bg-BG"/>
        </w:rPr>
        <w:lastRenderedPageBreak/>
        <w:t>определянето на индикативни нива за експертите по ниво на опит и старшинство е извършено прилагайки тези процентни намаления и увеличения:</w:t>
      </w:r>
    </w:p>
    <w:p w:rsidR="008A53A8" w:rsidRPr="00C417D2" w:rsidRDefault="008A53A8" w:rsidP="008A53A8">
      <w:pPr>
        <w:numPr>
          <w:ilvl w:val="0"/>
          <w:numId w:val="25"/>
        </w:numPr>
        <w:autoSpaceDE w:val="0"/>
        <w:autoSpaceDN w:val="0"/>
        <w:adjustRightInd w:val="0"/>
        <w:spacing w:after="0" w:line="240" w:lineRule="auto"/>
        <w:ind w:left="720" w:hanging="360"/>
        <w:jc w:val="both"/>
        <w:rPr>
          <w:rFonts w:cs="Times New Roman"/>
          <w:color w:val="000000"/>
          <w:sz w:val="24"/>
          <w:szCs w:val="24"/>
          <w:lang w:val="bg-BG"/>
        </w:rPr>
      </w:pPr>
      <w:r w:rsidRPr="00C417D2">
        <w:rPr>
          <w:rFonts w:cs="Times New Roman"/>
          <w:color w:val="000000"/>
          <w:sz w:val="24"/>
          <w:szCs w:val="24"/>
          <w:lang w:val="bg-BG"/>
        </w:rPr>
        <w:t>за експерт: средни ставки получени от статистическия анализ;</w:t>
      </w:r>
    </w:p>
    <w:p w:rsidR="008A53A8" w:rsidRPr="00C417D2" w:rsidRDefault="008A53A8" w:rsidP="008A53A8">
      <w:pPr>
        <w:numPr>
          <w:ilvl w:val="0"/>
          <w:numId w:val="25"/>
        </w:numPr>
        <w:autoSpaceDE w:val="0"/>
        <w:autoSpaceDN w:val="0"/>
        <w:adjustRightInd w:val="0"/>
        <w:spacing w:after="0" w:line="240" w:lineRule="auto"/>
        <w:ind w:left="720" w:hanging="360"/>
        <w:jc w:val="both"/>
        <w:rPr>
          <w:rFonts w:cs="Times New Roman"/>
          <w:color w:val="000000"/>
          <w:sz w:val="24"/>
          <w:szCs w:val="24"/>
          <w:lang w:val="bg-BG"/>
        </w:rPr>
      </w:pPr>
      <w:r w:rsidRPr="00C417D2">
        <w:rPr>
          <w:rFonts w:cs="Times New Roman"/>
          <w:color w:val="000000"/>
          <w:sz w:val="24"/>
          <w:szCs w:val="24"/>
          <w:lang w:val="bg-BG"/>
        </w:rPr>
        <w:t xml:space="preserve">за сътрудник, ставката на експерт намалена с 35%; и </w:t>
      </w:r>
    </w:p>
    <w:p w:rsidR="008A53A8" w:rsidRPr="00C417D2" w:rsidRDefault="008A53A8" w:rsidP="008A53A8">
      <w:pPr>
        <w:numPr>
          <w:ilvl w:val="0"/>
          <w:numId w:val="25"/>
        </w:numPr>
        <w:autoSpaceDE w:val="0"/>
        <w:autoSpaceDN w:val="0"/>
        <w:adjustRightInd w:val="0"/>
        <w:spacing w:line="240" w:lineRule="auto"/>
        <w:ind w:left="720" w:hanging="360"/>
        <w:jc w:val="both"/>
        <w:rPr>
          <w:rFonts w:cs="Times New Roman"/>
          <w:color w:val="000000"/>
          <w:sz w:val="24"/>
          <w:szCs w:val="24"/>
          <w:lang w:val="bg-BG"/>
        </w:rPr>
      </w:pPr>
      <w:r w:rsidRPr="00C417D2">
        <w:rPr>
          <w:rFonts w:cs="Times New Roman"/>
          <w:color w:val="000000"/>
          <w:sz w:val="24"/>
          <w:szCs w:val="24"/>
          <w:lang w:val="bg-BG"/>
        </w:rPr>
        <w:t xml:space="preserve">за старши експерт: ставката на експерт увеличена с 50%. </w:t>
      </w:r>
    </w:p>
    <w:p w:rsidR="008A53A8" w:rsidRDefault="008A53A8" w:rsidP="008A53A8">
      <w:pPr>
        <w:pStyle w:val="ListParagraph"/>
        <w:rPr>
          <w:rFonts w:eastAsia="Calibri" w:cs="Times New Roman"/>
          <w:b/>
          <w:i/>
          <w:sz w:val="24"/>
          <w:lang w:val="bg-BG"/>
        </w:rPr>
      </w:pPr>
    </w:p>
    <w:p w:rsidR="008A53A8" w:rsidRPr="008A53A8" w:rsidRDefault="008A53A8" w:rsidP="008A53A8">
      <w:pPr>
        <w:pStyle w:val="ListParagraph"/>
        <w:rPr>
          <w:rFonts w:eastAsia="Calibri" w:cs="Times New Roman"/>
          <w:b/>
          <w:i/>
          <w:sz w:val="24"/>
          <w:lang w:val="bg-BG"/>
        </w:rPr>
      </w:pPr>
      <w:r w:rsidRPr="008A53A8">
        <w:rPr>
          <w:rFonts w:eastAsia="Calibri" w:cs="Times New Roman"/>
          <w:b/>
          <w:i/>
          <w:sz w:val="24"/>
          <w:lang w:val="bg-BG"/>
        </w:rPr>
        <w:t>Пазарен тест</w:t>
      </w:r>
    </w:p>
    <w:p w:rsidR="008A53A8" w:rsidRPr="008A53A8" w:rsidRDefault="008A53A8" w:rsidP="008A53A8">
      <w:pPr>
        <w:spacing w:after="0"/>
        <w:ind w:firstLine="720"/>
        <w:jc w:val="both"/>
        <w:rPr>
          <w:rFonts w:eastAsia="Calibri" w:cs="Times New Roman"/>
          <w:sz w:val="24"/>
        </w:rPr>
      </w:pPr>
      <w:r w:rsidRPr="008A53A8">
        <w:rPr>
          <w:rFonts w:eastAsia="Calibri" w:cs="Times New Roman"/>
          <w:sz w:val="24"/>
          <w:lang w:val="bg-BG"/>
        </w:rPr>
        <w:t xml:space="preserve">От пазарно събраните данни чрез специализирана фирма за наблюдение на човешки ресурси, са изведени часови ставки за </w:t>
      </w:r>
      <w:r w:rsidR="00913028">
        <w:rPr>
          <w:rFonts w:eastAsia="Calibri" w:cs="Times New Roman"/>
          <w:sz w:val="24"/>
          <w:lang w:val="bg-BG"/>
        </w:rPr>
        <w:t>8</w:t>
      </w:r>
      <w:r w:rsidRPr="008A53A8">
        <w:rPr>
          <w:rFonts w:eastAsia="Calibri" w:cs="Times New Roman"/>
          <w:sz w:val="24"/>
          <w:lang w:val="bg-BG"/>
        </w:rPr>
        <w:t xml:space="preserve"> позиции експерти, вкл. по нива и трудов стаж, които са асоциирани към някои от изследваните 11 типични дейности, при усреднен размер на работни часове за програмен период 2007-2013 г. – 1,856 часа.</w:t>
      </w:r>
    </w:p>
    <w:p w:rsidR="00A40F5E" w:rsidRDefault="00A40F5E" w:rsidP="00A40F5E">
      <w:pPr>
        <w:spacing w:after="120"/>
        <w:ind w:firstLine="567"/>
        <w:jc w:val="both"/>
        <w:rPr>
          <w:rFonts w:eastAsia="Calibri" w:cs="Times New Roman"/>
          <w:sz w:val="24"/>
          <w:szCs w:val="24"/>
          <w:lang w:val="bg-BG"/>
        </w:rPr>
      </w:pPr>
    </w:p>
    <w:p w:rsidR="00A40F5E" w:rsidRDefault="00252101" w:rsidP="00A40F5E">
      <w:pPr>
        <w:spacing w:after="120"/>
        <w:ind w:firstLine="567"/>
        <w:jc w:val="both"/>
        <w:rPr>
          <w:rFonts w:eastAsia="Calibri" w:cs="Times New Roman"/>
          <w:sz w:val="24"/>
          <w:szCs w:val="24"/>
          <w:lang w:val="bg-BG"/>
        </w:rPr>
      </w:pPr>
      <w:r w:rsidRPr="00F23BEF">
        <w:rPr>
          <w:rFonts w:eastAsia="Times New Roman" w:cs="Times New Roman"/>
          <w:b/>
          <w:bCs/>
          <w:sz w:val="20"/>
          <w:szCs w:val="20"/>
          <w:lang w:val="bg-BG"/>
        </w:rPr>
        <w:t>Пазарно наблюдавани равнища на възнаграждения по професии*</w:t>
      </w:r>
    </w:p>
    <w:tbl>
      <w:tblPr>
        <w:tblW w:w="8396" w:type="dxa"/>
        <w:tblInd w:w="392" w:type="dxa"/>
        <w:tblLook w:val="04A0" w:firstRow="1" w:lastRow="0" w:firstColumn="1" w:lastColumn="0" w:noHBand="0" w:noVBand="1"/>
      </w:tblPr>
      <w:tblGrid>
        <w:gridCol w:w="2209"/>
        <w:gridCol w:w="1178"/>
        <w:gridCol w:w="1326"/>
        <w:gridCol w:w="1031"/>
        <w:gridCol w:w="1178"/>
        <w:gridCol w:w="1474"/>
      </w:tblGrid>
      <w:tr w:rsidR="008A53A8" w:rsidRPr="0047172B" w:rsidTr="008A53A8">
        <w:trPr>
          <w:trHeight w:val="420"/>
        </w:trPr>
        <w:tc>
          <w:tcPr>
            <w:tcW w:w="8396" w:type="dxa"/>
            <w:gridSpan w:val="6"/>
            <w:tcBorders>
              <w:top w:val="single" w:sz="8" w:space="0" w:color="auto"/>
              <w:left w:val="single" w:sz="8" w:space="0" w:color="auto"/>
              <w:bottom w:val="single" w:sz="8" w:space="0" w:color="auto"/>
              <w:right w:val="single" w:sz="8" w:space="0" w:color="auto"/>
            </w:tcBorders>
            <w:shd w:val="clear" w:color="auto" w:fill="auto"/>
            <w:noWrap/>
            <w:hideMark/>
          </w:tcPr>
          <w:p w:rsidR="008A53A8" w:rsidRPr="0047172B" w:rsidRDefault="00252101" w:rsidP="008A53A8">
            <w:pPr>
              <w:spacing w:after="0" w:line="240" w:lineRule="auto"/>
              <w:jc w:val="center"/>
              <w:rPr>
                <w:rFonts w:eastAsia="Times New Roman" w:cs="Times New Roman"/>
                <w:b/>
                <w:bCs/>
                <w:color w:val="31849B"/>
                <w:sz w:val="20"/>
                <w:szCs w:val="20"/>
              </w:rPr>
            </w:pPr>
            <w:r w:rsidRPr="00F23BEF">
              <w:rPr>
                <w:rFonts w:eastAsia="Times New Roman" w:cs="Times New Roman"/>
                <w:b/>
                <w:bCs/>
                <w:color w:val="31849B"/>
                <w:sz w:val="20"/>
                <w:szCs w:val="20"/>
                <w:lang w:val="bg-BG"/>
              </w:rPr>
              <w:t>Годишно брутно възнаграждение - часова ставка</w:t>
            </w:r>
            <w:r w:rsidR="008A53A8" w:rsidRPr="0047172B">
              <w:rPr>
                <w:rFonts w:eastAsia="Times New Roman" w:cs="Times New Roman"/>
                <w:b/>
                <w:bCs/>
                <w:color w:val="31849B"/>
                <w:sz w:val="20"/>
                <w:szCs w:val="20"/>
              </w:rPr>
              <w:t> </w:t>
            </w:r>
          </w:p>
        </w:tc>
      </w:tr>
      <w:tr w:rsidR="008A53A8" w:rsidRPr="0047172B" w:rsidTr="00252101">
        <w:trPr>
          <w:trHeight w:val="525"/>
        </w:trPr>
        <w:tc>
          <w:tcPr>
            <w:tcW w:w="2209" w:type="dxa"/>
            <w:tcBorders>
              <w:top w:val="nil"/>
              <w:left w:val="single" w:sz="8" w:space="0" w:color="auto"/>
              <w:bottom w:val="single" w:sz="8" w:space="0" w:color="auto"/>
              <w:right w:val="single" w:sz="8" w:space="0" w:color="auto"/>
            </w:tcBorders>
            <w:shd w:val="clear" w:color="auto" w:fill="auto"/>
            <w:hideMark/>
          </w:tcPr>
          <w:p w:rsidR="008A53A8" w:rsidRPr="0047172B" w:rsidRDefault="008A53A8" w:rsidP="008A53A8">
            <w:pPr>
              <w:spacing w:after="0" w:line="240" w:lineRule="auto"/>
              <w:rPr>
                <w:rFonts w:eastAsia="Times New Roman" w:cs="Times New Roman"/>
                <w:b/>
                <w:bCs/>
                <w:color w:val="31849B"/>
                <w:sz w:val="20"/>
                <w:szCs w:val="20"/>
              </w:rPr>
            </w:pPr>
            <w:r w:rsidRPr="0047172B">
              <w:rPr>
                <w:rFonts w:eastAsia="Times New Roman" w:cs="Times New Roman"/>
                <w:b/>
                <w:bCs/>
                <w:color w:val="31849B"/>
                <w:sz w:val="20"/>
                <w:szCs w:val="20"/>
              </w:rPr>
              <w:t>ЕКСПЕРТИ</w:t>
            </w:r>
          </w:p>
        </w:tc>
        <w:tc>
          <w:tcPr>
            <w:tcW w:w="1178" w:type="dxa"/>
            <w:tcBorders>
              <w:top w:val="nil"/>
              <w:left w:val="nil"/>
              <w:bottom w:val="single" w:sz="8" w:space="0" w:color="auto"/>
              <w:right w:val="single" w:sz="8" w:space="0" w:color="auto"/>
            </w:tcBorders>
            <w:shd w:val="clear" w:color="auto" w:fill="auto"/>
            <w:hideMark/>
          </w:tcPr>
          <w:p w:rsidR="008A53A8" w:rsidRPr="0072331A" w:rsidRDefault="008A53A8" w:rsidP="008A53A8">
            <w:pPr>
              <w:spacing w:after="0" w:line="240" w:lineRule="auto"/>
              <w:jc w:val="center"/>
              <w:rPr>
                <w:rFonts w:eastAsia="Times New Roman" w:cs="Times New Roman"/>
                <w:b/>
                <w:color w:val="31849B"/>
                <w:sz w:val="20"/>
                <w:szCs w:val="20"/>
              </w:rPr>
            </w:pPr>
            <w:r w:rsidRPr="0072331A">
              <w:rPr>
                <w:rFonts w:eastAsia="Times New Roman" w:cs="Times New Roman"/>
                <w:b/>
                <w:color w:val="31849B"/>
                <w:sz w:val="20"/>
                <w:szCs w:val="20"/>
              </w:rPr>
              <w:t>25-я персентил</w:t>
            </w:r>
          </w:p>
        </w:tc>
        <w:tc>
          <w:tcPr>
            <w:tcW w:w="1326" w:type="dxa"/>
            <w:tcBorders>
              <w:top w:val="nil"/>
              <w:left w:val="nil"/>
              <w:bottom w:val="single" w:sz="8" w:space="0" w:color="auto"/>
              <w:right w:val="single" w:sz="8" w:space="0" w:color="auto"/>
            </w:tcBorders>
            <w:shd w:val="clear" w:color="auto" w:fill="auto"/>
            <w:hideMark/>
          </w:tcPr>
          <w:p w:rsidR="008A53A8" w:rsidRPr="0072331A" w:rsidRDefault="008A53A8" w:rsidP="008A53A8">
            <w:pPr>
              <w:spacing w:after="0" w:line="240" w:lineRule="auto"/>
              <w:jc w:val="center"/>
              <w:rPr>
                <w:rFonts w:eastAsia="Times New Roman" w:cs="Times New Roman"/>
                <w:b/>
                <w:color w:val="31849B"/>
                <w:sz w:val="20"/>
                <w:szCs w:val="20"/>
              </w:rPr>
            </w:pPr>
            <w:r w:rsidRPr="0072331A">
              <w:rPr>
                <w:rFonts w:eastAsia="Times New Roman" w:cs="Times New Roman"/>
                <w:b/>
                <w:color w:val="31849B"/>
                <w:sz w:val="20"/>
                <w:szCs w:val="20"/>
              </w:rPr>
              <w:t>75-я персентил</w:t>
            </w:r>
          </w:p>
        </w:tc>
        <w:tc>
          <w:tcPr>
            <w:tcW w:w="1031" w:type="dxa"/>
            <w:tcBorders>
              <w:top w:val="nil"/>
              <w:left w:val="nil"/>
              <w:bottom w:val="single" w:sz="8" w:space="0" w:color="auto"/>
              <w:right w:val="single" w:sz="8" w:space="0" w:color="auto"/>
            </w:tcBorders>
            <w:shd w:val="clear" w:color="auto" w:fill="auto"/>
            <w:noWrap/>
            <w:hideMark/>
          </w:tcPr>
          <w:p w:rsidR="008A53A8" w:rsidRPr="0072331A" w:rsidRDefault="008A53A8" w:rsidP="008A53A8">
            <w:pPr>
              <w:spacing w:after="0" w:line="240" w:lineRule="auto"/>
              <w:jc w:val="center"/>
              <w:rPr>
                <w:rFonts w:eastAsia="Times New Roman" w:cs="Times New Roman"/>
                <w:b/>
                <w:color w:val="31849B"/>
                <w:sz w:val="20"/>
                <w:szCs w:val="20"/>
              </w:rPr>
            </w:pPr>
            <w:r w:rsidRPr="0072331A">
              <w:rPr>
                <w:rFonts w:eastAsia="Times New Roman" w:cs="Times New Roman"/>
                <w:b/>
                <w:color w:val="31849B"/>
                <w:sz w:val="20"/>
                <w:szCs w:val="20"/>
              </w:rPr>
              <w:t>Средна</w:t>
            </w:r>
          </w:p>
        </w:tc>
        <w:tc>
          <w:tcPr>
            <w:tcW w:w="1178" w:type="dxa"/>
            <w:tcBorders>
              <w:top w:val="nil"/>
              <w:left w:val="nil"/>
              <w:bottom w:val="single" w:sz="8" w:space="0" w:color="auto"/>
              <w:right w:val="single" w:sz="8" w:space="0" w:color="auto"/>
            </w:tcBorders>
            <w:shd w:val="clear" w:color="auto" w:fill="auto"/>
            <w:noWrap/>
            <w:hideMark/>
          </w:tcPr>
          <w:p w:rsidR="008A53A8" w:rsidRPr="0072331A" w:rsidRDefault="008A53A8" w:rsidP="008A53A8">
            <w:pPr>
              <w:spacing w:after="0" w:line="240" w:lineRule="auto"/>
              <w:jc w:val="center"/>
              <w:rPr>
                <w:rFonts w:eastAsia="Times New Roman" w:cs="Times New Roman"/>
                <w:b/>
                <w:color w:val="31849B"/>
                <w:sz w:val="20"/>
                <w:szCs w:val="20"/>
              </w:rPr>
            </w:pPr>
            <w:r w:rsidRPr="0072331A">
              <w:rPr>
                <w:rFonts w:eastAsia="Times New Roman" w:cs="Times New Roman"/>
                <w:b/>
                <w:color w:val="31849B"/>
                <w:sz w:val="20"/>
                <w:szCs w:val="20"/>
              </w:rPr>
              <w:t>Медиана</w:t>
            </w:r>
          </w:p>
        </w:tc>
        <w:tc>
          <w:tcPr>
            <w:tcW w:w="1474" w:type="dxa"/>
            <w:tcBorders>
              <w:top w:val="nil"/>
              <w:left w:val="nil"/>
              <w:bottom w:val="single" w:sz="8" w:space="0" w:color="auto"/>
              <w:right w:val="single" w:sz="8" w:space="0" w:color="auto"/>
            </w:tcBorders>
            <w:shd w:val="clear" w:color="auto" w:fill="auto"/>
            <w:noWrap/>
            <w:hideMark/>
          </w:tcPr>
          <w:p w:rsidR="008A53A8" w:rsidRPr="0072331A" w:rsidRDefault="008A53A8" w:rsidP="008A53A8">
            <w:pPr>
              <w:spacing w:after="0" w:line="240" w:lineRule="auto"/>
              <w:jc w:val="center"/>
              <w:rPr>
                <w:rFonts w:eastAsia="Times New Roman" w:cs="Times New Roman"/>
                <w:b/>
                <w:color w:val="31849B"/>
                <w:sz w:val="20"/>
                <w:szCs w:val="20"/>
              </w:rPr>
            </w:pPr>
            <w:r w:rsidRPr="0072331A">
              <w:rPr>
                <w:rFonts w:eastAsia="Times New Roman" w:cs="Times New Roman"/>
                <w:b/>
                <w:color w:val="31849B"/>
                <w:sz w:val="20"/>
                <w:szCs w:val="20"/>
              </w:rPr>
              <w:t>Стаж - г.</w:t>
            </w:r>
          </w:p>
        </w:tc>
      </w:tr>
      <w:tr w:rsidR="00600524"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600524" w:rsidRPr="00600524" w:rsidRDefault="00600524" w:rsidP="008A53A8">
            <w:pPr>
              <w:spacing w:after="0" w:line="240" w:lineRule="auto"/>
              <w:rPr>
                <w:rFonts w:eastAsia="Times New Roman" w:cs="Times New Roman"/>
                <w:color w:val="000000"/>
                <w:sz w:val="20"/>
                <w:szCs w:val="20"/>
              </w:rPr>
            </w:pPr>
            <w:r w:rsidRPr="00600524">
              <w:rPr>
                <w:rFonts w:eastAsia="Times New Roman" w:cs="Times New Roman"/>
                <w:color w:val="000000"/>
                <w:sz w:val="20"/>
                <w:szCs w:val="20"/>
              </w:rPr>
              <w:t>ИТ</w:t>
            </w:r>
            <w:r w:rsidRPr="00600524">
              <w:rPr>
                <w:rFonts w:eastAsia="Times New Roman" w:cs="Times New Roman"/>
                <w:color w:val="000000"/>
                <w:sz w:val="20"/>
                <w:szCs w:val="20"/>
                <w:lang w:val="bg-BG"/>
              </w:rPr>
              <w:t xml:space="preserve"> </w:t>
            </w:r>
            <w:r w:rsidRPr="00600524">
              <w:rPr>
                <w:rFonts w:eastAsia="Times New Roman" w:cs="Times New Roman"/>
                <w:color w:val="000000"/>
                <w:sz w:val="20"/>
                <w:szCs w:val="20"/>
              </w:rPr>
              <w:t>експерт</w:t>
            </w:r>
          </w:p>
        </w:tc>
        <w:tc>
          <w:tcPr>
            <w:tcW w:w="1178" w:type="dxa"/>
            <w:tcBorders>
              <w:top w:val="nil"/>
              <w:left w:val="nil"/>
              <w:bottom w:val="single" w:sz="4" w:space="0" w:color="auto"/>
              <w:right w:val="single" w:sz="4" w:space="0" w:color="auto"/>
            </w:tcBorders>
            <w:shd w:val="clear" w:color="auto" w:fill="auto"/>
            <w:noWrap/>
            <w:hideMark/>
          </w:tcPr>
          <w:p w:rsidR="00600524" w:rsidRPr="0047172B" w:rsidRDefault="00600524"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9</w:t>
            </w:r>
          </w:p>
        </w:tc>
        <w:tc>
          <w:tcPr>
            <w:tcW w:w="1326" w:type="dxa"/>
            <w:tcBorders>
              <w:top w:val="nil"/>
              <w:left w:val="nil"/>
              <w:bottom w:val="single" w:sz="4" w:space="0" w:color="auto"/>
              <w:right w:val="single" w:sz="4" w:space="0" w:color="auto"/>
            </w:tcBorders>
            <w:shd w:val="clear" w:color="auto" w:fill="auto"/>
            <w:noWrap/>
            <w:hideMark/>
          </w:tcPr>
          <w:p w:rsidR="00600524" w:rsidRPr="0047172B" w:rsidRDefault="00600524"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031" w:type="dxa"/>
            <w:tcBorders>
              <w:top w:val="nil"/>
              <w:left w:val="nil"/>
              <w:bottom w:val="single" w:sz="4" w:space="0" w:color="auto"/>
              <w:right w:val="single" w:sz="4" w:space="0" w:color="auto"/>
            </w:tcBorders>
            <w:shd w:val="clear" w:color="auto" w:fill="auto"/>
            <w:noWrap/>
            <w:hideMark/>
          </w:tcPr>
          <w:p w:rsidR="00600524" w:rsidRPr="0047172B" w:rsidRDefault="00600524"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178" w:type="dxa"/>
            <w:tcBorders>
              <w:top w:val="nil"/>
              <w:left w:val="nil"/>
              <w:bottom w:val="single" w:sz="4" w:space="0" w:color="auto"/>
              <w:right w:val="single" w:sz="4" w:space="0" w:color="auto"/>
            </w:tcBorders>
            <w:shd w:val="clear" w:color="auto" w:fill="auto"/>
            <w:noWrap/>
            <w:hideMark/>
          </w:tcPr>
          <w:p w:rsidR="00600524" w:rsidRPr="0047172B" w:rsidRDefault="00600524"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474" w:type="dxa"/>
            <w:tcBorders>
              <w:top w:val="nil"/>
              <w:left w:val="nil"/>
              <w:bottom w:val="single" w:sz="4" w:space="0" w:color="auto"/>
              <w:right w:val="single" w:sz="4" w:space="0" w:color="auto"/>
            </w:tcBorders>
            <w:shd w:val="clear" w:color="auto" w:fill="auto"/>
            <w:noWrap/>
            <w:hideMark/>
          </w:tcPr>
          <w:p w:rsidR="00600524" w:rsidRPr="0047172B" w:rsidRDefault="00600524"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380150"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380150" w:rsidRPr="0047172B" w:rsidRDefault="00380150" w:rsidP="008A53A8">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ИТ експерт</w:t>
            </w:r>
          </w:p>
        </w:tc>
        <w:tc>
          <w:tcPr>
            <w:tcW w:w="1178" w:type="dxa"/>
            <w:tcBorders>
              <w:top w:val="nil"/>
              <w:left w:val="nil"/>
              <w:bottom w:val="single" w:sz="4" w:space="0" w:color="auto"/>
              <w:right w:val="single" w:sz="4" w:space="0" w:color="auto"/>
            </w:tcBorders>
            <w:shd w:val="clear" w:color="auto" w:fill="auto"/>
            <w:noWrap/>
            <w:hideMark/>
          </w:tcPr>
          <w:p w:rsidR="00380150" w:rsidRPr="0047172B" w:rsidRDefault="00380150"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12</w:t>
            </w:r>
          </w:p>
        </w:tc>
        <w:tc>
          <w:tcPr>
            <w:tcW w:w="1326" w:type="dxa"/>
            <w:tcBorders>
              <w:top w:val="nil"/>
              <w:left w:val="nil"/>
              <w:bottom w:val="single" w:sz="4" w:space="0" w:color="auto"/>
              <w:right w:val="single" w:sz="4" w:space="0" w:color="auto"/>
            </w:tcBorders>
            <w:shd w:val="clear" w:color="auto" w:fill="auto"/>
            <w:noWrap/>
            <w:hideMark/>
          </w:tcPr>
          <w:p w:rsidR="00380150" w:rsidRPr="0047172B" w:rsidRDefault="00380150"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031" w:type="dxa"/>
            <w:tcBorders>
              <w:top w:val="nil"/>
              <w:left w:val="nil"/>
              <w:bottom w:val="single" w:sz="4" w:space="0" w:color="auto"/>
              <w:right w:val="single" w:sz="4" w:space="0" w:color="auto"/>
            </w:tcBorders>
            <w:shd w:val="clear" w:color="auto" w:fill="auto"/>
            <w:noWrap/>
            <w:hideMark/>
          </w:tcPr>
          <w:p w:rsidR="00380150" w:rsidRPr="0047172B" w:rsidRDefault="00380150"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178" w:type="dxa"/>
            <w:tcBorders>
              <w:top w:val="nil"/>
              <w:left w:val="nil"/>
              <w:bottom w:val="single" w:sz="4" w:space="0" w:color="auto"/>
              <w:right w:val="single" w:sz="4" w:space="0" w:color="auto"/>
            </w:tcBorders>
            <w:shd w:val="clear" w:color="auto" w:fill="auto"/>
            <w:noWrap/>
            <w:hideMark/>
          </w:tcPr>
          <w:p w:rsidR="00380150" w:rsidRPr="0047172B" w:rsidRDefault="00380150"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13</w:t>
            </w:r>
          </w:p>
        </w:tc>
        <w:tc>
          <w:tcPr>
            <w:tcW w:w="1474" w:type="dxa"/>
            <w:tcBorders>
              <w:top w:val="nil"/>
              <w:left w:val="nil"/>
              <w:bottom w:val="single" w:sz="4" w:space="0" w:color="auto"/>
              <w:right w:val="single" w:sz="4" w:space="0" w:color="auto"/>
            </w:tcBorders>
            <w:shd w:val="clear" w:color="auto" w:fill="auto"/>
            <w:noWrap/>
            <w:hideMark/>
          </w:tcPr>
          <w:p w:rsidR="00380150" w:rsidRPr="0047172B" w:rsidRDefault="00380150"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380150"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380150" w:rsidRPr="000D7905" w:rsidRDefault="00380150" w:rsidP="008A53A8">
            <w:pPr>
              <w:spacing w:after="0" w:line="240" w:lineRule="auto"/>
              <w:rPr>
                <w:rFonts w:eastAsia="Times New Roman" w:cs="Times New Roman"/>
                <w:color w:val="000000"/>
                <w:sz w:val="20"/>
                <w:szCs w:val="20"/>
                <w:highlight w:val="yellow"/>
                <w:lang w:val="bg-BG"/>
              </w:rPr>
            </w:pPr>
            <w:r w:rsidRPr="000D7905">
              <w:rPr>
                <w:rFonts w:eastAsia="Times New Roman" w:cs="Times New Roman"/>
                <w:color w:val="000000"/>
                <w:sz w:val="20"/>
                <w:szCs w:val="20"/>
              </w:rPr>
              <w:t>ИТ експерт</w:t>
            </w:r>
            <w:r w:rsidR="000D7905">
              <w:rPr>
                <w:rFonts w:eastAsia="Times New Roman" w:cs="Times New Roman"/>
                <w:color w:val="000000"/>
                <w:sz w:val="20"/>
                <w:szCs w:val="20"/>
                <w:lang w:val="bg-BG"/>
              </w:rPr>
              <w:t xml:space="preserve"> </w:t>
            </w:r>
          </w:p>
        </w:tc>
        <w:tc>
          <w:tcPr>
            <w:tcW w:w="1178" w:type="dxa"/>
            <w:tcBorders>
              <w:top w:val="nil"/>
              <w:left w:val="nil"/>
              <w:bottom w:val="single" w:sz="4" w:space="0" w:color="auto"/>
              <w:right w:val="single" w:sz="4" w:space="0" w:color="auto"/>
            </w:tcBorders>
            <w:shd w:val="clear" w:color="auto" w:fill="auto"/>
            <w:noWrap/>
            <w:hideMark/>
          </w:tcPr>
          <w:p w:rsidR="00380150" w:rsidRPr="009344A5" w:rsidRDefault="009344A5" w:rsidP="00F42066">
            <w:pPr>
              <w:spacing w:after="0" w:line="240" w:lineRule="auto"/>
              <w:jc w:val="right"/>
              <w:rPr>
                <w:rFonts w:eastAsia="Times New Roman" w:cs="Times New Roman"/>
                <w:b/>
                <w:bCs/>
                <w:color w:val="31849B"/>
                <w:sz w:val="20"/>
                <w:szCs w:val="20"/>
                <w:lang w:val="bg-BG"/>
              </w:rPr>
            </w:pPr>
            <w:r w:rsidRPr="009344A5">
              <w:rPr>
                <w:rFonts w:eastAsia="Times New Roman" w:cs="Times New Roman"/>
                <w:b/>
                <w:bCs/>
                <w:color w:val="31849B"/>
                <w:sz w:val="20"/>
                <w:szCs w:val="20"/>
                <w:lang w:val="bg-BG"/>
              </w:rPr>
              <w:t>24</w:t>
            </w:r>
          </w:p>
        </w:tc>
        <w:tc>
          <w:tcPr>
            <w:tcW w:w="1326" w:type="dxa"/>
            <w:tcBorders>
              <w:top w:val="nil"/>
              <w:left w:val="nil"/>
              <w:bottom w:val="single" w:sz="4" w:space="0" w:color="auto"/>
              <w:right w:val="single" w:sz="4" w:space="0" w:color="auto"/>
            </w:tcBorders>
            <w:shd w:val="clear" w:color="auto" w:fill="auto"/>
            <w:noWrap/>
            <w:hideMark/>
          </w:tcPr>
          <w:p w:rsidR="00380150" w:rsidRPr="009344A5" w:rsidRDefault="009344A5" w:rsidP="00F42066">
            <w:pPr>
              <w:spacing w:after="0" w:line="240" w:lineRule="auto"/>
              <w:jc w:val="right"/>
              <w:rPr>
                <w:rFonts w:eastAsia="Times New Roman" w:cs="Times New Roman"/>
                <w:b/>
                <w:bCs/>
                <w:color w:val="31849B"/>
                <w:sz w:val="20"/>
                <w:szCs w:val="20"/>
                <w:lang w:val="bg-BG"/>
              </w:rPr>
            </w:pPr>
            <w:r w:rsidRPr="009344A5">
              <w:rPr>
                <w:rFonts w:eastAsia="Times New Roman" w:cs="Times New Roman"/>
                <w:b/>
                <w:bCs/>
                <w:color w:val="31849B"/>
                <w:sz w:val="20"/>
                <w:szCs w:val="20"/>
                <w:lang w:val="bg-BG"/>
              </w:rPr>
              <w:t>38</w:t>
            </w:r>
          </w:p>
        </w:tc>
        <w:tc>
          <w:tcPr>
            <w:tcW w:w="1031" w:type="dxa"/>
            <w:tcBorders>
              <w:top w:val="nil"/>
              <w:left w:val="nil"/>
              <w:bottom w:val="single" w:sz="4" w:space="0" w:color="auto"/>
              <w:right w:val="single" w:sz="4" w:space="0" w:color="auto"/>
            </w:tcBorders>
            <w:shd w:val="clear" w:color="auto" w:fill="auto"/>
            <w:noWrap/>
            <w:hideMark/>
          </w:tcPr>
          <w:p w:rsidR="00380150" w:rsidRPr="009344A5" w:rsidRDefault="009344A5" w:rsidP="00F42066">
            <w:pPr>
              <w:spacing w:after="0" w:line="240" w:lineRule="auto"/>
              <w:jc w:val="right"/>
              <w:rPr>
                <w:rFonts w:eastAsia="Times New Roman" w:cs="Times New Roman"/>
                <w:b/>
                <w:bCs/>
                <w:color w:val="31849B"/>
                <w:sz w:val="20"/>
                <w:szCs w:val="20"/>
                <w:lang w:val="bg-BG"/>
              </w:rPr>
            </w:pPr>
            <w:r w:rsidRPr="009344A5">
              <w:rPr>
                <w:rFonts w:eastAsia="Times New Roman" w:cs="Times New Roman"/>
                <w:b/>
                <w:bCs/>
                <w:color w:val="31849B"/>
                <w:sz w:val="20"/>
                <w:szCs w:val="20"/>
                <w:lang w:val="bg-BG"/>
              </w:rPr>
              <w:t>32</w:t>
            </w:r>
          </w:p>
        </w:tc>
        <w:tc>
          <w:tcPr>
            <w:tcW w:w="1178" w:type="dxa"/>
            <w:tcBorders>
              <w:top w:val="nil"/>
              <w:left w:val="nil"/>
              <w:bottom w:val="single" w:sz="4" w:space="0" w:color="auto"/>
              <w:right w:val="single" w:sz="4" w:space="0" w:color="auto"/>
            </w:tcBorders>
            <w:shd w:val="clear" w:color="auto" w:fill="auto"/>
            <w:noWrap/>
            <w:hideMark/>
          </w:tcPr>
          <w:p w:rsidR="00380150" w:rsidRPr="009344A5" w:rsidRDefault="009344A5" w:rsidP="00F42066">
            <w:pPr>
              <w:spacing w:after="0" w:line="240" w:lineRule="auto"/>
              <w:jc w:val="right"/>
              <w:rPr>
                <w:rFonts w:eastAsia="Times New Roman" w:cs="Times New Roman"/>
                <w:b/>
                <w:bCs/>
                <w:color w:val="31849B"/>
                <w:sz w:val="20"/>
                <w:szCs w:val="20"/>
                <w:lang w:val="bg-BG"/>
              </w:rPr>
            </w:pPr>
            <w:r w:rsidRPr="009344A5">
              <w:rPr>
                <w:rFonts w:eastAsia="Times New Roman" w:cs="Times New Roman"/>
                <w:b/>
                <w:bCs/>
                <w:color w:val="31849B"/>
                <w:sz w:val="20"/>
                <w:szCs w:val="20"/>
                <w:lang w:val="bg-BG"/>
              </w:rPr>
              <w:t>31</w:t>
            </w:r>
          </w:p>
        </w:tc>
        <w:tc>
          <w:tcPr>
            <w:tcW w:w="1474" w:type="dxa"/>
            <w:tcBorders>
              <w:top w:val="nil"/>
              <w:left w:val="nil"/>
              <w:bottom w:val="single" w:sz="4" w:space="0" w:color="auto"/>
              <w:right w:val="single" w:sz="4" w:space="0" w:color="auto"/>
            </w:tcBorders>
            <w:shd w:val="clear" w:color="auto" w:fill="auto"/>
            <w:noWrap/>
            <w:hideMark/>
          </w:tcPr>
          <w:p w:rsidR="00380150" w:rsidRPr="000D7905" w:rsidRDefault="009344A5" w:rsidP="009344A5">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7</w:t>
            </w:r>
            <w:r w:rsidR="000D7905" w:rsidRPr="0047172B">
              <w:rPr>
                <w:rFonts w:eastAsia="Times New Roman" w:cs="Times New Roman"/>
                <w:b/>
                <w:bCs/>
                <w:color w:val="31849B"/>
                <w:sz w:val="20"/>
                <w:szCs w:val="20"/>
              </w:rPr>
              <w:t xml:space="preserve"> </w:t>
            </w:r>
            <w:r>
              <w:rPr>
                <w:rFonts w:eastAsia="Times New Roman" w:cs="Times New Roman"/>
                <w:b/>
                <w:bCs/>
                <w:color w:val="31849B"/>
                <w:sz w:val="20"/>
                <w:szCs w:val="20"/>
              </w:rPr>
              <w:t>–</w:t>
            </w:r>
            <w:r w:rsidR="000D7905" w:rsidRPr="0047172B">
              <w:rPr>
                <w:rFonts w:eastAsia="Times New Roman" w:cs="Times New Roman"/>
                <w:b/>
                <w:bCs/>
                <w:color w:val="31849B"/>
                <w:sz w:val="20"/>
                <w:szCs w:val="20"/>
              </w:rPr>
              <w:t xml:space="preserve"> </w:t>
            </w:r>
            <w:r>
              <w:rPr>
                <w:rFonts w:eastAsia="Times New Roman" w:cs="Times New Roman"/>
                <w:b/>
                <w:bCs/>
                <w:color w:val="31849B"/>
                <w:sz w:val="20"/>
                <w:szCs w:val="20"/>
                <w:lang w:val="bg-BG"/>
              </w:rPr>
              <w:t xml:space="preserve">10 </w:t>
            </w:r>
            <w:r w:rsidR="000D7905" w:rsidRPr="0047172B">
              <w:rPr>
                <w:rFonts w:eastAsia="Times New Roman" w:cs="Times New Roman"/>
                <w:b/>
                <w:bCs/>
                <w:color w:val="31849B"/>
                <w:sz w:val="20"/>
                <w:szCs w:val="20"/>
              </w:rPr>
              <w:t xml:space="preserve">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6A10B2" w:rsidRDefault="009344A5" w:rsidP="00F42066">
            <w:pPr>
              <w:spacing w:after="0" w:line="240" w:lineRule="auto"/>
              <w:rPr>
                <w:rFonts w:eastAsia="Times New Roman" w:cs="Times New Roman"/>
                <w:color w:val="000000"/>
                <w:sz w:val="20"/>
                <w:szCs w:val="20"/>
                <w:lang w:val="bg-BG"/>
              </w:rPr>
            </w:pPr>
            <w:r>
              <w:rPr>
                <w:rFonts w:eastAsia="Times New Roman" w:cs="Times New Roman"/>
                <w:color w:val="000000"/>
                <w:sz w:val="20"/>
                <w:szCs w:val="20"/>
              </w:rPr>
              <w:t>Експерт административн</w:t>
            </w:r>
            <w:r>
              <w:rPr>
                <w:rFonts w:eastAsia="Times New Roman" w:cs="Times New Roman"/>
                <w:color w:val="000000"/>
                <w:sz w:val="20"/>
                <w:szCs w:val="20"/>
                <w:lang w:val="bg-BG"/>
              </w:rPr>
              <w:t>и</w:t>
            </w:r>
            <w:r w:rsidRPr="0047172B">
              <w:rPr>
                <w:rFonts w:eastAsia="Times New Roman" w:cs="Times New Roman"/>
                <w:color w:val="000000"/>
                <w:sz w:val="20"/>
                <w:szCs w:val="20"/>
              </w:rPr>
              <w:t xml:space="preserve"> </w:t>
            </w:r>
            <w:r>
              <w:rPr>
                <w:rFonts w:eastAsia="Times New Roman" w:cs="Times New Roman"/>
                <w:color w:val="000000"/>
                <w:sz w:val="20"/>
                <w:szCs w:val="20"/>
                <w:lang w:val="bg-BG"/>
              </w:rPr>
              <w:t>дейности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7</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9</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9</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Pr>
                <w:rFonts w:eastAsia="Times New Roman" w:cs="Times New Roman"/>
                <w:b/>
                <w:bCs/>
                <w:color w:val="31849B"/>
                <w:sz w:val="20"/>
                <w:szCs w:val="20"/>
                <w:lang w:val="bg-BG"/>
              </w:rPr>
              <w:t>до</w:t>
            </w:r>
            <w:r w:rsidRPr="0047172B">
              <w:rPr>
                <w:rFonts w:eastAsia="Times New Roman" w:cs="Times New Roman"/>
                <w:b/>
                <w:bCs/>
                <w:color w:val="31849B"/>
                <w:sz w:val="20"/>
                <w:szCs w:val="20"/>
              </w:rPr>
              <w:t xml:space="preserve"> 1.5</w:t>
            </w:r>
          </w:p>
        </w:tc>
      </w:tr>
      <w:tr w:rsidR="009344A5" w:rsidRPr="0047172B" w:rsidTr="00252101">
        <w:trPr>
          <w:trHeight w:val="765"/>
        </w:trPr>
        <w:tc>
          <w:tcPr>
            <w:tcW w:w="2209" w:type="dxa"/>
            <w:tcBorders>
              <w:top w:val="single" w:sz="4" w:space="0" w:color="auto"/>
              <w:left w:val="single" w:sz="4" w:space="0" w:color="auto"/>
              <w:bottom w:val="single" w:sz="4" w:space="0" w:color="auto"/>
              <w:right w:val="single" w:sz="4" w:space="0" w:color="auto"/>
            </w:tcBorders>
            <w:shd w:val="clear" w:color="auto" w:fill="auto"/>
            <w:hideMark/>
          </w:tcPr>
          <w:p w:rsidR="009344A5" w:rsidRPr="006A10B2" w:rsidRDefault="009344A5" w:rsidP="006A10B2">
            <w:pPr>
              <w:spacing w:after="0" w:line="240" w:lineRule="auto"/>
              <w:rPr>
                <w:rFonts w:eastAsia="Times New Roman" w:cs="Times New Roman"/>
                <w:color w:val="000000"/>
                <w:sz w:val="20"/>
                <w:szCs w:val="20"/>
                <w:lang w:val="bg-BG"/>
              </w:rPr>
            </w:pPr>
            <w:r w:rsidRPr="00794A26">
              <w:rPr>
                <w:rFonts w:eastAsia="Times New Roman" w:cs="Times New Roman"/>
                <w:color w:val="000000"/>
                <w:sz w:val="20"/>
                <w:szCs w:val="20"/>
              </w:rPr>
              <w:t>Експерт административн</w:t>
            </w:r>
            <w:r w:rsidRPr="00794A26">
              <w:rPr>
                <w:rFonts w:eastAsia="Times New Roman" w:cs="Times New Roman"/>
                <w:color w:val="000000"/>
                <w:sz w:val="20"/>
                <w:szCs w:val="20"/>
                <w:lang w:val="bg-BG"/>
              </w:rPr>
              <w:t>и</w:t>
            </w:r>
            <w:r w:rsidRPr="00794A26">
              <w:rPr>
                <w:rFonts w:eastAsia="Times New Roman" w:cs="Times New Roman"/>
                <w:color w:val="000000"/>
                <w:sz w:val="20"/>
                <w:szCs w:val="20"/>
              </w:rPr>
              <w:t xml:space="preserve"> </w:t>
            </w:r>
            <w:r w:rsidRPr="00794A26">
              <w:rPr>
                <w:rFonts w:eastAsia="Times New Roman" w:cs="Times New Roman"/>
                <w:color w:val="000000"/>
                <w:sz w:val="20"/>
                <w:szCs w:val="20"/>
                <w:lang w:val="bg-BG"/>
              </w:rPr>
              <w:t>дейности</w:t>
            </w:r>
          </w:p>
        </w:tc>
        <w:tc>
          <w:tcPr>
            <w:tcW w:w="1178"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326"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18</w:t>
            </w:r>
          </w:p>
        </w:tc>
        <w:tc>
          <w:tcPr>
            <w:tcW w:w="1031"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178"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474"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C1152" w:rsidRDefault="009344A5" w:rsidP="008A53A8">
            <w:pPr>
              <w:spacing w:after="0" w:line="240" w:lineRule="auto"/>
              <w:rPr>
                <w:rFonts w:eastAsia="Times New Roman" w:cs="Times New Roman"/>
                <w:color w:val="000000"/>
                <w:sz w:val="20"/>
                <w:szCs w:val="20"/>
                <w:lang w:val="bg-BG"/>
              </w:rPr>
            </w:pPr>
            <w:r w:rsidRPr="004C1152">
              <w:rPr>
                <w:rFonts w:eastAsia="Times New Roman" w:cs="Times New Roman"/>
                <w:color w:val="000000"/>
                <w:sz w:val="20"/>
                <w:szCs w:val="20"/>
                <w:lang w:val="bg-BG"/>
              </w:rPr>
              <w:t>Икономист</w:t>
            </w:r>
          </w:p>
        </w:tc>
        <w:tc>
          <w:tcPr>
            <w:tcW w:w="1178"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9</w:t>
            </w:r>
          </w:p>
        </w:tc>
        <w:tc>
          <w:tcPr>
            <w:tcW w:w="1326"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14</w:t>
            </w:r>
          </w:p>
        </w:tc>
        <w:tc>
          <w:tcPr>
            <w:tcW w:w="1031"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12</w:t>
            </w:r>
          </w:p>
        </w:tc>
        <w:tc>
          <w:tcPr>
            <w:tcW w:w="1178"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11</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C1152" w:rsidRDefault="009344A5" w:rsidP="008A53A8">
            <w:pPr>
              <w:spacing w:after="0" w:line="240" w:lineRule="auto"/>
              <w:rPr>
                <w:rFonts w:eastAsia="Times New Roman" w:cs="Times New Roman"/>
                <w:color w:val="000000"/>
                <w:sz w:val="20"/>
                <w:szCs w:val="20"/>
                <w:lang w:val="bg-BG"/>
              </w:rPr>
            </w:pPr>
            <w:r w:rsidRPr="004C1152">
              <w:rPr>
                <w:rFonts w:eastAsia="Times New Roman" w:cs="Times New Roman"/>
                <w:color w:val="000000"/>
                <w:sz w:val="20"/>
                <w:szCs w:val="20"/>
                <w:lang w:val="bg-BG"/>
              </w:rPr>
              <w:t>Икономист</w:t>
            </w:r>
          </w:p>
        </w:tc>
        <w:tc>
          <w:tcPr>
            <w:tcW w:w="1178"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13</w:t>
            </w:r>
          </w:p>
        </w:tc>
        <w:tc>
          <w:tcPr>
            <w:tcW w:w="1326"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20</w:t>
            </w:r>
          </w:p>
        </w:tc>
        <w:tc>
          <w:tcPr>
            <w:tcW w:w="1031" w:type="dxa"/>
            <w:tcBorders>
              <w:top w:val="nil"/>
              <w:left w:val="nil"/>
              <w:bottom w:val="single" w:sz="4" w:space="0" w:color="auto"/>
              <w:right w:val="single" w:sz="4" w:space="0" w:color="auto"/>
            </w:tcBorders>
            <w:shd w:val="clear" w:color="auto" w:fill="auto"/>
            <w:noWrap/>
            <w:hideMark/>
          </w:tcPr>
          <w:p w:rsidR="009344A5" w:rsidRPr="004C1152"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17</w:t>
            </w:r>
          </w:p>
        </w:tc>
        <w:tc>
          <w:tcPr>
            <w:tcW w:w="1178" w:type="dxa"/>
            <w:tcBorders>
              <w:top w:val="nil"/>
              <w:left w:val="nil"/>
              <w:bottom w:val="single" w:sz="4" w:space="0" w:color="auto"/>
              <w:right w:val="single" w:sz="4" w:space="0" w:color="auto"/>
            </w:tcBorders>
            <w:shd w:val="clear" w:color="auto" w:fill="auto"/>
            <w:noWrap/>
            <w:hideMark/>
          </w:tcPr>
          <w:p w:rsidR="009344A5" w:rsidRPr="004C1152" w:rsidRDefault="009344A5" w:rsidP="001128D0">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16</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E17860">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E17860" w:rsidRDefault="009344A5" w:rsidP="008A53A8">
            <w:pPr>
              <w:spacing w:after="0" w:line="240" w:lineRule="auto"/>
              <w:rPr>
                <w:rFonts w:eastAsia="Times New Roman" w:cs="Times New Roman"/>
                <w:color w:val="000000"/>
                <w:sz w:val="20"/>
                <w:szCs w:val="20"/>
                <w:highlight w:val="yellow"/>
                <w:lang w:val="bg-BG"/>
              </w:rPr>
            </w:pPr>
            <w:r w:rsidRPr="00600524">
              <w:rPr>
                <w:rFonts w:eastAsia="Times New Roman" w:cs="Times New Roman"/>
                <w:color w:val="000000"/>
                <w:sz w:val="20"/>
                <w:szCs w:val="20"/>
                <w:lang w:val="bg-BG"/>
              </w:rPr>
              <w:t>Икономист</w:t>
            </w:r>
          </w:p>
        </w:tc>
        <w:tc>
          <w:tcPr>
            <w:tcW w:w="1178" w:type="dxa"/>
            <w:tcBorders>
              <w:top w:val="nil"/>
              <w:left w:val="nil"/>
              <w:bottom w:val="single" w:sz="4" w:space="0" w:color="auto"/>
              <w:right w:val="single" w:sz="4" w:space="0" w:color="auto"/>
            </w:tcBorders>
            <w:shd w:val="clear" w:color="auto" w:fill="auto"/>
            <w:noWrap/>
            <w:hideMark/>
          </w:tcPr>
          <w:p w:rsidR="009344A5" w:rsidRPr="001128D0"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15</w:t>
            </w:r>
          </w:p>
        </w:tc>
        <w:tc>
          <w:tcPr>
            <w:tcW w:w="1326" w:type="dxa"/>
            <w:tcBorders>
              <w:top w:val="nil"/>
              <w:left w:val="nil"/>
              <w:bottom w:val="single" w:sz="4" w:space="0" w:color="auto"/>
              <w:right w:val="single" w:sz="4" w:space="0" w:color="auto"/>
            </w:tcBorders>
            <w:shd w:val="clear" w:color="auto" w:fill="auto"/>
            <w:noWrap/>
            <w:hideMark/>
          </w:tcPr>
          <w:p w:rsidR="009344A5" w:rsidRPr="00600524"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26</w:t>
            </w:r>
          </w:p>
        </w:tc>
        <w:tc>
          <w:tcPr>
            <w:tcW w:w="1031" w:type="dxa"/>
            <w:tcBorders>
              <w:top w:val="nil"/>
              <w:left w:val="nil"/>
              <w:bottom w:val="single" w:sz="4" w:space="0" w:color="auto"/>
              <w:right w:val="single" w:sz="4" w:space="0" w:color="auto"/>
            </w:tcBorders>
            <w:shd w:val="clear" w:color="auto" w:fill="auto"/>
            <w:noWrap/>
            <w:hideMark/>
          </w:tcPr>
          <w:p w:rsidR="009344A5" w:rsidRPr="001128D0"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21</w:t>
            </w:r>
          </w:p>
        </w:tc>
        <w:tc>
          <w:tcPr>
            <w:tcW w:w="1178" w:type="dxa"/>
            <w:tcBorders>
              <w:top w:val="nil"/>
              <w:left w:val="nil"/>
              <w:bottom w:val="single" w:sz="4" w:space="0" w:color="auto"/>
              <w:right w:val="single" w:sz="4" w:space="0" w:color="auto"/>
            </w:tcBorders>
            <w:shd w:val="clear" w:color="auto" w:fill="auto"/>
            <w:noWrap/>
            <w:hideMark/>
          </w:tcPr>
          <w:p w:rsidR="009344A5" w:rsidRPr="00600524" w:rsidRDefault="009344A5" w:rsidP="008A53A8">
            <w:pPr>
              <w:spacing w:after="0" w:line="240" w:lineRule="auto"/>
              <w:jc w:val="right"/>
              <w:rPr>
                <w:rFonts w:eastAsia="Times New Roman" w:cs="Times New Roman"/>
                <w:b/>
                <w:bCs/>
                <w:color w:val="31849B"/>
                <w:sz w:val="20"/>
                <w:szCs w:val="20"/>
                <w:lang w:val="bg-BG"/>
              </w:rPr>
            </w:pPr>
            <w:r>
              <w:rPr>
                <w:rFonts w:eastAsia="Times New Roman" w:cs="Times New Roman"/>
                <w:b/>
                <w:bCs/>
                <w:color w:val="31849B"/>
                <w:sz w:val="20"/>
                <w:szCs w:val="20"/>
                <w:lang w:val="bg-BG"/>
              </w:rPr>
              <w:t>21</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7 - 10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7172B" w:rsidRDefault="009344A5" w:rsidP="00F42066">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Експерт човешки ресурси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10</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12</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7172B" w:rsidRDefault="009344A5" w:rsidP="00F42066">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Експерт човешки ресурси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22</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19</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19</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7172B" w:rsidRDefault="009344A5" w:rsidP="00F42066">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Юрист</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13</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13</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7172B" w:rsidRDefault="009344A5" w:rsidP="00F42066">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 xml:space="preserve">Юрист </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19</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17</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16</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47172B" w:rsidRDefault="009344A5" w:rsidP="008A53A8">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Юрист</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28</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44</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36</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35</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7 - 10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794A26" w:rsidRDefault="009344A5" w:rsidP="00F42066">
            <w:pPr>
              <w:spacing w:after="0" w:line="240" w:lineRule="auto"/>
              <w:rPr>
                <w:rFonts w:eastAsia="Times New Roman" w:cs="Times New Roman"/>
                <w:color w:val="000000"/>
                <w:sz w:val="20"/>
                <w:szCs w:val="20"/>
              </w:rPr>
            </w:pPr>
            <w:r w:rsidRPr="00794A26">
              <w:rPr>
                <w:rFonts w:eastAsia="Times New Roman" w:cs="Times New Roman"/>
                <w:color w:val="000000"/>
                <w:sz w:val="20"/>
                <w:szCs w:val="20"/>
              </w:rPr>
              <w:t>Изследователи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12</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16</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252101">
        <w:trPr>
          <w:trHeight w:val="300"/>
        </w:trPr>
        <w:tc>
          <w:tcPr>
            <w:tcW w:w="2209" w:type="dxa"/>
            <w:tcBorders>
              <w:top w:val="nil"/>
              <w:left w:val="single" w:sz="4" w:space="0" w:color="auto"/>
              <w:bottom w:val="single" w:sz="4" w:space="0" w:color="auto"/>
              <w:right w:val="single" w:sz="4" w:space="0" w:color="auto"/>
            </w:tcBorders>
            <w:shd w:val="clear" w:color="auto" w:fill="auto"/>
            <w:hideMark/>
          </w:tcPr>
          <w:p w:rsidR="009344A5" w:rsidRPr="00794A26" w:rsidRDefault="009344A5" w:rsidP="00F42066">
            <w:pPr>
              <w:spacing w:after="0" w:line="240" w:lineRule="auto"/>
              <w:rPr>
                <w:rFonts w:eastAsia="Times New Roman" w:cs="Times New Roman"/>
                <w:color w:val="000000"/>
                <w:sz w:val="20"/>
                <w:szCs w:val="20"/>
              </w:rPr>
            </w:pPr>
            <w:r w:rsidRPr="00794A26">
              <w:rPr>
                <w:rFonts w:eastAsia="Times New Roman" w:cs="Times New Roman"/>
                <w:color w:val="000000"/>
                <w:sz w:val="20"/>
                <w:szCs w:val="20"/>
              </w:rPr>
              <w:t>Изследователи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14</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21</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19</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19</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9344A5" w:rsidRPr="0047172B" w:rsidTr="00252101">
        <w:trPr>
          <w:trHeight w:val="300"/>
        </w:trPr>
        <w:tc>
          <w:tcPr>
            <w:tcW w:w="2209" w:type="dxa"/>
            <w:tcBorders>
              <w:top w:val="nil"/>
              <w:left w:val="single" w:sz="4" w:space="0" w:color="auto"/>
              <w:bottom w:val="nil"/>
              <w:right w:val="single" w:sz="4" w:space="0" w:color="auto"/>
            </w:tcBorders>
            <w:shd w:val="clear" w:color="auto" w:fill="auto"/>
            <w:hideMark/>
          </w:tcPr>
          <w:p w:rsidR="009344A5" w:rsidRPr="00794A26" w:rsidRDefault="009344A5" w:rsidP="008A53A8">
            <w:pPr>
              <w:spacing w:after="0" w:line="240" w:lineRule="auto"/>
              <w:rPr>
                <w:rFonts w:eastAsia="Times New Roman" w:cs="Times New Roman"/>
                <w:color w:val="000000"/>
                <w:sz w:val="20"/>
                <w:szCs w:val="20"/>
              </w:rPr>
            </w:pPr>
            <w:r w:rsidRPr="00794A26">
              <w:rPr>
                <w:rFonts w:eastAsia="Times New Roman" w:cs="Times New Roman"/>
                <w:color w:val="000000"/>
                <w:sz w:val="20"/>
                <w:szCs w:val="20"/>
              </w:rPr>
              <w:t>Изследователи</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27</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41</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34</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34</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7 - 10 г.</w:t>
            </w:r>
          </w:p>
        </w:tc>
      </w:tr>
      <w:tr w:rsidR="009344A5" w:rsidRPr="0047172B" w:rsidTr="00794A26">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auto"/>
            <w:hideMark/>
          </w:tcPr>
          <w:p w:rsidR="009344A5" w:rsidRPr="0047172B" w:rsidRDefault="009344A5" w:rsidP="00F42066">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t>PR и масова комуникация</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326"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031"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178"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9</w:t>
            </w:r>
          </w:p>
        </w:tc>
        <w:tc>
          <w:tcPr>
            <w:tcW w:w="1474" w:type="dxa"/>
            <w:tcBorders>
              <w:top w:val="nil"/>
              <w:left w:val="nil"/>
              <w:bottom w:val="single" w:sz="4" w:space="0" w:color="auto"/>
              <w:right w:val="single" w:sz="4" w:space="0" w:color="auto"/>
            </w:tcBorders>
            <w:shd w:val="clear" w:color="auto" w:fill="auto"/>
            <w:noWrap/>
            <w:hideMark/>
          </w:tcPr>
          <w:p w:rsidR="009344A5" w:rsidRPr="0047172B" w:rsidRDefault="009344A5" w:rsidP="00F42066">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9344A5" w:rsidRPr="0047172B" w:rsidTr="00794A26">
        <w:trPr>
          <w:trHeight w:val="510"/>
        </w:trPr>
        <w:tc>
          <w:tcPr>
            <w:tcW w:w="2209" w:type="dxa"/>
            <w:tcBorders>
              <w:top w:val="single" w:sz="4" w:space="0" w:color="auto"/>
              <w:left w:val="single" w:sz="4" w:space="0" w:color="auto"/>
              <w:bottom w:val="nil"/>
              <w:right w:val="single" w:sz="4" w:space="0" w:color="auto"/>
            </w:tcBorders>
            <w:shd w:val="clear" w:color="auto" w:fill="auto"/>
            <w:hideMark/>
          </w:tcPr>
          <w:p w:rsidR="009344A5" w:rsidRPr="0047172B" w:rsidRDefault="009344A5" w:rsidP="008A53A8">
            <w:pPr>
              <w:spacing w:after="0" w:line="240" w:lineRule="auto"/>
              <w:rPr>
                <w:rFonts w:eastAsia="Times New Roman" w:cs="Times New Roman"/>
                <w:color w:val="000000"/>
                <w:sz w:val="20"/>
                <w:szCs w:val="20"/>
              </w:rPr>
            </w:pPr>
            <w:r w:rsidRPr="0047172B">
              <w:rPr>
                <w:rFonts w:eastAsia="Times New Roman" w:cs="Times New Roman"/>
                <w:color w:val="000000"/>
                <w:sz w:val="20"/>
                <w:szCs w:val="20"/>
              </w:rPr>
              <w:lastRenderedPageBreak/>
              <w:t>PR и масова комуникация</w:t>
            </w:r>
          </w:p>
        </w:tc>
        <w:tc>
          <w:tcPr>
            <w:tcW w:w="1178"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326"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031"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33</w:t>
            </w:r>
          </w:p>
        </w:tc>
        <w:tc>
          <w:tcPr>
            <w:tcW w:w="1178"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26</w:t>
            </w:r>
          </w:p>
        </w:tc>
        <w:tc>
          <w:tcPr>
            <w:tcW w:w="1474" w:type="dxa"/>
            <w:tcBorders>
              <w:top w:val="single" w:sz="4" w:space="0" w:color="auto"/>
              <w:left w:val="nil"/>
              <w:bottom w:val="single" w:sz="4" w:space="0" w:color="auto"/>
              <w:right w:val="single" w:sz="4" w:space="0" w:color="auto"/>
            </w:tcBorders>
            <w:shd w:val="clear" w:color="auto" w:fill="auto"/>
            <w:noWrap/>
            <w:hideMark/>
          </w:tcPr>
          <w:p w:rsidR="009344A5" w:rsidRPr="0047172B" w:rsidRDefault="009344A5"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4 -10 г.</w:t>
            </w:r>
          </w:p>
        </w:tc>
      </w:tr>
      <w:tr w:rsidR="00B91EBE" w:rsidRPr="0047172B" w:rsidTr="00252101">
        <w:trPr>
          <w:trHeight w:val="300"/>
        </w:trPr>
        <w:tc>
          <w:tcPr>
            <w:tcW w:w="2209" w:type="dxa"/>
            <w:tcBorders>
              <w:top w:val="single" w:sz="4" w:space="0" w:color="auto"/>
              <w:left w:val="single" w:sz="4" w:space="0" w:color="auto"/>
              <w:bottom w:val="nil"/>
              <w:right w:val="single" w:sz="4" w:space="0" w:color="auto"/>
            </w:tcBorders>
            <w:shd w:val="clear" w:color="auto" w:fill="auto"/>
            <w:hideMark/>
          </w:tcPr>
          <w:p w:rsidR="00B91EBE" w:rsidRPr="00794A26" w:rsidRDefault="00B91EBE" w:rsidP="00913028">
            <w:pPr>
              <w:spacing w:after="0" w:line="240" w:lineRule="auto"/>
              <w:rPr>
                <w:rFonts w:eastAsia="Times New Roman" w:cs="Times New Roman"/>
                <w:color w:val="000000"/>
                <w:sz w:val="20"/>
                <w:szCs w:val="20"/>
              </w:rPr>
            </w:pPr>
            <w:r w:rsidRPr="00794A26">
              <w:rPr>
                <w:rFonts w:eastAsia="Times New Roman" w:cs="Times New Roman"/>
                <w:color w:val="000000"/>
                <w:sz w:val="20"/>
                <w:szCs w:val="20"/>
                <w:lang w:val="bg-BG"/>
              </w:rPr>
              <w:t>Инженеринг</w:t>
            </w:r>
            <w:r w:rsidRPr="00794A26">
              <w:rPr>
                <w:rFonts w:eastAsia="Times New Roman" w:cs="Times New Roman"/>
                <w:color w:val="000000"/>
                <w:sz w:val="20"/>
                <w:szCs w:val="20"/>
              </w:rPr>
              <w:t xml:space="preserve"> </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9</w:t>
            </w:r>
          </w:p>
        </w:tc>
        <w:tc>
          <w:tcPr>
            <w:tcW w:w="1326"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15</w:t>
            </w:r>
          </w:p>
        </w:tc>
        <w:tc>
          <w:tcPr>
            <w:tcW w:w="1031"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12</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474"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r w:rsidR="00B91EBE" w:rsidRPr="0047172B" w:rsidTr="00252101">
        <w:trPr>
          <w:trHeight w:val="300"/>
        </w:trPr>
        <w:tc>
          <w:tcPr>
            <w:tcW w:w="2209" w:type="dxa"/>
            <w:tcBorders>
              <w:top w:val="single" w:sz="4" w:space="0" w:color="auto"/>
              <w:left w:val="single" w:sz="4" w:space="0" w:color="auto"/>
              <w:bottom w:val="nil"/>
              <w:right w:val="single" w:sz="4" w:space="0" w:color="auto"/>
            </w:tcBorders>
            <w:shd w:val="clear" w:color="auto" w:fill="auto"/>
            <w:hideMark/>
          </w:tcPr>
          <w:p w:rsidR="00B91EBE" w:rsidRPr="00794A26" w:rsidRDefault="00B91EBE" w:rsidP="008A53A8">
            <w:pPr>
              <w:spacing w:after="0" w:line="240" w:lineRule="auto"/>
              <w:rPr>
                <w:rFonts w:eastAsia="Times New Roman" w:cs="Times New Roman"/>
                <w:color w:val="000000"/>
                <w:sz w:val="20"/>
                <w:szCs w:val="20"/>
                <w:lang w:val="bg-BG"/>
              </w:rPr>
            </w:pPr>
            <w:r w:rsidRPr="00794A26">
              <w:rPr>
                <w:rFonts w:eastAsia="Times New Roman" w:cs="Times New Roman"/>
                <w:color w:val="000000"/>
                <w:sz w:val="20"/>
                <w:szCs w:val="20"/>
                <w:lang w:val="bg-BG"/>
              </w:rPr>
              <w:t>Инженеринг</w:t>
            </w:r>
            <w:r w:rsidRPr="00794A26">
              <w:rPr>
                <w:rFonts w:eastAsia="Times New Roman" w:cs="Times New Roman"/>
                <w:color w:val="000000"/>
                <w:sz w:val="20"/>
                <w:szCs w:val="20"/>
              </w:rPr>
              <w:t xml:space="preserve"> </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11</w:t>
            </w:r>
          </w:p>
        </w:tc>
        <w:tc>
          <w:tcPr>
            <w:tcW w:w="1326"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22</w:t>
            </w:r>
          </w:p>
        </w:tc>
        <w:tc>
          <w:tcPr>
            <w:tcW w:w="1031"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17</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16</w:t>
            </w:r>
          </w:p>
        </w:tc>
        <w:tc>
          <w:tcPr>
            <w:tcW w:w="1474"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4 - 7 г.</w:t>
            </w:r>
          </w:p>
        </w:tc>
      </w:tr>
      <w:tr w:rsidR="00B91EBE" w:rsidRPr="0047172B" w:rsidTr="009344A5">
        <w:trPr>
          <w:trHeight w:val="310"/>
        </w:trPr>
        <w:tc>
          <w:tcPr>
            <w:tcW w:w="2209" w:type="dxa"/>
            <w:tcBorders>
              <w:top w:val="single" w:sz="4" w:space="0" w:color="auto"/>
              <w:left w:val="single" w:sz="4" w:space="0" w:color="auto"/>
              <w:bottom w:val="nil"/>
              <w:right w:val="single" w:sz="4" w:space="0" w:color="auto"/>
            </w:tcBorders>
            <w:shd w:val="clear" w:color="auto" w:fill="auto"/>
            <w:hideMark/>
          </w:tcPr>
          <w:p w:rsidR="00B91EBE" w:rsidRPr="00794A26" w:rsidRDefault="00B91EBE" w:rsidP="00913028">
            <w:pPr>
              <w:spacing w:after="0" w:line="240" w:lineRule="auto"/>
              <w:rPr>
                <w:rFonts w:eastAsia="Times New Roman" w:cs="Times New Roman"/>
                <w:color w:val="000000"/>
                <w:sz w:val="20"/>
                <w:szCs w:val="20"/>
              </w:rPr>
            </w:pPr>
            <w:r w:rsidRPr="00794A26">
              <w:rPr>
                <w:rFonts w:eastAsia="Times New Roman" w:cs="Times New Roman"/>
                <w:color w:val="000000"/>
                <w:sz w:val="20"/>
                <w:szCs w:val="20"/>
                <w:lang w:val="bg-BG"/>
              </w:rPr>
              <w:t>Инженеринг</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17</w:t>
            </w:r>
          </w:p>
        </w:tc>
        <w:tc>
          <w:tcPr>
            <w:tcW w:w="1326"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35</w:t>
            </w:r>
          </w:p>
        </w:tc>
        <w:tc>
          <w:tcPr>
            <w:tcW w:w="1031"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27</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26</w:t>
            </w:r>
          </w:p>
        </w:tc>
        <w:tc>
          <w:tcPr>
            <w:tcW w:w="1474" w:type="dxa"/>
            <w:tcBorders>
              <w:top w:val="nil"/>
              <w:left w:val="nil"/>
              <w:bottom w:val="single" w:sz="4" w:space="0" w:color="auto"/>
              <w:right w:val="single" w:sz="4" w:space="0" w:color="auto"/>
            </w:tcBorders>
            <w:shd w:val="clear" w:color="auto" w:fill="auto"/>
            <w:noWrap/>
            <w:hideMark/>
          </w:tcPr>
          <w:p w:rsidR="00B91EBE" w:rsidRPr="0047172B" w:rsidRDefault="00B91EBE" w:rsidP="0091302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7 - 10 г.</w:t>
            </w:r>
          </w:p>
        </w:tc>
      </w:tr>
      <w:tr w:rsidR="00B91EBE" w:rsidRPr="0047172B" w:rsidTr="00252101">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auto"/>
            <w:hideMark/>
          </w:tcPr>
          <w:p w:rsidR="00B91EBE" w:rsidRPr="00EF12FC" w:rsidRDefault="00B91EBE" w:rsidP="008A53A8">
            <w:pPr>
              <w:spacing w:after="0" w:line="240" w:lineRule="auto"/>
              <w:rPr>
                <w:rFonts w:eastAsia="Times New Roman" w:cs="Times New Roman"/>
                <w:color w:val="000000"/>
                <w:sz w:val="20"/>
                <w:szCs w:val="20"/>
                <w:highlight w:val="yellow"/>
              </w:rPr>
            </w:pPr>
            <w:r w:rsidRPr="00794A26">
              <w:rPr>
                <w:rFonts w:eastAsia="Times New Roman" w:cs="Times New Roman"/>
                <w:color w:val="000000"/>
                <w:sz w:val="20"/>
                <w:szCs w:val="20"/>
              </w:rPr>
              <w:t>Инженер</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326"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 </w:t>
            </w:r>
          </w:p>
        </w:tc>
        <w:tc>
          <w:tcPr>
            <w:tcW w:w="1031"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18</w:t>
            </w:r>
          </w:p>
        </w:tc>
        <w:tc>
          <w:tcPr>
            <w:tcW w:w="1178"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17</w:t>
            </w:r>
          </w:p>
        </w:tc>
        <w:tc>
          <w:tcPr>
            <w:tcW w:w="1474" w:type="dxa"/>
            <w:tcBorders>
              <w:top w:val="nil"/>
              <w:left w:val="nil"/>
              <w:bottom w:val="single" w:sz="4" w:space="0" w:color="auto"/>
              <w:right w:val="single" w:sz="4" w:space="0" w:color="auto"/>
            </w:tcBorders>
            <w:shd w:val="clear" w:color="auto" w:fill="auto"/>
            <w:noWrap/>
            <w:hideMark/>
          </w:tcPr>
          <w:p w:rsidR="00B91EBE" w:rsidRPr="0047172B" w:rsidRDefault="00B91EBE" w:rsidP="008A53A8">
            <w:pPr>
              <w:spacing w:after="0" w:line="240" w:lineRule="auto"/>
              <w:jc w:val="right"/>
              <w:rPr>
                <w:rFonts w:eastAsia="Times New Roman" w:cs="Times New Roman"/>
                <w:b/>
                <w:bCs/>
                <w:color w:val="31849B"/>
                <w:sz w:val="20"/>
                <w:szCs w:val="20"/>
              </w:rPr>
            </w:pPr>
            <w:r w:rsidRPr="0047172B">
              <w:rPr>
                <w:rFonts w:eastAsia="Times New Roman" w:cs="Times New Roman"/>
                <w:b/>
                <w:bCs/>
                <w:color w:val="31849B"/>
                <w:sz w:val="20"/>
                <w:szCs w:val="20"/>
              </w:rPr>
              <w:t>1 - 4 г.</w:t>
            </w:r>
          </w:p>
        </w:tc>
      </w:tr>
    </w:tbl>
    <w:p w:rsidR="008A53A8" w:rsidRDefault="008A53A8" w:rsidP="008A53A8">
      <w:pPr>
        <w:spacing w:after="0" w:line="240" w:lineRule="auto"/>
        <w:ind w:firstLine="720"/>
        <w:rPr>
          <w:rFonts w:eastAsia="Times New Roman" w:cs="Times New Roman"/>
          <w:b/>
          <w:i/>
          <w:color w:val="000000"/>
          <w:sz w:val="18"/>
          <w:szCs w:val="20"/>
          <w:lang w:val="bg-BG"/>
        </w:rPr>
      </w:pPr>
      <w:r w:rsidRPr="00F23BEF">
        <w:rPr>
          <w:rFonts w:eastAsia="Times New Roman" w:cs="Times New Roman"/>
          <w:b/>
          <w:i/>
          <w:color w:val="000000"/>
          <w:sz w:val="18"/>
          <w:szCs w:val="20"/>
          <w:lang w:val="bg-BG"/>
        </w:rPr>
        <w:t xml:space="preserve">* Източник: Грейн България ЕООД, представител на Мерсер </w:t>
      </w:r>
    </w:p>
    <w:p w:rsidR="008A53A8" w:rsidRDefault="008A53A8" w:rsidP="00A40F5E">
      <w:pPr>
        <w:spacing w:after="120"/>
        <w:ind w:firstLine="567"/>
        <w:jc w:val="both"/>
        <w:rPr>
          <w:rFonts w:eastAsia="Calibri" w:cs="Times New Roman"/>
          <w:sz w:val="24"/>
          <w:szCs w:val="24"/>
          <w:lang w:val="bg-BG"/>
        </w:rPr>
      </w:pPr>
    </w:p>
    <w:p w:rsidR="008A53A8" w:rsidRDefault="008C6AB8" w:rsidP="00A40F5E">
      <w:pPr>
        <w:spacing w:after="120"/>
        <w:ind w:firstLine="567"/>
        <w:jc w:val="both"/>
        <w:rPr>
          <w:rFonts w:eastAsia="Calibri" w:cs="Times New Roman"/>
          <w:sz w:val="24"/>
          <w:szCs w:val="24"/>
          <w:lang w:val="bg-BG"/>
        </w:rPr>
      </w:pPr>
      <w:r>
        <w:rPr>
          <w:rFonts w:eastAsia="Calibri" w:cs="Times New Roman"/>
          <w:sz w:val="24"/>
          <w:szCs w:val="24"/>
          <w:lang w:val="bg-BG"/>
        </w:rPr>
        <w:t xml:space="preserve">Следва да се отбележи, че индикираните пазарни ставки на </w:t>
      </w:r>
      <w:r w:rsidR="000A7549">
        <w:rPr>
          <w:rFonts w:eastAsia="Calibri" w:cs="Times New Roman"/>
          <w:sz w:val="24"/>
          <w:szCs w:val="24"/>
          <w:lang w:val="bg-BG"/>
        </w:rPr>
        <w:t xml:space="preserve">някои </w:t>
      </w:r>
      <w:r>
        <w:rPr>
          <w:rFonts w:eastAsia="Calibri" w:cs="Times New Roman"/>
          <w:sz w:val="24"/>
          <w:szCs w:val="24"/>
          <w:lang w:val="bg-BG"/>
        </w:rPr>
        <w:t>експерти (</w:t>
      </w:r>
      <w:r w:rsidR="000A7549">
        <w:rPr>
          <w:rFonts w:eastAsia="Calibri" w:cs="Times New Roman"/>
          <w:sz w:val="24"/>
          <w:szCs w:val="24"/>
          <w:lang w:val="bg-BG"/>
        </w:rPr>
        <w:t xml:space="preserve">например </w:t>
      </w:r>
      <w:r>
        <w:rPr>
          <w:rFonts w:eastAsia="Calibri" w:cs="Times New Roman"/>
          <w:sz w:val="24"/>
          <w:szCs w:val="24"/>
          <w:lang w:val="bg-BG"/>
        </w:rPr>
        <w:t xml:space="preserve">административни дейности, изследовател, инженер) са по-високи от изведените средни ставки на база данните от изследваните проекти. Анализът на проектите показва, че </w:t>
      </w:r>
      <w:r w:rsidR="00F5314D">
        <w:rPr>
          <w:rFonts w:eastAsia="Calibri" w:cs="Times New Roman"/>
          <w:sz w:val="24"/>
          <w:szCs w:val="24"/>
          <w:lang w:val="bg-BG"/>
        </w:rPr>
        <w:t>причините</w:t>
      </w:r>
      <w:r w:rsidR="000A7549">
        <w:rPr>
          <w:rFonts w:eastAsia="Calibri" w:cs="Times New Roman"/>
          <w:sz w:val="24"/>
          <w:szCs w:val="24"/>
          <w:lang w:val="bg-BG"/>
        </w:rPr>
        <w:t xml:space="preserve"> за такива отклонения</w:t>
      </w:r>
      <w:r w:rsidR="00F5314D">
        <w:rPr>
          <w:rFonts w:eastAsia="Calibri" w:cs="Times New Roman"/>
          <w:sz w:val="24"/>
          <w:szCs w:val="24"/>
          <w:lang w:val="bg-BG"/>
        </w:rPr>
        <w:t xml:space="preserve"> са следните: </w:t>
      </w:r>
    </w:p>
    <w:p w:rsidR="00294420" w:rsidRPr="00794A26" w:rsidRDefault="00294420" w:rsidP="00294420">
      <w:pPr>
        <w:pStyle w:val="ListParagraph"/>
        <w:numPr>
          <w:ilvl w:val="0"/>
          <w:numId w:val="20"/>
        </w:numPr>
        <w:spacing w:after="120"/>
        <w:jc w:val="both"/>
        <w:rPr>
          <w:rFonts w:eastAsia="Calibri" w:cs="Times New Roman"/>
          <w:sz w:val="24"/>
          <w:szCs w:val="24"/>
          <w:lang w:val="bg-BG"/>
        </w:rPr>
      </w:pPr>
      <w:r w:rsidRPr="00794A26">
        <w:rPr>
          <w:rFonts w:eastAsia="Calibri" w:cs="Times New Roman"/>
          <w:sz w:val="24"/>
          <w:szCs w:val="24"/>
          <w:lang w:val="bg-BG"/>
        </w:rPr>
        <w:t>ралики в дефинициите: например в много от проектите експертът административни дейности е технически секретар/сътрудник или координатор с чисто административни функции, без особени експертни изисквания</w:t>
      </w:r>
      <w:r w:rsidR="002C0B0E" w:rsidRPr="00794A26">
        <w:rPr>
          <w:rFonts w:eastAsia="Calibri" w:cs="Times New Roman"/>
          <w:sz w:val="24"/>
          <w:szCs w:val="24"/>
          <w:lang w:val="bg-BG"/>
        </w:rPr>
        <w:t>;</w:t>
      </w:r>
    </w:p>
    <w:p w:rsidR="00294420" w:rsidRPr="00794A26" w:rsidRDefault="00294420" w:rsidP="00294420">
      <w:pPr>
        <w:pStyle w:val="ListParagraph"/>
        <w:numPr>
          <w:ilvl w:val="0"/>
          <w:numId w:val="20"/>
        </w:numPr>
        <w:spacing w:after="120"/>
        <w:jc w:val="both"/>
        <w:rPr>
          <w:rFonts w:eastAsia="Calibri" w:cs="Times New Roman"/>
          <w:sz w:val="24"/>
          <w:szCs w:val="24"/>
          <w:lang w:val="bg-BG"/>
        </w:rPr>
      </w:pPr>
      <w:r w:rsidRPr="00794A26">
        <w:rPr>
          <w:rFonts w:eastAsia="Calibri" w:cs="Times New Roman"/>
          <w:sz w:val="24"/>
          <w:szCs w:val="24"/>
          <w:lang w:val="bg-BG"/>
        </w:rPr>
        <w:t xml:space="preserve">разлики във функциите: в много от проектите, функциите на дадения експерт (например инженер или изследовател) включват не толкова извършване на основна дейност в експертната област (например </w:t>
      </w:r>
      <w:r w:rsidR="000A7549" w:rsidRPr="00794A26">
        <w:rPr>
          <w:rFonts w:eastAsia="Calibri" w:cs="Times New Roman"/>
          <w:sz w:val="24"/>
          <w:szCs w:val="24"/>
          <w:lang w:val="bg-BG"/>
        </w:rPr>
        <w:t xml:space="preserve">самата </w:t>
      </w:r>
      <w:r w:rsidRPr="00794A26">
        <w:rPr>
          <w:rFonts w:eastAsia="Calibri" w:cs="Times New Roman"/>
          <w:sz w:val="24"/>
          <w:szCs w:val="24"/>
          <w:lang w:val="bg-BG"/>
        </w:rPr>
        <w:t>инженерна или изследователска работа), а консултации относно такава бъдеща дейност (анализ на процеси, проучване на дадена сфера и др.)</w:t>
      </w:r>
    </w:p>
    <w:p w:rsidR="00294420" w:rsidRPr="00794A26" w:rsidRDefault="004A3706" w:rsidP="00294420">
      <w:pPr>
        <w:pStyle w:val="ListParagraph"/>
        <w:numPr>
          <w:ilvl w:val="0"/>
          <w:numId w:val="20"/>
        </w:numPr>
        <w:spacing w:after="120"/>
        <w:jc w:val="both"/>
        <w:rPr>
          <w:rFonts w:eastAsia="Calibri" w:cs="Times New Roman"/>
          <w:sz w:val="24"/>
          <w:szCs w:val="24"/>
          <w:lang w:val="bg-BG"/>
        </w:rPr>
      </w:pPr>
      <w:r w:rsidRPr="00794A26">
        <w:rPr>
          <w:rFonts w:eastAsia="Calibri" w:cs="Times New Roman"/>
          <w:sz w:val="24"/>
          <w:szCs w:val="24"/>
          <w:lang w:val="bg-BG"/>
        </w:rPr>
        <w:t xml:space="preserve">ефект на изкуствено занижаване на ставките поради регулиране на </w:t>
      </w:r>
      <w:r w:rsidR="00294420" w:rsidRPr="00794A26">
        <w:rPr>
          <w:rFonts w:eastAsia="Calibri" w:cs="Times New Roman"/>
          <w:sz w:val="24"/>
          <w:szCs w:val="24"/>
          <w:lang w:val="bg-BG"/>
        </w:rPr>
        <w:t xml:space="preserve">възнагражденията </w:t>
      </w:r>
      <w:r w:rsidRPr="00794A26">
        <w:rPr>
          <w:rFonts w:eastAsia="Calibri" w:cs="Times New Roman"/>
          <w:sz w:val="24"/>
          <w:szCs w:val="24"/>
          <w:lang w:val="bg-BG"/>
        </w:rPr>
        <w:t xml:space="preserve">(при вътрешни експерти) </w:t>
      </w:r>
      <w:r w:rsidR="00294420" w:rsidRPr="00794A26">
        <w:rPr>
          <w:rFonts w:eastAsia="Calibri" w:cs="Times New Roman"/>
          <w:sz w:val="24"/>
          <w:szCs w:val="24"/>
          <w:lang w:val="bg-BG"/>
        </w:rPr>
        <w:t>при някои проекти</w:t>
      </w:r>
      <w:r w:rsidRPr="00794A26">
        <w:rPr>
          <w:rFonts w:eastAsia="Calibri" w:cs="Times New Roman"/>
          <w:sz w:val="24"/>
          <w:szCs w:val="24"/>
          <w:lang w:val="bg-BG"/>
        </w:rPr>
        <w:t xml:space="preserve">. </w:t>
      </w:r>
    </w:p>
    <w:p w:rsidR="00294420" w:rsidRDefault="00294420" w:rsidP="00294420">
      <w:pPr>
        <w:spacing w:after="120"/>
        <w:jc w:val="both"/>
        <w:rPr>
          <w:rFonts w:eastAsia="Calibri" w:cs="Times New Roman"/>
          <w:sz w:val="24"/>
          <w:szCs w:val="24"/>
          <w:lang w:val="bg-BG"/>
        </w:rPr>
      </w:pPr>
      <w:r w:rsidRPr="00794A26">
        <w:rPr>
          <w:rFonts w:eastAsia="Calibri" w:cs="Times New Roman"/>
          <w:sz w:val="24"/>
          <w:szCs w:val="24"/>
          <w:lang w:val="bg-BG"/>
        </w:rPr>
        <w:t xml:space="preserve">Въпреки горните наблюдения, като </w:t>
      </w:r>
      <w:r w:rsidR="000A7549" w:rsidRPr="00794A26">
        <w:rPr>
          <w:rFonts w:eastAsia="Calibri" w:cs="Times New Roman"/>
          <w:sz w:val="24"/>
          <w:szCs w:val="24"/>
          <w:lang w:val="bg-BG"/>
        </w:rPr>
        <w:t xml:space="preserve">цяло </w:t>
      </w:r>
      <w:r w:rsidRPr="00794A26">
        <w:rPr>
          <w:rFonts w:eastAsia="Calibri" w:cs="Times New Roman"/>
          <w:sz w:val="24"/>
          <w:szCs w:val="24"/>
          <w:lang w:val="bg-BG"/>
        </w:rPr>
        <w:t>изведените ставки са в диапазон</w:t>
      </w:r>
      <w:r w:rsidR="000A7549" w:rsidRPr="00794A26">
        <w:rPr>
          <w:rFonts w:eastAsia="Calibri" w:cs="Times New Roman"/>
          <w:sz w:val="24"/>
          <w:szCs w:val="24"/>
          <w:lang w:val="bg-BG"/>
        </w:rPr>
        <w:t>а (долния край)</w:t>
      </w:r>
      <w:r w:rsidRPr="00794A26">
        <w:rPr>
          <w:rFonts w:eastAsia="Calibri" w:cs="Times New Roman"/>
          <w:sz w:val="24"/>
          <w:szCs w:val="24"/>
          <w:lang w:val="bg-BG"/>
        </w:rPr>
        <w:t xml:space="preserve"> на пазарните ставки</w:t>
      </w:r>
      <w:r w:rsidR="004A3706" w:rsidRPr="00794A26">
        <w:rPr>
          <w:rFonts w:eastAsia="Calibri" w:cs="Times New Roman"/>
          <w:sz w:val="24"/>
          <w:szCs w:val="24"/>
          <w:lang w:val="bg-BG"/>
        </w:rPr>
        <w:t>.</w:t>
      </w:r>
    </w:p>
    <w:p w:rsidR="00794A26" w:rsidRPr="00294420" w:rsidRDefault="00794A26" w:rsidP="00294420">
      <w:pPr>
        <w:spacing w:after="120"/>
        <w:jc w:val="both"/>
        <w:rPr>
          <w:rFonts w:eastAsia="Calibri" w:cs="Times New Roman"/>
          <w:sz w:val="24"/>
          <w:szCs w:val="24"/>
          <w:lang w:val="bg-BG"/>
        </w:rPr>
      </w:pPr>
    </w:p>
    <w:p w:rsidR="008A53A8" w:rsidRPr="00F23BEF" w:rsidRDefault="008A53A8" w:rsidP="008A53A8">
      <w:pPr>
        <w:keepNext/>
        <w:keepLines/>
        <w:numPr>
          <w:ilvl w:val="1"/>
          <w:numId w:val="1"/>
        </w:numPr>
        <w:spacing w:after="0"/>
        <w:ind w:left="1786"/>
        <w:contextualSpacing/>
        <w:jc w:val="both"/>
        <w:outlineLvl w:val="1"/>
        <w:rPr>
          <w:rFonts w:eastAsia="Times New Roman" w:cs="Times New Roman"/>
          <w:b/>
          <w:bCs/>
          <w:color w:val="4F81BD"/>
          <w:szCs w:val="26"/>
          <w:lang w:val="bg-BG"/>
        </w:rPr>
      </w:pPr>
      <w:r w:rsidRPr="00F23BEF">
        <w:rPr>
          <w:rFonts w:eastAsia="Times New Roman" w:cs="Times New Roman"/>
          <w:b/>
          <w:bCs/>
          <w:color w:val="4F81BD"/>
          <w:szCs w:val="26"/>
          <w:lang w:val="bg-BG"/>
        </w:rPr>
        <w:t>Заключение и препоръки</w:t>
      </w:r>
    </w:p>
    <w:p w:rsidR="008A53A8" w:rsidRPr="00F23BEF" w:rsidRDefault="008A53A8" w:rsidP="008A53A8">
      <w:pPr>
        <w:spacing w:after="120"/>
        <w:ind w:firstLine="567"/>
        <w:jc w:val="both"/>
        <w:rPr>
          <w:rFonts w:eastAsia="Calibri" w:cs="Times New Roman"/>
          <w:sz w:val="24"/>
          <w:szCs w:val="24"/>
          <w:lang w:val="bg-BG"/>
        </w:rPr>
      </w:pPr>
    </w:p>
    <w:p w:rsidR="008A53A8" w:rsidRPr="00F23BEF" w:rsidRDefault="008A53A8" w:rsidP="008A53A8">
      <w:pPr>
        <w:spacing w:after="120"/>
        <w:ind w:firstLine="567"/>
        <w:jc w:val="both"/>
        <w:rPr>
          <w:rFonts w:eastAsia="Calibri" w:cs="Times New Roman"/>
          <w:sz w:val="24"/>
          <w:szCs w:val="24"/>
          <w:lang w:val="bg-BG"/>
        </w:rPr>
      </w:pPr>
      <w:r w:rsidRPr="00F23BEF">
        <w:rPr>
          <w:rFonts w:eastAsia="Calibri" w:cs="Times New Roman"/>
          <w:sz w:val="24"/>
          <w:szCs w:val="24"/>
          <w:lang w:val="bg-BG"/>
        </w:rPr>
        <w:t>Представените по-горе анализи и тестове показаха, че:</w:t>
      </w:r>
    </w:p>
    <w:p w:rsidR="008A53A8" w:rsidRPr="00F23BEF" w:rsidRDefault="008A53A8" w:rsidP="008A53A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 xml:space="preserve">Тези </w:t>
      </w:r>
      <w:r>
        <w:rPr>
          <w:rFonts w:eastAsia="Calibri" w:cs="Times New Roman"/>
          <w:sz w:val="24"/>
          <w:szCs w:val="24"/>
          <w:lang w:val="bg-BG"/>
        </w:rPr>
        <w:t xml:space="preserve">обобщени </w:t>
      </w:r>
      <w:r w:rsidRPr="00F23BEF">
        <w:rPr>
          <w:rFonts w:eastAsia="Calibri" w:cs="Times New Roman"/>
          <w:sz w:val="24"/>
          <w:szCs w:val="24"/>
          <w:lang w:val="bg-BG"/>
        </w:rPr>
        <w:t>ставки са обосновани и базирани на реални исторически данни и общоприети и широко използвани статистически анализи.</w:t>
      </w:r>
    </w:p>
    <w:p w:rsidR="008A53A8" w:rsidRPr="00F23BEF" w:rsidRDefault="008A53A8" w:rsidP="008A53A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Включването на цялата налична информация от различни бенефициенти, градове, големина, и т.н. минимизира риска от неравнопоставеност при тяхното извеждане или приложение.</w:t>
      </w:r>
    </w:p>
    <w:p w:rsidR="008A53A8" w:rsidRPr="00F23BEF" w:rsidRDefault="008A53A8" w:rsidP="008A53A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Ставките са проверяеми, като данните за тяхното извеждане и методите са детайлно описани и приложени, а самите изчисления са лесно проследяеми.</w:t>
      </w:r>
    </w:p>
    <w:p w:rsidR="008A53A8" w:rsidRPr="00F23BEF" w:rsidRDefault="008A53A8" w:rsidP="008A53A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lastRenderedPageBreak/>
        <w:t>Извършени са и тестове относно техният ефект спрямо детайлното отчитане.</w:t>
      </w:r>
    </w:p>
    <w:p w:rsidR="008A53A8" w:rsidRPr="00794A26" w:rsidRDefault="008A53A8" w:rsidP="008A53A8">
      <w:pPr>
        <w:numPr>
          <w:ilvl w:val="0"/>
          <w:numId w:val="11"/>
        </w:numPr>
        <w:spacing w:after="120"/>
        <w:ind w:left="851" w:hanging="284"/>
        <w:jc w:val="both"/>
        <w:rPr>
          <w:rFonts w:eastAsia="Calibri" w:cs="Times New Roman"/>
          <w:sz w:val="24"/>
          <w:szCs w:val="24"/>
          <w:lang w:val="bg-BG"/>
        </w:rPr>
      </w:pPr>
      <w:r w:rsidRPr="00794A26">
        <w:rPr>
          <w:rFonts w:eastAsia="Calibri" w:cs="Times New Roman"/>
          <w:sz w:val="24"/>
          <w:szCs w:val="24"/>
          <w:lang w:val="bg-BG"/>
        </w:rPr>
        <w:t xml:space="preserve">Извършените пазарни тестове и други сравнения </w:t>
      </w:r>
      <w:r w:rsidR="004A3706" w:rsidRPr="00794A26">
        <w:rPr>
          <w:rFonts w:eastAsia="Calibri" w:cs="Times New Roman"/>
          <w:sz w:val="24"/>
          <w:szCs w:val="24"/>
          <w:lang w:val="bg-BG"/>
        </w:rPr>
        <w:t xml:space="preserve">показват, че като цяло </w:t>
      </w:r>
      <w:r w:rsidR="000A7549" w:rsidRPr="00794A26">
        <w:rPr>
          <w:rFonts w:eastAsia="Calibri" w:cs="Times New Roman"/>
          <w:sz w:val="24"/>
          <w:szCs w:val="24"/>
          <w:lang w:val="bg-BG"/>
        </w:rPr>
        <w:t>изведените ставки са в диапазона на пазарни</w:t>
      </w:r>
      <w:r w:rsidR="00794A26" w:rsidRPr="00794A26">
        <w:rPr>
          <w:rFonts w:eastAsia="Calibri" w:cs="Times New Roman"/>
          <w:sz w:val="24"/>
          <w:szCs w:val="24"/>
          <w:lang w:val="bg-BG"/>
        </w:rPr>
        <w:t>те</w:t>
      </w:r>
      <w:r w:rsidR="000A7549" w:rsidRPr="00794A26">
        <w:rPr>
          <w:rFonts w:eastAsia="Calibri" w:cs="Times New Roman"/>
          <w:sz w:val="24"/>
          <w:szCs w:val="24"/>
          <w:lang w:val="bg-BG"/>
        </w:rPr>
        <w:t xml:space="preserve"> нива </w:t>
      </w:r>
      <w:r w:rsidR="004A3706" w:rsidRPr="00794A26">
        <w:rPr>
          <w:rFonts w:eastAsia="Calibri" w:cs="Times New Roman"/>
          <w:sz w:val="24"/>
          <w:szCs w:val="24"/>
          <w:lang w:val="bg-BG"/>
        </w:rPr>
        <w:t>(отбелязвайки разликите при някои видове експерти – дискутирани по-</w:t>
      </w:r>
      <w:r w:rsidR="000A7549" w:rsidRPr="00794A26">
        <w:rPr>
          <w:rFonts w:eastAsia="Calibri" w:cs="Times New Roman"/>
          <w:sz w:val="24"/>
          <w:szCs w:val="24"/>
          <w:lang w:val="bg-BG"/>
        </w:rPr>
        <w:t>горе)</w:t>
      </w:r>
      <w:r w:rsidRPr="00794A26">
        <w:rPr>
          <w:rFonts w:eastAsia="Calibri" w:cs="Times New Roman"/>
          <w:sz w:val="24"/>
          <w:szCs w:val="24"/>
          <w:lang w:val="bg-BG"/>
        </w:rPr>
        <w:t>.</w:t>
      </w:r>
    </w:p>
    <w:p w:rsidR="008A53A8" w:rsidRPr="0054483F" w:rsidRDefault="008A53A8" w:rsidP="008A53A8">
      <w:pPr>
        <w:numPr>
          <w:ilvl w:val="0"/>
          <w:numId w:val="11"/>
        </w:numPr>
        <w:spacing w:after="120"/>
        <w:ind w:left="851" w:hanging="284"/>
        <w:jc w:val="both"/>
        <w:rPr>
          <w:rFonts w:eastAsia="Calibri" w:cs="Times New Roman"/>
          <w:sz w:val="24"/>
          <w:szCs w:val="24"/>
          <w:lang w:val="bg-BG"/>
        </w:rPr>
      </w:pPr>
      <w:r w:rsidRPr="00F23BEF">
        <w:rPr>
          <w:rFonts w:eastAsia="Calibri" w:cs="Times New Roman"/>
          <w:sz w:val="24"/>
          <w:szCs w:val="24"/>
          <w:lang w:val="bg-BG"/>
        </w:rPr>
        <w:t>Избраната за прилагане методология е гъвкава и лесно приложима – тя дава възможност за тестове и с по-ниски/по-високи ставки впоследствие, както и извършване на последващи изчисления при други изходни данни на следващи етапи.</w:t>
      </w:r>
    </w:p>
    <w:p w:rsidR="00A40F5E" w:rsidRDefault="00A40F5E" w:rsidP="00A40F5E">
      <w:pPr>
        <w:spacing w:after="120"/>
        <w:ind w:firstLine="567"/>
        <w:jc w:val="both"/>
        <w:rPr>
          <w:rFonts w:eastAsia="Calibri" w:cs="Times New Roman"/>
          <w:sz w:val="24"/>
          <w:szCs w:val="24"/>
          <w:lang w:val="bg-BG"/>
        </w:rPr>
      </w:pPr>
    </w:p>
    <w:p w:rsidR="00A40F5E" w:rsidRDefault="00A40F5E" w:rsidP="00A40F5E">
      <w:pPr>
        <w:spacing w:after="120"/>
        <w:ind w:firstLine="567"/>
        <w:jc w:val="both"/>
        <w:rPr>
          <w:rFonts w:eastAsia="Calibri" w:cs="Times New Roman"/>
          <w:sz w:val="24"/>
          <w:szCs w:val="24"/>
          <w:lang w:val="bg-BG"/>
        </w:rPr>
      </w:pPr>
    </w:p>
    <w:p w:rsidR="00EA7E3E" w:rsidRDefault="00AE31F9" w:rsidP="00EA7E3E">
      <w:pPr>
        <w:pStyle w:val="Heading1"/>
        <w:numPr>
          <w:ilvl w:val="0"/>
          <w:numId w:val="1"/>
        </w:numPr>
        <w:spacing w:before="0" w:after="120"/>
        <w:jc w:val="both"/>
        <w:rPr>
          <w:smallCaps/>
          <w:sz w:val="32"/>
          <w:szCs w:val="32"/>
        </w:rPr>
      </w:pPr>
      <w:bookmarkStart w:id="56" w:name="_Toc415475093"/>
      <w:r w:rsidRPr="00F23BEF">
        <w:rPr>
          <w:smallCaps/>
          <w:sz w:val="32"/>
          <w:szCs w:val="32"/>
          <w:lang w:val="bg-BG"/>
        </w:rPr>
        <w:t xml:space="preserve">Дейност </w:t>
      </w:r>
      <w:r w:rsidR="00EA7E3E" w:rsidRPr="00F23BEF">
        <w:rPr>
          <w:smallCaps/>
          <w:sz w:val="32"/>
          <w:szCs w:val="32"/>
          <w:lang w:val="bg-BG"/>
        </w:rPr>
        <w:t xml:space="preserve">15: </w:t>
      </w:r>
      <w:r w:rsidR="003A5F0D" w:rsidRPr="00F23BEF">
        <w:rPr>
          <w:smallCaps/>
          <w:sz w:val="32"/>
          <w:szCs w:val="32"/>
          <w:lang w:val="bg-BG"/>
        </w:rPr>
        <w:t>Субсидирана заетост</w:t>
      </w:r>
      <w:bookmarkEnd w:id="56"/>
    </w:p>
    <w:p w:rsidR="0008129B" w:rsidRPr="0008129B" w:rsidRDefault="0008129B" w:rsidP="0008129B"/>
    <w:p w:rsidR="00754AB5" w:rsidRPr="00F23BEF" w:rsidRDefault="00754AB5" w:rsidP="00754AB5">
      <w:pPr>
        <w:shd w:val="clear" w:color="auto" w:fill="BFBFBF" w:themeFill="background1" w:themeFillShade="BF"/>
        <w:jc w:val="both"/>
        <w:rPr>
          <w:rFonts w:cs="Times New Roman"/>
          <w:sz w:val="24"/>
          <w:szCs w:val="24"/>
          <w:u w:val="single"/>
          <w:lang w:val="bg-BG"/>
        </w:rPr>
      </w:pPr>
      <w:r w:rsidRPr="00F23BEF">
        <w:rPr>
          <w:rFonts w:cs="Times New Roman"/>
          <w:sz w:val="24"/>
          <w:szCs w:val="24"/>
          <w:u w:val="single"/>
          <w:lang w:val="bg-BG"/>
        </w:rPr>
        <w:t xml:space="preserve">Обхват на дейността: </w:t>
      </w:r>
    </w:p>
    <w:p w:rsidR="00754AB5" w:rsidRPr="00F23BEF" w:rsidRDefault="00754AB5" w:rsidP="00754AB5">
      <w:pPr>
        <w:shd w:val="clear" w:color="auto" w:fill="BFBFBF" w:themeFill="background1" w:themeFillShade="BF"/>
        <w:jc w:val="both"/>
        <w:rPr>
          <w:rFonts w:cs="Times New Roman"/>
          <w:i/>
          <w:sz w:val="24"/>
          <w:szCs w:val="24"/>
          <w:lang w:val="bg-BG"/>
        </w:rPr>
      </w:pPr>
      <w:r w:rsidRPr="00F23BEF">
        <w:rPr>
          <w:rFonts w:cs="Times New Roman"/>
          <w:i/>
          <w:sz w:val="24"/>
          <w:szCs w:val="24"/>
          <w:lang w:val="bg-BG"/>
        </w:rPr>
        <w:t xml:space="preserve">Дейност по възстановяване на разходи на работодател във връзка с осигуряване на трудова заетост на определен тип лица. </w:t>
      </w:r>
    </w:p>
    <w:p w:rsidR="0008129B" w:rsidRDefault="0008129B" w:rsidP="00CE7927">
      <w:pPr>
        <w:ind w:firstLine="567"/>
        <w:rPr>
          <w:b/>
        </w:rPr>
      </w:pPr>
    </w:p>
    <w:p w:rsidR="00754AB5" w:rsidRPr="00F23BEF" w:rsidRDefault="00754AB5" w:rsidP="00CE7927">
      <w:pPr>
        <w:ind w:firstLine="567"/>
        <w:rPr>
          <w:b/>
          <w:lang w:val="bg-BG"/>
        </w:rPr>
      </w:pPr>
      <w:r w:rsidRPr="00F23BEF">
        <w:rPr>
          <w:b/>
          <w:lang w:val="bg-BG"/>
        </w:rPr>
        <w:t xml:space="preserve">Стандартна таблица за </w:t>
      </w:r>
      <w:r w:rsidR="00F76C81" w:rsidRPr="00F23BEF">
        <w:rPr>
          <w:b/>
          <w:lang w:val="bg-BG"/>
        </w:rPr>
        <w:t>часова ставка</w:t>
      </w:r>
    </w:p>
    <w:p w:rsidR="00754AB5" w:rsidRDefault="00754AB5" w:rsidP="00754AB5">
      <w:pPr>
        <w:ind w:firstLine="567"/>
        <w:jc w:val="both"/>
        <w:rPr>
          <w:b/>
          <w:sz w:val="24"/>
          <w:szCs w:val="24"/>
          <w:lang w:val="bg-BG"/>
        </w:rPr>
      </w:pPr>
      <w:r w:rsidRPr="00F23BEF">
        <w:rPr>
          <w:b/>
          <w:color w:val="000000"/>
          <w:sz w:val="24"/>
          <w:szCs w:val="24"/>
          <w:lang w:val="bg-BG"/>
        </w:rPr>
        <w:t xml:space="preserve">Поради големия обем на стандартната таблица, тя е изведена в отделно приложение - </w:t>
      </w:r>
      <w:r w:rsidRPr="00F23BEF">
        <w:rPr>
          <w:b/>
          <w:sz w:val="24"/>
          <w:szCs w:val="24"/>
          <w:lang w:val="bg-BG"/>
        </w:rPr>
        <w:t xml:space="preserve">Приложение </w:t>
      </w:r>
      <w:r w:rsidR="00211515" w:rsidRPr="00F23BEF">
        <w:rPr>
          <w:b/>
          <w:sz w:val="24"/>
          <w:szCs w:val="24"/>
          <w:lang w:val="bg-BG"/>
        </w:rPr>
        <w:t>6</w:t>
      </w:r>
      <w:r w:rsidRPr="00F23BEF">
        <w:rPr>
          <w:b/>
          <w:sz w:val="24"/>
          <w:szCs w:val="24"/>
          <w:lang w:val="bg-BG"/>
        </w:rPr>
        <w:t>.</w:t>
      </w:r>
    </w:p>
    <w:p w:rsidR="003508FD" w:rsidRDefault="003508FD" w:rsidP="00754AB5">
      <w:pPr>
        <w:ind w:firstLine="567"/>
        <w:jc w:val="both"/>
        <w:rPr>
          <w:color w:val="000000"/>
          <w:sz w:val="24"/>
          <w:szCs w:val="24"/>
        </w:rPr>
      </w:pPr>
      <w:r w:rsidRPr="003508FD">
        <w:rPr>
          <w:color w:val="000000"/>
          <w:sz w:val="24"/>
          <w:szCs w:val="24"/>
          <w:lang w:val="bg-BG"/>
        </w:rPr>
        <w:t>Стандартната ставка „Месечна стойност на 1 лице”</w:t>
      </w:r>
      <w:r>
        <w:rPr>
          <w:color w:val="000000"/>
          <w:sz w:val="24"/>
          <w:szCs w:val="24"/>
          <w:lang w:val="bg-BG"/>
        </w:rPr>
        <w:t xml:space="preserve"> </w:t>
      </w:r>
      <w:r w:rsidRPr="003508FD">
        <w:rPr>
          <w:color w:val="000000"/>
          <w:sz w:val="24"/>
          <w:szCs w:val="24"/>
          <w:lang w:val="bg-BG"/>
        </w:rPr>
        <w:t xml:space="preserve">по професии съдържа ефекта на следните разходи: минималният месечен осигурителен доход (на съответната професия), допълнително възнаграждение за клас прослужено време, годишен платен отпуск, вноски за социално осигуряване за сметка на работодателя.  </w:t>
      </w:r>
    </w:p>
    <w:p w:rsidR="0008129B" w:rsidRPr="0008129B" w:rsidRDefault="0008129B" w:rsidP="00754AB5">
      <w:pPr>
        <w:ind w:firstLine="567"/>
        <w:jc w:val="both"/>
        <w:rPr>
          <w:color w:val="000000"/>
          <w:sz w:val="24"/>
          <w:szCs w:val="24"/>
        </w:rPr>
      </w:pPr>
    </w:p>
    <w:p w:rsidR="00754AB5" w:rsidRPr="00F23BEF" w:rsidRDefault="00754AB5" w:rsidP="00754AB5">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57" w:name="_Toc415475094"/>
      <w:r w:rsidRPr="00F23BEF">
        <w:rPr>
          <w:rFonts w:eastAsiaTheme="majorEastAsia" w:cs="Times New Roman"/>
          <w:b/>
          <w:bCs/>
          <w:color w:val="4F81BD" w:themeColor="accent1"/>
          <w:szCs w:val="26"/>
          <w:lang w:val="bg-BG"/>
        </w:rPr>
        <w:t xml:space="preserve">Използвана методология за извеждане на индикативни нива на </w:t>
      </w:r>
      <w:r w:rsidR="00F76C81" w:rsidRPr="00F23BEF">
        <w:rPr>
          <w:rFonts w:eastAsiaTheme="majorEastAsia" w:cs="Times New Roman"/>
          <w:b/>
          <w:bCs/>
          <w:color w:val="4F81BD" w:themeColor="accent1"/>
          <w:szCs w:val="26"/>
          <w:lang w:val="bg-BG"/>
        </w:rPr>
        <w:t>часови ставки</w:t>
      </w:r>
      <w:bookmarkEnd w:id="57"/>
    </w:p>
    <w:p w:rsidR="00211515" w:rsidRPr="00F23BEF" w:rsidRDefault="00211515" w:rsidP="008C42A7">
      <w:pPr>
        <w:spacing w:after="120"/>
        <w:ind w:firstLine="543"/>
        <w:jc w:val="both"/>
        <w:rPr>
          <w:rFonts w:eastAsia="Calibri" w:cs="Times New Roman"/>
          <w:sz w:val="24"/>
          <w:szCs w:val="24"/>
          <w:lang w:val="bg-BG"/>
        </w:rPr>
      </w:pPr>
    </w:p>
    <w:p w:rsidR="00754AB5" w:rsidRPr="00F23BEF" w:rsidRDefault="00754AB5" w:rsidP="008C42A7">
      <w:pPr>
        <w:spacing w:after="120"/>
        <w:ind w:firstLine="543"/>
        <w:jc w:val="both"/>
        <w:rPr>
          <w:rFonts w:eastAsia="Calibri" w:cs="Times New Roman"/>
          <w:sz w:val="24"/>
          <w:szCs w:val="24"/>
          <w:lang w:val="bg-BG"/>
        </w:rPr>
      </w:pPr>
      <w:r w:rsidRPr="00F23BEF">
        <w:rPr>
          <w:rFonts w:eastAsia="Calibri" w:cs="Times New Roman"/>
          <w:sz w:val="24"/>
          <w:szCs w:val="24"/>
          <w:lang w:val="bg-BG"/>
        </w:rPr>
        <w:t>Методологията, използвана за обработка и анализ на получената информация, както и извеждане и тестване на индикативни нива на опростени разходи, е определена на база на:</w:t>
      </w:r>
    </w:p>
    <w:p w:rsidR="00754AB5" w:rsidRPr="00F23BEF" w:rsidRDefault="00754AB5" w:rsidP="00754AB5">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lastRenderedPageBreak/>
        <w:t xml:space="preserve">Изискванията, дефинирани в ръководства и документи на ЕК, имащи отношение към опростените разходи; </w:t>
      </w:r>
    </w:p>
    <w:p w:rsidR="00754AB5" w:rsidRPr="00F23BEF" w:rsidRDefault="00754AB5" w:rsidP="00754AB5">
      <w:pPr>
        <w:pStyle w:val="ListParagraph"/>
        <w:numPr>
          <w:ilvl w:val="0"/>
          <w:numId w:val="16"/>
        </w:numPr>
        <w:jc w:val="both"/>
        <w:rPr>
          <w:rFonts w:eastAsia="Calibri" w:cs="Times New Roman"/>
          <w:sz w:val="24"/>
          <w:szCs w:val="24"/>
          <w:lang w:val="bg-BG"/>
        </w:rPr>
      </w:pPr>
      <w:r w:rsidRPr="00F23BEF">
        <w:rPr>
          <w:rFonts w:eastAsia="Calibri" w:cs="Times New Roman"/>
          <w:sz w:val="24"/>
          <w:szCs w:val="24"/>
          <w:lang w:val="bg-BG"/>
        </w:rPr>
        <w:t>Идентифицирани доклади, презентации и други документи от страни-членки, представящи методи за извеждане, нива и прилагане на опростени разходи.</w:t>
      </w:r>
    </w:p>
    <w:p w:rsidR="00754AB5" w:rsidRPr="00F23BEF" w:rsidRDefault="00754AB5" w:rsidP="006004BE">
      <w:pPr>
        <w:ind w:firstLine="543"/>
        <w:jc w:val="both"/>
        <w:rPr>
          <w:rFonts w:eastAsia="Calibri" w:cs="Times New Roman"/>
          <w:sz w:val="24"/>
          <w:szCs w:val="24"/>
          <w:lang w:val="bg-BG"/>
        </w:rPr>
      </w:pPr>
      <w:r w:rsidRPr="00F23BEF">
        <w:rPr>
          <w:rFonts w:eastAsia="Calibri" w:cs="Times New Roman"/>
          <w:sz w:val="24"/>
          <w:szCs w:val="24"/>
          <w:lang w:val="bg-BG"/>
        </w:rPr>
        <w:t xml:space="preserve">Използваните документи са описани подробно в </w:t>
      </w:r>
      <w:r w:rsidR="00211515" w:rsidRPr="00F23BEF">
        <w:rPr>
          <w:rFonts w:eastAsia="Calibri" w:cs="Times New Roman"/>
          <w:sz w:val="24"/>
          <w:szCs w:val="24"/>
          <w:lang w:val="bg-BG"/>
        </w:rPr>
        <w:t>Приложение 2 „Източници на информация и изпълнени процедури по събирането й“</w:t>
      </w:r>
      <w:r w:rsidRPr="00F23BEF">
        <w:rPr>
          <w:rFonts w:eastAsia="Calibri" w:cs="Times New Roman"/>
          <w:sz w:val="24"/>
          <w:szCs w:val="24"/>
          <w:lang w:val="bg-BG"/>
        </w:rPr>
        <w:t xml:space="preserve">. </w:t>
      </w:r>
    </w:p>
    <w:p w:rsidR="0008129B" w:rsidRDefault="0008129B" w:rsidP="00637582">
      <w:pPr>
        <w:ind w:firstLine="720"/>
        <w:jc w:val="both"/>
        <w:rPr>
          <w:b/>
          <w:i/>
          <w:sz w:val="24"/>
        </w:rPr>
      </w:pPr>
    </w:p>
    <w:p w:rsidR="00C43D72" w:rsidRPr="00F23BEF" w:rsidRDefault="00545E28" w:rsidP="00637582">
      <w:pPr>
        <w:ind w:firstLine="720"/>
        <w:jc w:val="both"/>
        <w:rPr>
          <w:b/>
          <w:i/>
          <w:sz w:val="24"/>
          <w:lang w:val="bg-BG"/>
        </w:rPr>
      </w:pPr>
      <w:r w:rsidRPr="00F23BEF">
        <w:rPr>
          <w:b/>
          <w:i/>
          <w:sz w:val="24"/>
          <w:lang w:val="bg-BG"/>
        </w:rPr>
        <w:t>Методика и допускания</w:t>
      </w:r>
    </w:p>
    <w:p w:rsidR="0061703B" w:rsidRPr="00F23BEF" w:rsidRDefault="00545E28" w:rsidP="00637582">
      <w:pPr>
        <w:ind w:firstLine="720"/>
        <w:jc w:val="both"/>
        <w:rPr>
          <w:sz w:val="24"/>
          <w:lang w:val="bg-BG"/>
        </w:rPr>
      </w:pPr>
      <w:r w:rsidRPr="00F23BEF">
        <w:rPr>
          <w:sz w:val="24"/>
          <w:lang w:val="bg-BG"/>
        </w:rPr>
        <w:t>В резултат на направените проучвания и обсъждания с УО на ОП „Развитие на човешките ресурси”, вкл. и направените от него препоръки, таблицата в Приложение</w:t>
      </w:r>
      <w:r w:rsidRPr="00F23BEF">
        <w:rPr>
          <w:rFonts w:eastAsia="Calibri" w:cs="Times New Roman"/>
          <w:sz w:val="24"/>
          <w:szCs w:val="24"/>
          <w:lang w:val="bg-BG"/>
        </w:rPr>
        <w:t xml:space="preserve"> 6</w:t>
      </w:r>
      <w:r w:rsidRPr="00F23BEF">
        <w:rPr>
          <w:sz w:val="24"/>
          <w:lang w:val="bg-BG"/>
        </w:rPr>
        <w:t xml:space="preserve"> е разработена на база </w:t>
      </w:r>
      <w:r w:rsidRPr="00F23BEF">
        <w:rPr>
          <w:rFonts w:eastAsia="Calibri"/>
          <w:i/>
          <w:sz w:val="24"/>
          <w:lang w:val="bg-BG"/>
        </w:rPr>
        <w:t>Националната класификация  на професиите и длъжностите</w:t>
      </w:r>
      <w:r w:rsidRPr="00F23BEF">
        <w:rPr>
          <w:rFonts w:eastAsia="Calibri"/>
          <w:sz w:val="24"/>
          <w:lang w:val="bg-BG"/>
        </w:rPr>
        <w:t xml:space="preserve"> (последно утвърдена от МТСП –</w:t>
      </w:r>
      <w:r w:rsidR="00CE7927">
        <w:rPr>
          <w:rFonts w:eastAsia="Calibri"/>
          <w:sz w:val="24"/>
          <w:lang w:val="bg-BG"/>
        </w:rPr>
        <w:t xml:space="preserve"> </w:t>
      </w:r>
      <w:r w:rsidR="00D90C0E" w:rsidRPr="00F23BEF">
        <w:rPr>
          <w:rFonts w:eastAsia="Calibri"/>
          <w:sz w:val="24"/>
          <w:lang w:val="bg-BG"/>
        </w:rPr>
        <w:t>Заповед № РД 01-514/12.07.2010</w:t>
      </w:r>
      <w:r w:rsidRPr="00F23BEF">
        <w:rPr>
          <w:rFonts w:eastAsia="Calibri"/>
          <w:sz w:val="24"/>
          <w:lang w:val="bg-BG"/>
        </w:rPr>
        <w:t>)</w:t>
      </w:r>
      <w:r w:rsidR="00C43D72" w:rsidRPr="00F23BEF">
        <w:rPr>
          <w:rFonts w:eastAsia="Calibri"/>
          <w:sz w:val="24"/>
          <w:lang w:val="bg-BG"/>
        </w:rPr>
        <w:t xml:space="preserve"> и </w:t>
      </w:r>
      <w:r w:rsidRPr="00F23BEF">
        <w:rPr>
          <w:rFonts w:eastAsia="Calibri"/>
          <w:sz w:val="24"/>
          <w:lang w:val="bg-BG"/>
        </w:rPr>
        <w:t xml:space="preserve"> </w:t>
      </w:r>
      <w:r w:rsidR="00C43D72" w:rsidRPr="00F23BEF">
        <w:rPr>
          <w:rFonts w:eastAsia="Calibri"/>
          <w:sz w:val="24"/>
          <w:lang w:val="bg-BG"/>
        </w:rPr>
        <w:t xml:space="preserve">приетите актуални </w:t>
      </w:r>
      <w:r w:rsidRPr="00F23BEF">
        <w:rPr>
          <w:rFonts w:eastAsia="Calibri"/>
          <w:sz w:val="24"/>
          <w:lang w:val="bg-BG"/>
        </w:rPr>
        <w:t xml:space="preserve">размери на </w:t>
      </w:r>
      <w:r w:rsidRPr="00F23BEF">
        <w:rPr>
          <w:rFonts w:eastAsia="Calibri"/>
          <w:i/>
          <w:sz w:val="24"/>
          <w:lang w:val="bg-BG"/>
        </w:rPr>
        <w:t xml:space="preserve">минималния </w:t>
      </w:r>
      <w:r w:rsidRPr="00F23BEF">
        <w:rPr>
          <w:i/>
          <w:sz w:val="24"/>
          <w:lang w:val="bg-BG"/>
        </w:rPr>
        <w:t>осигурителен доход</w:t>
      </w:r>
      <w:r w:rsidR="000B505D" w:rsidRPr="00F23BEF">
        <w:rPr>
          <w:i/>
          <w:sz w:val="24"/>
          <w:lang w:val="bg-BG"/>
        </w:rPr>
        <w:t xml:space="preserve"> за съответната </w:t>
      </w:r>
      <w:r w:rsidR="002B1087" w:rsidRPr="00F23BEF">
        <w:rPr>
          <w:i/>
          <w:sz w:val="24"/>
          <w:lang w:val="bg-BG"/>
        </w:rPr>
        <w:t>година</w:t>
      </w:r>
      <w:r w:rsidRPr="00F23BEF">
        <w:rPr>
          <w:sz w:val="24"/>
          <w:lang w:val="bg-BG"/>
        </w:rPr>
        <w:t xml:space="preserve"> </w:t>
      </w:r>
      <w:r w:rsidR="00C43D72" w:rsidRPr="00F23BEF">
        <w:rPr>
          <w:sz w:val="24"/>
          <w:lang w:val="bg-BG"/>
        </w:rPr>
        <w:t>(</w:t>
      </w:r>
      <w:r w:rsidR="002B1087" w:rsidRPr="00F23BEF">
        <w:rPr>
          <w:sz w:val="24"/>
          <w:lang w:val="bg-BG"/>
        </w:rPr>
        <w:t>в случая използвани данни за</w:t>
      </w:r>
      <w:r w:rsidRPr="00F23BEF">
        <w:rPr>
          <w:sz w:val="24"/>
          <w:lang w:val="bg-BG"/>
        </w:rPr>
        <w:t xml:space="preserve"> </w:t>
      </w:r>
      <w:r w:rsidR="00D90C0E" w:rsidRPr="00F23BEF">
        <w:rPr>
          <w:sz w:val="24"/>
          <w:lang w:val="bg-BG"/>
        </w:rPr>
        <w:t xml:space="preserve">2014 </w:t>
      </w:r>
      <w:r w:rsidRPr="00F23BEF">
        <w:rPr>
          <w:sz w:val="24"/>
          <w:lang w:val="bg-BG"/>
        </w:rPr>
        <w:t>година)</w:t>
      </w:r>
      <w:r w:rsidR="00C43D72" w:rsidRPr="00F23BEF">
        <w:rPr>
          <w:sz w:val="24"/>
          <w:lang w:val="bg-BG"/>
        </w:rPr>
        <w:t xml:space="preserve"> </w:t>
      </w:r>
      <w:r w:rsidRPr="00F23BEF">
        <w:rPr>
          <w:sz w:val="24"/>
          <w:lang w:val="bg-BG"/>
        </w:rPr>
        <w:t>по професии</w:t>
      </w:r>
      <w:r w:rsidR="00C43D72" w:rsidRPr="00F23BEF">
        <w:rPr>
          <w:sz w:val="24"/>
          <w:lang w:val="bg-BG"/>
        </w:rPr>
        <w:t xml:space="preserve"> съгласно тази класификация</w:t>
      </w:r>
      <w:r w:rsidRPr="00F23BEF">
        <w:rPr>
          <w:sz w:val="24"/>
          <w:lang w:val="bg-BG"/>
        </w:rPr>
        <w:t xml:space="preserve">. </w:t>
      </w:r>
    </w:p>
    <w:p w:rsidR="0061703B" w:rsidRPr="00F23BEF" w:rsidRDefault="00545E28" w:rsidP="00637582">
      <w:pPr>
        <w:ind w:firstLine="720"/>
        <w:jc w:val="both"/>
        <w:rPr>
          <w:sz w:val="24"/>
          <w:lang w:val="bg-BG"/>
        </w:rPr>
      </w:pPr>
      <w:r w:rsidRPr="00F23BEF">
        <w:rPr>
          <w:sz w:val="24"/>
          <w:lang w:val="bg-BG"/>
        </w:rPr>
        <w:t xml:space="preserve">Тези размери са коригирани, за да се отчете ефекта на: </w:t>
      </w:r>
    </w:p>
    <w:p w:rsidR="0061703B" w:rsidRPr="00F23BEF" w:rsidRDefault="00545E28" w:rsidP="00637582">
      <w:pPr>
        <w:ind w:firstLine="720"/>
        <w:jc w:val="both"/>
        <w:rPr>
          <w:sz w:val="24"/>
          <w:lang w:val="bg-BG"/>
        </w:rPr>
      </w:pPr>
      <w:r w:rsidRPr="00F23BEF">
        <w:rPr>
          <w:sz w:val="24"/>
          <w:lang w:val="bg-BG"/>
        </w:rPr>
        <w:t xml:space="preserve">а) допълнителни възнаграждения по минимални размери, установени в Кодекса на труда (клас прослужено време) – среден – 3% (при допускане за възраст между 20 - 29 години и 0.6% на година стаж); </w:t>
      </w:r>
    </w:p>
    <w:p w:rsidR="0061703B" w:rsidRPr="00F23BEF" w:rsidRDefault="00545E28" w:rsidP="00637582">
      <w:pPr>
        <w:ind w:firstLine="720"/>
        <w:jc w:val="both"/>
        <w:rPr>
          <w:sz w:val="24"/>
          <w:lang w:val="bg-BG"/>
        </w:rPr>
      </w:pPr>
      <w:r w:rsidRPr="00F23BEF">
        <w:rPr>
          <w:sz w:val="24"/>
          <w:lang w:val="bg-BG"/>
        </w:rPr>
        <w:t xml:space="preserve">б) възнаграждения за основен платен годишен отпуск по чл.155 и чл. 319 от КТ – средно месечно - 2.9% (на база емпирични наблюдения от фирми, чиито предмет на дейност е обработване на заплати); </w:t>
      </w:r>
    </w:p>
    <w:p w:rsidR="0061703B" w:rsidRPr="00F23BEF" w:rsidRDefault="00545E28" w:rsidP="00637582">
      <w:pPr>
        <w:ind w:firstLine="720"/>
        <w:jc w:val="both"/>
        <w:rPr>
          <w:sz w:val="24"/>
          <w:lang w:val="bg-BG"/>
        </w:rPr>
      </w:pPr>
      <w:r w:rsidRPr="00F23BEF">
        <w:rPr>
          <w:sz w:val="24"/>
          <w:lang w:val="bg-BG"/>
        </w:rPr>
        <w:t xml:space="preserve">в) възнаграждения по чл.40, ал.5 от Кодекса за социалното осигуряване – алтернативно на месечното възнаграждение; и </w:t>
      </w:r>
    </w:p>
    <w:p w:rsidR="0061703B" w:rsidRDefault="00545E28" w:rsidP="00637582">
      <w:pPr>
        <w:ind w:firstLine="720"/>
        <w:jc w:val="both"/>
        <w:rPr>
          <w:sz w:val="24"/>
          <w:lang w:val="bg-BG"/>
        </w:rPr>
      </w:pPr>
      <w:r w:rsidRPr="00F23BEF">
        <w:rPr>
          <w:sz w:val="24"/>
          <w:lang w:val="bg-BG"/>
        </w:rPr>
        <w:t>г) дължими вноски за сметка на работодателя за фондовете на ДОО – към 31.12.2014 г. i). при трета категория – 20.8% , ii) за втора категория – 27.8 % и iii) за първа категория – 32.8%. Тези проценти са коригирани с 0.35% за усредняване на ефекта на ставката за трудова злополука.</w:t>
      </w:r>
    </w:p>
    <w:p w:rsidR="00794A26" w:rsidRDefault="00794A26" w:rsidP="00637582">
      <w:pPr>
        <w:ind w:firstLine="720"/>
        <w:jc w:val="both"/>
        <w:rPr>
          <w:sz w:val="24"/>
          <w:lang w:val="bg-BG"/>
        </w:rPr>
      </w:pPr>
    </w:p>
    <w:p w:rsidR="00927862" w:rsidRDefault="00927862" w:rsidP="00637582">
      <w:pPr>
        <w:ind w:firstLine="720"/>
        <w:jc w:val="both"/>
        <w:rPr>
          <w:sz w:val="24"/>
          <w:lang w:val="bg-BG"/>
        </w:rPr>
      </w:pPr>
    </w:p>
    <w:p w:rsidR="00927862" w:rsidRPr="00F23BEF" w:rsidRDefault="00927862" w:rsidP="00637582">
      <w:pPr>
        <w:ind w:firstLine="720"/>
        <w:jc w:val="both"/>
        <w:rPr>
          <w:sz w:val="24"/>
          <w:lang w:val="bg-BG"/>
        </w:rPr>
      </w:pPr>
    </w:p>
    <w:p w:rsidR="00754AB5" w:rsidRPr="00F23BEF" w:rsidRDefault="00754AB5" w:rsidP="00754AB5">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58" w:name="_Toc415475095"/>
      <w:r w:rsidRPr="00F23BEF">
        <w:rPr>
          <w:rFonts w:eastAsiaTheme="majorEastAsia" w:cs="Times New Roman"/>
          <w:b/>
          <w:bCs/>
          <w:color w:val="4F81BD" w:themeColor="accent1"/>
          <w:szCs w:val="26"/>
          <w:lang w:val="bg-BG"/>
        </w:rPr>
        <w:lastRenderedPageBreak/>
        <w:t>Анализ и обработка на получената информация</w:t>
      </w:r>
      <w:bookmarkEnd w:id="58"/>
    </w:p>
    <w:p w:rsidR="00754AB5" w:rsidRPr="00F23BEF" w:rsidRDefault="00754AB5" w:rsidP="00754AB5">
      <w:pPr>
        <w:spacing w:after="120"/>
        <w:ind w:firstLine="567"/>
        <w:jc w:val="both"/>
        <w:rPr>
          <w:rFonts w:eastAsia="Calibri" w:cs="Times New Roman"/>
          <w:sz w:val="24"/>
          <w:szCs w:val="24"/>
          <w:lang w:val="bg-BG"/>
        </w:rPr>
      </w:pPr>
    </w:p>
    <w:p w:rsidR="00754AB5" w:rsidRPr="00F23BEF" w:rsidRDefault="00754AB5" w:rsidP="00754AB5">
      <w:pPr>
        <w:spacing w:after="120"/>
        <w:ind w:firstLine="567"/>
        <w:jc w:val="both"/>
        <w:rPr>
          <w:rFonts w:eastAsia="Calibri" w:cs="Times New Roman"/>
          <w:sz w:val="24"/>
          <w:szCs w:val="24"/>
          <w:lang w:val="bg-BG"/>
        </w:rPr>
      </w:pPr>
      <w:r w:rsidRPr="00F23BEF">
        <w:rPr>
          <w:rFonts w:eastAsia="Calibri" w:cs="Times New Roman"/>
          <w:sz w:val="24"/>
          <w:szCs w:val="24"/>
          <w:lang w:val="bg-BG"/>
        </w:rPr>
        <w:t xml:space="preserve">Данните от таблицата, обхващаща всички минимални осигурителни доходи по професии, са обработени и коригирани с </w:t>
      </w:r>
      <w:r w:rsidR="00C43D72" w:rsidRPr="00F23BEF">
        <w:rPr>
          <w:rFonts w:eastAsia="Calibri" w:cs="Times New Roman"/>
          <w:sz w:val="24"/>
          <w:szCs w:val="24"/>
          <w:lang w:val="bg-BG"/>
        </w:rPr>
        <w:t xml:space="preserve">три </w:t>
      </w:r>
      <w:r w:rsidRPr="00F23BEF">
        <w:rPr>
          <w:rFonts w:eastAsia="Calibri" w:cs="Times New Roman"/>
          <w:sz w:val="24"/>
          <w:szCs w:val="24"/>
          <w:lang w:val="bg-BG"/>
        </w:rPr>
        <w:t>коефициенти: а) за трета категория – 24.66 %,  б) за втора категория – 34.95 % и в) за първа категория – 40.10%.</w:t>
      </w:r>
    </w:p>
    <w:p w:rsidR="00754AB5" w:rsidRDefault="00754AB5" w:rsidP="00754AB5">
      <w:pPr>
        <w:spacing w:after="120"/>
        <w:ind w:firstLine="567"/>
        <w:jc w:val="both"/>
        <w:rPr>
          <w:rFonts w:eastAsia="Calibri" w:cs="Times New Roman"/>
          <w:sz w:val="24"/>
          <w:szCs w:val="24"/>
        </w:rPr>
      </w:pPr>
      <w:r w:rsidRPr="00F23BEF">
        <w:rPr>
          <w:rFonts w:eastAsia="Calibri" w:cs="Times New Roman"/>
          <w:sz w:val="24"/>
          <w:szCs w:val="24"/>
          <w:lang w:val="bg-BG"/>
        </w:rPr>
        <w:t>На тази база са изчислени месечни ставки (разходи) на едно заето лице, по професии  („стойност на субсидирана месечна заетост на лице“).</w:t>
      </w:r>
    </w:p>
    <w:p w:rsidR="0008129B" w:rsidRPr="0008129B" w:rsidRDefault="0008129B" w:rsidP="00754AB5">
      <w:pPr>
        <w:spacing w:after="120"/>
        <w:ind w:firstLine="567"/>
        <w:jc w:val="both"/>
        <w:rPr>
          <w:rFonts w:eastAsia="Calibri" w:cs="Times New Roman"/>
          <w:sz w:val="24"/>
          <w:szCs w:val="24"/>
        </w:rPr>
      </w:pPr>
    </w:p>
    <w:p w:rsidR="00754AB5" w:rsidRPr="0008129B" w:rsidRDefault="00754AB5" w:rsidP="00754AB5">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59" w:name="_Toc414528917"/>
      <w:bookmarkStart w:id="60" w:name="_Toc415475096"/>
      <w:r w:rsidRPr="00F23BEF">
        <w:rPr>
          <w:rFonts w:eastAsiaTheme="majorEastAsia" w:cs="Times New Roman"/>
          <w:b/>
          <w:bCs/>
          <w:color w:val="4F81BD" w:themeColor="accent1"/>
          <w:szCs w:val="26"/>
          <w:lang w:val="bg-BG"/>
        </w:rPr>
        <w:t>Заключение</w:t>
      </w:r>
      <w:bookmarkEnd w:id="59"/>
      <w:bookmarkEnd w:id="60"/>
    </w:p>
    <w:p w:rsidR="0008129B" w:rsidRDefault="0008129B" w:rsidP="0008129B">
      <w:pPr>
        <w:pStyle w:val="ListParagraph"/>
        <w:keepNext/>
        <w:keepLines/>
        <w:spacing w:before="200" w:after="0"/>
        <w:ind w:left="1785"/>
        <w:outlineLvl w:val="1"/>
        <w:rPr>
          <w:rFonts w:eastAsiaTheme="majorEastAsia" w:cs="Times New Roman"/>
          <w:b/>
          <w:bCs/>
          <w:color w:val="4F81BD" w:themeColor="accent1"/>
          <w:szCs w:val="26"/>
        </w:rPr>
      </w:pPr>
    </w:p>
    <w:p w:rsidR="0008129B" w:rsidRPr="00F23BEF" w:rsidRDefault="0008129B" w:rsidP="0008129B">
      <w:pPr>
        <w:pStyle w:val="ListParagraph"/>
        <w:keepNext/>
        <w:keepLines/>
        <w:spacing w:before="200" w:after="0"/>
        <w:ind w:left="1785"/>
        <w:outlineLvl w:val="1"/>
        <w:rPr>
          <w:rFonts w:eastAsiaTheme="majorEastAsia" w:cs="Times New Roman"/>
          <w:b/>
          <w:bCs/>
          <w:color w:val="4F81BD" w:themeColor="accent1"/>
          <w:szCs w:val="26"/>
          <w:lang w:val="bg-BG"/>
        </w:rPr>
      </w:pPr>
    </w:p>
    <w:p w:rsidR="00C12491" w:rsidRPr="00F23BEF" w:rsidRDefault="00C12491" w:rsidP="00C12491">
      <w:pPr>
        <w:pStyle w:val="ListParagraph"/>
        <w:numPr>
          <w:ilvl w:val="0"/>
          <w:numId w:val="22"/>
        </w:numPr>
        <w:spacing w:after="120"/>
        <w:jc w:val="both"/>
        <w:rPr>
          <w:rFonts w:eastAsia="Calibri" w:cs="Times New Roman"/>
          <w:sz w:val="24"/>
          <w:szCs w:val="24"/>
          <w:lang w:val="bg-BG"/>
        </w:rPr>
      </w:pPr>
      <w:r w:rsidRPr="00F23BEF">
        <w:rPr>
          <w:rFonts w:eastAsia="Calibri" w:cs="Times New Roman"/>
          <w:sz w:val="24"/>
          <w:szCs w:val="24"/>
          <w:lang w:val="bg-BG"/>
        </w:rPr>
        <w:t xml:space="preserve">Дейност 15 „Субсидирана заетост” е типична само за ОП „Развитие на човешките ресурси“. </w:t>
      </w:r>
    </w:p>
    <w:p w:rsidR="00C12491" w:rsidRPr="00F23BEF" w:rsidRDefault="00C12491" w:rsidP="0056261E">
      <w:pPr>
        <w:pStyle w:val="ListParagraph"/>
        <w:numPr>
          <w:ilvl w:val="0"/>
          <w:numId w:val="22"/>
        </w:numPr>
        <w:spacing w:after="120"/>
        <w:jc w:val="both"/>
        <w:rPr>
          <w:rFonts w:eastAsia="Calibri" w:cs="Times New Roman"/>
          <w:sz w:val="24"/>
          <w:szCs w:val="24"/>
          <w:lang w:val="bg-BG"/>
        </w:rPr>
      </w:pPr>
      <w:r w:rsidRPr="00F23BEF">
        <w:rPr>
          <w:sz w:val="24"/>
          <w:lang w:val="bg-BG"/>
        </w:rPr>
        <w:t xml:space="preserve">Таблицата е разработена на база условията и стойностните размери на </w:t>
      </w:r>
      <w:r w:rsidR="0056261E" w:rsidRPr="00F23BEF">
        <w:rPr>
          <w:sz w:val="24"/>
          <w:lang w:val="bg-BG"/>
        </w:rPr>
        <w:t xml:space="preserve">Национална класификация на професиите и длъжностите в Република България и </w:t>
      </w:r>
      <w:r w:rsidR="0056261E" w:rsidRPr="00F23BEF">
        <w:rPr>
          <w:rFonts w:eastAsia="Times New Roman"/>
          <w:sz w:val="24"/>
          <w:szCs w:val="24"/>
          <w:lang w:val="bg-BG"/>
        </w:rPr>
        <w:t xml:space="preserve">Приложение № 1 към чл. 8, ал. 1, т. 1 - </w:t>
      </w:r>
      <w:r w:rsidR="00545E28" w:rsidRPr="00F23BEF">
        <w:rPr>
          <w:rFonts w:eastAsia="Times New Roman"/>
          <w:sz w:val="24"/>
          <w:szCs w:val="24"/>
          <w:lang w:val="bg-BG"/>
        </w:rPr>
        <w:t xml:space="preserve">Минимален осигурителен доход по основни икономически дейности и квалификационни групи професии - </w:t>
      </w:r>
      <w:r w:rsidR="00D90C0E" w:rsidRPr="00F23BEF">
        <w:rPr>
          <w:rFonts w:eastAsia="Times New Roman"/>
          <w:sz w:val="24"/>
          <w:szCs w:val="24"/>
          <w:lang w:val="bg-BG"/>
        </w:rPr>
        <w:t xml:space="preserve">2014 </w:t>
      </w:r>
      <w:r w:rsidR="00545E28" w:rsidRPr="00F23BEF">
        <w:rPr>
          <w:rFonts w:eastAsia="Times New Roman"/>
          <w:sz w:val="24"/>
          <w:szCs w:val="24"/>
          <w:lang w:val="bg-BG"/>
        </w:rPr>
        <w:t xml:space="preserve">г. към </w:t>
      </w:r>
      <w:r w:rsidR="00545E28" w:rsidRPr="00F23BEF">
        <w:rPr>
          <w:rFonts w:eastAsia="Times New Roman"/>
          <w:bCs/>
          <w:sz w:val="24"/>
          <w:szCs w:val="24"/>
          <w:lang w:val="bg-BG"/>
        </w:rPr>
        <w:t xml:space="preserve">Закон за бюджета на държавното обществено осигуряване за </w:t>
      </w:r>
      <w:r w:rsidR="00D90C0E" w:rsidRPr="00F23BEF">
        <w:rPr>
          <w:rFonts w:eastAsia="Times New Roman"/>
          <w:bCs/>
          <w:sz w:val="24"/>
          <w:szCs w:val="24"/>
          <w:lang w:val="bg-BG"/>
        </w:rPr>
        <w:t xml:space="preserve">2014 </w:t>
      </w:r>
      <w:r w:rsidR="00545E28" w:rsidRPr="00F23BEF">
        <w:rPr>
          <w:rFonts w:eastAsia="Times New Roman"/>
          <w:bCs/>
          <w:sz w:val="24"/>
          <w:szCs w:val="24"/>
          <w:lang w:val="bg-BG"/>
        </w:rPr>
        <w:t>г.</w:t>
      </w:r>
    </w:p>
    <w:p w:rsidR="009425A5" w:rsidRPr="00F23BEF" w:rsidRDefault="00545E28" w:rsidP="0056261E">
      <w:pPr>
        <w:pStyle w:val="ListParagraph"/>
        <w:numPr>
          <w:ilvl w:val="0"/>
          <w:numId w:val="22"/>
        </w:numPr>
        <w:spacing w:after="120"/>
        <w:jc w:val="both"/>
        <w:rPr>
          <w:rFonts w:eastAsia="Calibri" w:cs="Times New Roman"/>
          <w:sz w:val="24"/>
          <w:szCs w:val="24"/>
          <w:lang w:val="bg-BG"/>
        </w:rPr>
      </w:pPr>
      <w:r w:rsidRPr="00F23BEF">
        <w:rPr>
          <w:rFonts w:eastAsia="Times New Roman"/>
          <w:bCs/>
          <w:sz w:val="24"/>
          <w:szCs w:val="24"/>
          <w:lang w:val="bg-BG"/>
        </w:rPr>
        <w:t xml:space="preserve">Тази методика </w:t>
      </w:r>
      <w:r w:rsidR="009425A5" w:rsidRPr="00F23BEF">
        <w:rPr>
          <w:rFonts w:eastAsia="Times New Roman"/>
          <w:bCs/>
          <w:sz w:val="24"/>
          <w:szCs w:val="24"/>
          <w:lang w:val="bg-BG"/>
        </w:rPr>
        <w:t xml:space="preserve">е лесно приложима и </w:t>
      </w:r>
      <w:r w:rsidRPr="00F23BEF">
        <w:rPr>
          <w:rFonts w:eastAsia="Times New Roman"/>
          <w:bCs/>
          <w:sz w:val="24"/>
          <w:szCs w:val="24"/>
          <w:lang w:val="bg-BG"/>
        </w:rPr>
        <w:t xml:space="preserve">позволява периодично актуализиране в </w:t>
      </w:r>
      <w:r w:rsidR="00F23BEF" w:rsidRPr="00F23BEF">
        <w:rPr>
          <w:rFonts w:eastAsia="Times New Roman"/>
          <w:bCs/>
          <w:sz w:val="24"/>
          <w:szCs w:val="24"/>
          <w:lang w:val="bg-BG"/>
        </w:rPr>
        <w:t>съответствие</w:t>
      </w:r>
      <w:r w:rsidRPr="00F23BEF">
        <w:rPr>
          <w:rFonts w:eastAsia="Times New Roman"/>
          <w:bCs/>
          <w:sz w:val="24"/>
          <w:szCs w:val="24"/>
          <w:lang w:val="bg-BG"/>
        </w:rPr>
        <w:t xml:space="preserve"> с последващи промени на равнищата на минималния осигурителен доход.</w:t>
      </w:r>
    </w:p>
    <w:p w:rsidR="00C12491" w:rsidRPr="00F23BEF" w:rsidRDefault="00C12491" w:rsidP="00C12491">
      <w:pPr>
        <w:spacing w:after="120"/>
        <w:jc w:val="both"/>
        <w:rPr>
          <w:rFonts w:eastAsia="Calibri" w:cs="Times New Roman"/>
          <w:sz w:val="24"/>
          <w:szCs w:val="24"/>
          <w:lang w:val="bg-BG"/>
        </w:rPr>
      </w:pPr>
    </w:p>
    <w:p w:rsidR="00C12491" w:rsidRDefault="00C12491" w:rsidP="00C12491">
      <w:pPr>
        <w:spacing w:after="120"/>
        <w:jc w:val="both"/>
        <w:rPr>
          <w:rFonts w:eastAsia="Calibri" w:cs="Times New Roman"/>
          <w:sz w:val="24"/>
          <w:szCs w:val="24"/>
          <w:lang w:val="bg-BG"/>
        </w:rPr>
      </w:pPr>
    </w:p>
    <w:p w:rsidR="00927862" w:rsidRDefault="00927862" w:rsidP="00C12491">
      <w:pPr>
        <w:spacing w:after="120"/>
        <w:jc w:val="both"/>
        <w:rPr>
          <w:rFonts w:eastAsia="Calibri" w:cs="Times New Roman"/>
          <w:sz w:val="24"/>
          <w:szCs w:val="24"/>
          <w:lang w:val="bg-BG"/>
        </w:rPr>
      </w:pPr>
    </w:p>
    <w:p w:rsidR="00927862" w:rsidRDefault="00927862" w:rsidP="00C12491">
      <w:pPr>
        <w:spacing w:after="120"/>
        <w:jc w:val="both"/>
        <w:rPr>
          <w:rFonts w:eastAsia="Calibri" w:cs="Times New Roman"/>
          <w:sz w:val="24"/>
          <w:szCs w:val="24"/>
          <w:lang w:val="bg-BG"/>
        </w:rPr>
      </w:pPr>
    </w:p>
    <w:p w:rsidR="00927862" w:rsidRDefault="00927862" w:rsidP="00C12491">
      <w:pPr>
        <w:spacing w:after="120"/>
        <w:jc w:val="both"/>
        <w:rPr>
          <w:rFonts w:eastAsia="Calibri" w:cs="Times New Roman"/>
          <w:sz w:val="24"/>
          <w:szCs w:val="24"/>
          <w:lang w:val="bg-BG"/>
        </w:rPr>
      </w:pPr>
    </w:p>
    <w:p w:rsidR="00927862" w:rsidRDefault="00927862" w:rsidP="00C12491">
      <w:pPr>
        <w:spacing w:after="120"/>
        <w:jc w:val="both"/>
        <w:rPr>
          <w:rFonts w:eastAsia="Calibri" w:cs="Times New Roman"/>
          <w:sz w:val="24"/>
          <w:szCs w:val="24"/>
          <w:lang w:val="bg-BG"/>
        </w:rPr>
      </w:pPr>
    </w:p>
    <w:p w:rsidR="00927862" w:rsidRDefault="00927862" w:rsidP="00C12491">
      <w:pPr>
        <w:spacing w:after="120"/>
        <w:jc w:val="both"/>
        <w:rPr>
          <w:rFonts w:eastAsia="Calibri" w:cs="Times New Roman"/>
          <w:sz w:val="24"/>
          <w:szCs w:val="24"/>
          <w:lang w:val="bg-BG"/>
        </w:rPr>
      </w:pPr>
    </w:p>
    <w:p w:rsidR="00927862" w:rsidRPr="00F23BEF" w:rsidRDefault="00927862" w:rsidP="00C12491">
      <w:pPr>
        <w:spacing w:after="120"/>
        <w:jc w:val="both"/>
        <w:rPr>
          <w:rFonts w:eastAsia="Calibri" w:cs="Times New Roman"/>
          <w:sz w:val="24"/>
          <w:szCs w:val="24"/>
          <w:lang w:val="bg-BG"/>
        </w:rPr>
      </w:pPr>
    </w:p>
    <w:p w:rsidR="002B1087" w:rsidRPr="00F23BEF" w:rsidRDefault="002B1087" w:rsidP="00C12491">
      <w:pPr>
        <w:spacing w:after="120"/>
        <w:jc w:val="both"/>
        <w:rPr>
          <w:rFonts w:eastAsia="Calibri" w:cs="Times New Roman"/>
          <w:sz w:val="24"/>
          <w:szCs w:val="24"/>
          <w:lang w:val="bg-BG"/>
        </w:rPr>
      </w:pPr>
    </w:p>
    <w:p w:rsidR="00E35CA6" w:rsidRDefault="00E35CA6" w:rsidP="00E35CA6">
      <w:pPr>
        <w:pStyle w:val="Heading1"/>
        <w:numPr>
          <w:ilvl w:val="0"/>
          <w:numId w:val="1"/>
        </w:numPr>
        <w:spacing w:before="0" w:after="120"/>
        <w:ind w:left="426" w:hanging="426"/>
        <w:jc w:val="both"/>
        <w:rPr>
          <w:smallCaps/>
          <w:sz w:val="32"/>
          <w:szCs w:val="32"/>
          <w:lang w:val="bg-BG"/>
        </w:rPr>
      </w:pPr>
      <w:bookmarkStart w:id="61" w:name="_Toc414610032"/>
      <w:bookmarkStart w:id="62" w:name="_Toc415475097"/>
      <w:r w:rsidRPr="00F23BEF">
        <w:rPr>
          <w:smallCaps/>
          <w:sz w:val="32"/>
          <w:szCs w:val="32"/>
          <w:lang w:val="bg-BG"/>
        </w:rPr>
        <w:lastRenderedPageBreak/>
        <w:t>Стандартна таблица за единица продукт за дейности по организация и управление на проекти</w:t>
      </w:r>
      <w:bookmarkEnd w:id="61"/>
      <w:bookmarkEnd w:id="62"/>
    </w:p>
    <w:p w:rsidR="00A15BEA" w:rsidRPr="00A15BEA" w:rsidRDefault="00A15BEA" w:rsidP="00A15BEA">
      <w:pPr>
        <w:rPr>
          <w:lang w:val="bg-BG"/>
        </w:rPr>
      </w:pPr>
    </w:p>
    <w:p w:rsidR="00E35CA6" w:rsidRPr="00F23BEF" w:rsidRDefault="00E35CA6" w:rsidP="00E35CA6">
      <w:pPr>
        <w:shd w:val="clear" w:color="auto" w:fill="BFBFBF" w:themeFill="background1" w:themeFillShade="BF"/>
        <w:jc w:val="both"/>
        <w:rPr>
          <w:rFonts w:cs="Times New Roman"/>
          <w:sz w:val="24"/>
          <w:szCs w:val="24"/>
          <w:u w:val="single"/>
          <w:lang w:val="bg-BG"/>
        </w:rPr>
      </w:pPr>
      <w:r w:rsidRPr="00F23BEF">
        <w:rPr>
          <w:rFonts w:cs="Times New Roman"/>
          <w:sz w:val="24"/>
          <w:szCs w:val="24"/>
          <w:u w:val="single"/>
          <w:lang w:val="bg-BG"/>
        </w:rPr>
        <w:t xml:space="preserve">Обхват на дейността: </w:t>
      </w:r>
    </w:p>
    <w:p w:rsidR="00E35CA6" w:rsidRPr="00F23BEF" w:rsidRDefault="00E35CA6" w:rsidP="00E35CA6">
      <w:pPr>
        <w:shd w:val="clear" w:color="auto" w:fill="BFBFBF" w:themeFill="background1" w:themeFillShade="BF"/>
        <w:jc w:val="both"/>
        <w:rPr>
          <w:rFonts w:asciiTheme="majorHAnsi" w:eastAsiaTheme="majorEastAsia" w:hAnsiTheme="majorHAnsi" w:cstheme="majorBidi"/>
          <w:b/>
          <w:bCs/>
          <w:color w:val="4F81BD" w:themeColor="accent1"/>
          <w:szCs w:val="26"/>
          <w:lang w:val="bg-BG"/>
        </w:rPr>
      </w:pPr>
      <w:r w:rsidRPr="00F23BEF">
        <w:rPr>
          <w:rFonts w:cs="Times New Roman"/>
          <w:i/>
          <w:sz w:val="24"/>
          <w:szCs w:val="24"/>
          <w:lang w:val="bg-BG"/>
        </w:rPr>
        <w:t>Дейностите по организация и управление на проекта включват общо управление и организация на дейностите по проекта и екипа, координация, счетоводство, деловодство и архивиране, общо юридическо обслужване, публичност и информираност, контрол и мониторинг на изпълнението на дейностите по проекта по ОП.</w:t>
      </w:r>
    </w:p>
    <w:p w:rsidR="00794A26" w:rsidRDefault="00794A26" w:rsidP="00C12491">
      <w:pPr>
        <w:jc w:val="center"/>
        <w:rPr>
          <w:b/>
          <w:sz w:val="24"/>
          <w:lang w:val="bg-BG"/>
        </w:rPr>
      </w:pPr>
    </w:p>
    <w:p w:rsidR="00E35CA6" w:rsidRPr="00F23BEF" w:rsidRDefault="00E35CA6" w:rsidP="00C12491">
      <w:pPr>
        <w:jc w:val="center"/>
        <w:rPr>
          <w:b/>
          <w:sz w:val="24"/>
          <w:lang w:val="bg-BG"/>
        </w:rPr>
      </w:pPr>
      <w:r w:rsidRPr="00F23BEF">
        <w:rPr>
          <w:b/>
          <w:sz w:val="24"/>
          <w:lang w:val="bg-BG"/>
        </w:rPr>
        <w:t>Стандартна таблица за единица продукт</w:t>
      </w:r>
    </w:p>
    <w:tbl>
      <w:tblPr>
        <w:tblW w:w="8946" w:type="dxa"/>
        <w:tblInd w:w="93" w:type="dxa"/>
        <w:tblLook w:val="04A0" w:firstRow="1" w:lastRow="0" w:firstColumn="1" w:lastColumn="0" w:noHBand="0" w:noVBand="1"/>
      </w:tblPr>
      <w:tblGrid>
        <w:gridCol w:w="2080"/>
        <w:gridCol w:w="2560"/>
        <w:gridCol w:w="1896"/>
        <w:gridCol w:w="2410"/>
      </w:tblGrid>
      <w:tr w:rsidR="00A15BEA" w:rsidRPr="003564E0" w:rsidTr="00F42066">
        <w:trPr>
          <w:trHeight w:val="384"/>
        </w:trPr>
        <w:tc>
          <w:tcPr>
            <w:tcW w:w="2080" w:type="dxa"/>
            <w:tcBorders>
              <w:top w:val="single" w:sz="8" w:space="0" w:color="auto"/>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b/>
                <w:color w:val="000000"/>
                <w:sz w:val="22"/>
                <w:lang w:val="bg-BG"/>
              </w:rPr>
            </w:pPr>
            <w:r w:rsidRPr="00F23BEF">
              <w:rPr>
                <w:rFonts w:eastAsia="Times New Roman"/>
                <w:b/>
                <w:color w:val="000000"/>
                <w:sz w:val="22"/>
                <w:lang w:val="bg-BG"/>
              </w:rPr>
              <w:t>Основен тип позиция</w:t>
            </w:r>
          </w:p>
        </w:tc>
        <w:tc>
          <w:tcPr>
            <w:tcW w:w="2560" w:type="dxa"/>
            <w:tcBorders>
              <w:top w:val="single" w:sz="8" w:space="0" w:color="auto"/>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b/>
                <w:bCs/>
                <w:color w:val="000000"/>
                <w:sz w:val="22"/>
                <w:lang w:val="bg-BG"/>
              </w:rPr>
            </w:pPr>
            <w:r w:rsidRPr="00F23BEF">
              <w:rPr>
                <w:rFonts w:eastAsia="Times New Roman"/>
                <w:b/>
                <w:bCs/>
                <w:color w:val="000000"/>
                <w:sz w:val="22"/>
                <w:lang w:val="bg-BG"/>
              </w:rPr>
              <w:t>Вид експерт</w:t>
            </w:r>
          </w:p>
        </w:tc>
        <w:tc>
          <w:tcPr>
            <w:tcW w:w="1896" w:type="dxa"/>
            <w:tcBorders>
              <w:top w:val="single" w:sz="8" w:space="0" w:color="auto"/>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b/>
                <w:color w:val="000000"/>
                <w:sz w:val="22"/>
                <w:lang w:val="bg-BG"/>
              </w:rPr>
            </w:pPr>
            <w:r w:rsidRPr="00F23BEF">
              <w:rPr>
                <w:rFonts w:eastAsia="Times New Roman"/>
                <w:b/>
                <w:color w:val="000000"/>
                <w:sz w:val="22"/>
                <w:lang w:val="bg-BG"/>
              </w:rPr>
              <w:t xml:space="preserve">Часова ставка </w:t>
            </w:r>
          </w:p>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[по категории експерти]</w:t>
            </w:r>
          </w:p>
        </w:tc>
        <w:tc>
          <w:tcPr>
            <w:tcW w:w="2410" w:type="dxa"/>
            <w:tcBorders>
              <w:top w:val="single" w:sz="8" w:space="0" w:color="auto"/>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b/>
                <w:color w:val="000000"/>
                <w:sz w:val="22"/>
                <w:lang w:val="bg-BG"/>
              </w:rPr>
            </w:pPr>
            <w:r w:rsidRPr="00F23BEF">
              <w:rPr>
                <w:rFonts w:eastAsia="Times New Roman"/>
                <w:b/>
                <w:color w:val="000000"/>
                <w:sz w:val="22"/>
                <w:lang w:val="bg-BG"/>
              </w:rPr>
              <w:t xml:space="preserve">Методология за изчисление </w:t>
            </w:r>
          </w:p>
        </w:tc>
      </w:tr>
      <w:tr w:rsidR="00A15BEA" w:rsidRPr="003564E0" w:rsidTr="00F42066">
        <w:trPr>
          <w:trHeight w:val="773"/>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rPr>
                <w:rFonts w:eastAsia="Times New Roman"/>
                <w:color w:val="000000"/>
                <w:sz w:val="22"/>
                <w:lang w:val="bg-BG"/>
              </w:rPr>
            </w:pPr>
            <w:r w:rsidRPr="00F23BEF">
              <w:rPr>
                <w:rFonts w:eastAsia="Times New Roman"/>
                <w:color w:val="000000"/>
                <w:sz w:val="22"/>
                <w:lang w:val="bg-BG"/>
              </w:rPr>
              <w:t>[конкретизира се позицията]</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1896"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лв.</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Според изискванията на чл.  67 от Регламент (ЕС) № 1303/2013 и предложената от екипа ни методология</w:t>
            </w:r>
          </w:p>
        </w:tc>
      </w:tr>
      <w:tr w:rsidR="00A15BEA" w:rsidRPr="003564E0" w:rsidTr="00F42066">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Ръководител екип</w:t>
            </w:r>
            <w:r>
              <w:rPr>
                <w:rFonts w:eastAsia="Times New Roman"/>
                <w:b/>
                <w:bCs/>
                <w:color w:val="000000"/>
                <w:sz w:val="22"/>
                <w:lang w:val="bg-BG"/>
              </w:rPr>
              <w:t xml:space="preserve"> </w:t>
            </w:r>
            <w:r w:rsidRPr="00657356">
              <w:rPr>
                <w:rFonts w:eastAsia="Times New Roman"/>
                <w:b/>
                <w:bCs/>
                <w:color w:val="000000"/>
                <w:sz w:val="22"/>
                <w:lang w:val="bg-BG"/>
              </w:rPr>
              <w:t xml:space="preserve">– </w:t>
            </w:r>
            <w:r w:rsidRPr="00657356">
              <w:rPr>
                <w:rFonts w:eastAsia="Times New Roman"/>
                <w:bCs/>
                <w:color w:val="000000"/>
                <w:sz w:val="22"/>
                <w:lang w:val="bg-BG"/>
              </w:rPr>
              <w:t>според експертизата си ще попада в конкретна експертна позиция, чиято експертна ставка ще се прилага с надбавка за ръководни функции</w:t>
            </w:r>
            <w:r>
              <w:rPr>
                <w:rFonts w:eastAsia="Times New Roman"/>
                <w:b/>
                <w:bCs/>
                <w:color w:val="000000"/>
                <w:sz w:val="22"/>
                <w:lang w:val="bg-BG"/>
              </w:rPr>
              <w:t xml:space="preserve"> </w:t>
            </w:r>
          </w:p>
        </w:tc>
      </w:tr>
      <w:tr w:rsidR="00A15BEA" w:rsidRPr="003564E0" w:rsidTr="00F42066">
        <w:trPr>
          <w:trHeight w:val="798"/>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657356" w:rsidRDefault="00A15BEA" w:rsidP="00F42066">
            <w:pPr>
              <w:spacing w:after="0" w:line="240" w:lineRule="auto"/>
              <w:jc w:val="right"/>
              <w:rPr>
                <w:rFonts w:eastAsia="Times New Roman"/>
                <w:sz w:val="22"/>
                <w:lang w:val="bg-BG"/>
              </w:rPr>
            </w:pPr>
            <w:r w:rsidRPr="009B21D3">
              <w:rPr>
                <w:rFonts w:eastAsia="Times New Roman"/>
                <w:color w:val="FF0000"/>
                <w:sz w:val="22"/>
                <w:lang w:val="bg-BG"/>
              </w:rPr>
              <w:t xml:space="preserve">                                              </w:t>
            </w:r>
            <w:r w:rsidRPr="00657356">
              <w:rPr>
                <w:rFonts w:eastAsia="Times New Roman"/>
                <w:sz w:val="22"/>
                <w:lang w:val="bg-BG"/>
              </w:rPr>
              <w:t xml:space="preserve">ЕЧС (от </w:t>
            </w:r>
            <w:r>
              <w:rPr>
                <w:rFonts w:eastAsia="Times New Roman"/>
                <w:sz w:val="22"/>
                <w:lang w:val="bg-BG"/>
              </w:rPr>
              <w:t>6</w:t>
            </w:r>
            <w:r w:rsidRPr="00657356">
              <w:rPr>
                <w:rFonts w:eastAsia="Times New Roman"/>
                <w:sz w:val="22"/>
                <w:lang w:val="bg-BG"/>
              </w:rPr>
              <w:t xml:space="preserve"> до 18 според експертизата) + 50%</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843"/>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657356" w:rsidRDefault="00A15BEA" w:rsidP="00F42066">
            <w:pPr>
              <w:spacing w:after="0" w:line="240" w:lineRule="auto"/>
              <w:jc w:val="right"/>
              <w:rPr>
                <w:rFonts w:eastAsia="Times New Roman"/>
                <w:sz w:val="22"/>
                <w:lang w:val="bg-BG"/>
              </w:rPr>
            </w:pPr>
            <w:r w:rsidRPr="009B21D3">
              <w:rPr>
                <w:rFonts w:eastAsia="Times New Roman"/>
                <w:color w:val="FF0000"/>
                <w:sz w:val="22"/>
                <w:lang w:val="bg-BG"/>
              </w:rPr>
              <w:t xml:space="preserve">                                            </w:t>
            </w:r>
            <w:r w:rsidRPr="00657356">
              <w:rPr>
                <w:rFonts w:eastAsia="Times New Roman"/>
                <w:sz w:val="22"/>
                <w:lang w:val="bg-BG"/>
              </w:rPr>
              <w:t xml:space="preserve">ЕЧС (от 8 до 27 според експертизата) + 50%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771"/>
        </w:trPr>
        <w:tc>
          <w:tcPr>
            <w:tcW w:w="2080" w:type="dxa"/>
            <w:tcBorders>
              <w:top w:val="nil"/>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nil"/>
              <w:right w:val="single" w:sz="8" w:space="0" w:color="auto"/>
            </w:tcBorders>
            <w:shd w:val="clear" w:color="auto" w:fill="auto"/>
            <w:hideMark/>
          </w:tcPr>
          <w:p w:rsidR="00A15BEA" w:rsidRPr="00657356" w:rsidRDefault="00A15BEA" w:rsidP="00F42066">
            <w:pPr>
              <w:spacing w:after="0" w:line="240" w:lineRule="auto"/>
              <w:jc w:val="right"/>
              <w:rPr>
                <w:rFonts w:eastAsia="Times New Roman"/>
                <w:sz w:val="22"/>
                <w:lang w:val="bg-BG"/>
              </w:rPr>
            </w:pPr>
            <w:r w:rsidRPr="009B21D3">
              <w:rPr>
                <w:rFonts w:eastAsia="Times New Roman"/>
                <w:color w:val="FF0000"/>
                <w:sz w:val="22"/>
                <w:lang w:val="bg-BG"/>
              </w:rPr>
              <w:t xml:space="preserve">                                            </w:t>
            </w:r>
            <w:r w:rsidRPr="00657356">
              <w:rPr>
                <w:rFonts w:eastAsia="Times New Roman"/>
                <w:sz w:val="22"/>
                <w:lang w:val="bg-BG"/>
              </w:rPr>
              <w:t>ЕЧС (от 1</w:t>
            </w:r>
            <w:r>
              <w:rPr>
                <w:rFonts w:eastAsia="Times New Roman"/>
                <w:sz w:val="22"/>
                <w:lang w:val="bg-BG"/>
              </w:rPr>
              <w:t>2</w:t>
            </w:r>
            <w:r w:rsidRPr="00657356">
              <w:rPr>
                <w:rFonts w:eastAsia="Times New Roman"/>
                <w:sz w:val="22"/>
                <w:lang w:val="bg-BG"/>
              </w:rPr>
              <w:t xml:space="preserve"> до 4</w:t>
            </w:r>
            <w:r>
              <w:rPr>
                <w:rFonts w:eastAsia="Times New Roman"/>
                <w:sz w:val="22"/>
              </w:rPr>
              <w:t>1</w:t>
            </w:r>
            <w:r w:rsidRPr="00657356">
              <w:rPr>
                <w:rFonts w:eastAsia="Times New Roman"/>
                <w:sz w:val="22"/>
                <w:lang w:val="bg-BG"/>
              </w:rPr>
              <w:t xml:space="preserve"> според експертизата) + 50% </w:t>
            </w:r>
          </w:p>
        </w:tc>
        <w:tc>
          <w:tcPr>
            <w:tcW w:w="241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 xml:space="preserve">Финансов </w:t>
            </w:r>
            <w:r>
              <w:rPr>
                <w:rFonts w:eastAsia="Times New Roman"/>
                <w:b/>
                <w:bCs/>
                <w:color w:val="000000"/>
                <w:sz w:val="22"/>
              </w:rPr>
              <w:t>експерт</w:t>
            </w:r>
            <w:r>
              <w:rPr>
                <w:rFonts w:eastAsia="Times New Roman"/>
                <w:b/>
                <w:bCs/>
                <w:color w:val="000000"/>
                <w:sz w:val="22"/>
                <w:lang w:val="bg-BG"/>
              </w:rPr>
              <w:t xml:space="preserve"> </w:t>
            </w:r>
            <w:r w:rsidRPr="00721901">
              <w:rPr>
                <w:rFonts w:eastAsia="Times New Roman"/>
                <w:b/>
                <w:bCs/>
                <w:color w:val="000000"/>
                <w:sz w:val="22"/>
                <w:lang w:val="bg-BG"/>
              </w:rPr>
              <w:t xml:space="preserve">– </w:t>
            </w:r>
            <w:r w:rsidRPr="00721901">
              <w:rPr>
                <w:rFonts w:eastAsia="Times New Roman"/>
                <w:bCs/>
                <w:color w:val="000000"/>
                <w:sz w:val="22"/>
                <w:lang w:val="bg-BG"/>
              </w:rPr>
              <w:t>позицията ще се заема от икономист</w:t>
            </w:r>
          </w:p>
        </w:tc>
      </w:tr>
      <w:tr w:rsidR="00A15BEA" w:rsidRPr="003564E0" w:rsidTr="00927862">
        <w:trPr>
          <w:trHeight w:val="798"/>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721901" w:rsidRDefault="00A15BEA" w:rsidP="00F42066">
            <w:pPr>
              <w:spacing w:after="0" w:line="240" w:lineRule="auto"/>
              <w:jc w:val="right"/>
              <w:rPr>
                <w:rFonts w:eastAsia="Times New Roman"/>
                <w:sz w:val="22"/>
                <w:lang w:val="bg-BG"/>
              </w:rPr>
            </w:pPr>
            <w:r w:rsidRPr="00721901">
              <w:rPr>
                <w:rFonts w:eastAsia="Times New Roman"/>
                <w:sz w:val="22"/>
                <w:lang w:val="bg-BG"/>
              </w:rPr>
              <w:t xml:space="preserve">                                              9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927862">
        <w:trPr>
          <w:trHeight w:val="843"/>
        </w:trPr>
        <w:tc>
          <w:tcPr>
            <w:tcW w:w="2080" w:type="dxa"/>
            <w:tcBorders>
              <w:top w:val="single" w:sz="8" w:space="0" w:color="auto"/>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lastRenderedPageBreak/>
              <w:t xml:space="preserve"> </w:t>
            </w:r>
          </w:p>
        </w:tc>
        <w:tc>
          <w:tcPr>
            <w:tcW w:w="256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single" w:sz="8" w:space="0" w:color="auto"/>
              <w:left w:val="nil"/>
              <w:bottom w:val="single" w:sz="8" w:space="0" w:color="auto"/>
              <w:right w:val="single" w:sz="8" w:space="0" w:color="auto"/>
            </w:tcBorders>
            <w:shd w:val="clear" w:color="auto" w:fill="auto"/>
            <w:hideMark/>
          </w:tcPr>
          <w:p w:rsidR="00A15BEA" w:rsidRPr="00721901" w:rsidRDefault="00A15BEA" w:rsidP="00F42066">
            <w:pPr>
              <w:spacing w:after="0" w:line="240" w:lineRule="auto"/>
              <w:jc w:val="right"/>
              <w:rPr>
                <w:rFonts w:eastAsia="Times New Roman"/>
                <w:sz w:val="22"/>
                <w:lang w:val="bg-BG"/>
              </w:rPr>
            </w:pPr>
            <w:r w:rsidRPr="00721901">
              <w:rPr>
                <w:rFonts w:eastAsia="Times New Roman"/>
                <w:sz w:val="22"/>
                <w:lang w:val="bg-BG"/>
              </w:rPr>
              <w:t xml:space="preserve">                                              14 </w:t>
            </w:r>
          </w:p>
        </w:tc>
        <w:tc>
          <w:tcPr>
            <w:tcW w:w="241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645"/>
        </w:trPr>
        <w:tc>
          <w:tcPr>
            <w:tcW w:w="2080" w:type="dxa"/>
            <w:tcBorders>
              <w:top w:val="nil"/>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nil"/>
              <w:right w:val="single" w:sz="8" w:space="0" w:color="auto"/>
            </w:tcBorders>
            <w:shd w:val="clear" w:color="auto" w:fill="auto"/>
            <w:hideMark/>
          </w:tcPr>
          <w:p w:rsidR="00A15BEA" w:rsidRPr="00721901" w:rsidRDefault="00A15BEA" w:rsidP="00F42066">
            <w:pPr>
              <w:spacing w:after="0" w:line="240" w:lineRule="auto"/>
              <w:jc w:val="right"/>
              <w:rPr>
                <w:rFonts w:eastAsia="Times New Roman"/>
                <w:sz w:val="22"/>
                <w:lang w:val="bg-BG"/>
              </w:rPr>
            </w:pPr>
            <w:r w:rsidRPr="00721901">
              <w:rPr>
                <w:rFonts w:eastAsia="Times New Roman"/>
                <w:sz w:val="22"/>
                <w:lang w:val="bg-BG"/>
              </w:rPr>
              <w:t xml:space="preserve">                                            21 </w:t>
            </w:r>
          </w:p>
        </w:tc>
        <w:tc>
          <w:tcPr>
            <w:tcW w:w="241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48"/>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Администратор на проекта</w:t>
            </w:r>
            <w:r>
              <w:rPr>
                <w:rFonts w:eastAsia="Times New Roman"/>
                <w:b/>
                <w:bCs/>
                <w:color w:val="000000"/>
                <w:sz w:val="22"/>
                <w:lang w:val="bg-BG"/>
              </w:rPr>
              <w:t xml:space="preserve"> </w:t>
            </w:r>
            <w:r w:rsidRPr="00721901">
              <w:rPr>
                <w:rFonts w:eastAsia="Times New Roman"/>
                <w:bCs/>
                <w:color w:val="000000"/>
                <w:sz w:val="22"/>
                <w:lang w:val="bg-BG"/>
              </w:rPr>
              <w:t>– позицията ще се заема от експерт административни дейности</w:t>
            </w:r>
          </w:p>
        </w:tc>
      </w:tr>
      <w:tr w:rsidR="00A15BEA" w:rsidRPr="003564E0" w:rsidTr="0008129B">
        <w:trPr>
          <w:trHeight w:val="708"/>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5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08129B">
        <w:trPr>
          <w:trHeight w:val="618"/>
        </w:trPr>
        <w:tc>
          <w:tcPr>
            <w:tcW w:w="2080" w:type="dxa"/>
            <w:tcBorders>
              <w:top w:val="single" w:sz="8" w:space="0" w:color="auto"/>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single" w:sz="8" w:space="0" w:color="auto"/>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8 </w:t>
            </w:r>
          </w:p>
        </w:tc>
        <w:tc>
          <w:tcPr>
            <w:tcW w:w="241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573"/>
        </w:trPr>
        <w:tc>
          <w:tcPr>
            <w:tcW w:w="2080" w:type="dxa"/>
            <w:tcBorders>
              <w:top w:val="nil"/>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nil"/>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12 </w:t>
            </w:r>
          </w:p>
        </w:tc>
        <w:tc>
          <w:tcPr>
            <w:tcW w:w="241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Юрист</w:t>
            </w:r>
          </w:p>
        </w:tc>
      </w:tr>
      <w:tr w:rsidR="00A15BEA" w:rsidRPr="003564E0" w:rsidTr="00F42066">
        <w:trPr>
          <w:trHeight w:val="546"/>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13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627"/>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20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618"/>
        </w:trPr>
        <w:tc>
          <w:tcPr>
            <w:tcW w:w="2080" w:type="dxa"/>
            <w:tcBorders>
              <w:top w:val="nil"/>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nil"/>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30 </w:t>
            </w:r>
          </w:p>
        </w:tc>
        <w:tc>
          <w:tcPr>
            <w:tcW w:w="241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ИТ специалист</w:t>
            </w:r>
          </w:p>
        </w:tc>
      </w:tr>
      <w:tr w:rsidR="00A15BEA" w:rsidRPr="003564E0" w:rsidTr="00F42066">
        <w:trPr>
          <w:trHeight w:val="627"/>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8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7B2A69">
        <w:trPr>
          <w:trHeight w:val="699"/>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12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7B2A69">
        <w:trPr>
          <w:trHeight w:val="609"/>
        </w:trPr>
        <w:tc>
          <w:tcPr>
            <w:tcW w:w="2080" w:type="dxa"/>
            <w:tcBorders>
              <w:top w:val="single" w:sz="8" w:space="0" w:color="auto"/>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lastRenderedPageBreak/>
              <w:t xml:space="preserve"> </w:t>
            </w:r>
          </w:p>
        </w:tc>
        <w:tc>
          <w:tcPr>
            <w:tcW w:w="256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single" w:sz="8" w:space="0" w:color="auto"/>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18 </w:t>
            </w:r>
          </w:p>
        </w:tc>
        <w:tc>
          <w:tcPr>
            <w:tcW w:w="241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7B2A69">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Асистент на проекта</w:t>
            </w:r>
            <w:r>
              <w:rPr>
                <w:rFonts w:eastAsia="Times New Roman"/>
                <w:b/>
                <w:bCs/>
                <w:color w:val="000000"/>
                <w:sz w:val="22"/>
                <w:lang w:val="bg-BG"/>
              </w:rPr>
              <w:t xml:space="preserve"> </w:t>
            </w:r>
            <w:r w:rsidRPr="008F0AC7">
              <w:rPr>
                <w:rFonts w:eastAsia="Times New Roman"/>
                <w:b/>
                <w:bCs/>
                <w:color w:val="000000"/>
                <w:sz w:val="22"/>
                <w:lang w:val="bg-BG"/>
              </w:rPr>
              <w:t xml:space="preserve">- </w:t>
            </w:r>
            <w:r w:rsidRPr="008F0AC7">
              <w:rPr>
                <w:rFonts w:eastAsia="Times New Roman"/>
                <w:bCs/>
                <w:sz w:val="22"/>
                <w:lang w:val="bg-BG"/>
              </w:rPr>
              <w:t>позицията ще се заема от експерт административни дейности</w:t>
            </w:r>
          </w:p>
        </w:tc>
      </w:tr>
      <w:tr w:rsidR="00A15BEA" w:rsidRPr="003564E0" w:rsidTr="00F42066">
        <w:trPr>
          <w:trHeight w:val="717"/>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5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08129B">
        <w:trPr>
          <w:trHeight w:val="609"/>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8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08129B">
        <w:trPr>
          <w:trHeight w:val="591"/>
        </w:trPr>
        <w:tc>
          <w:tcPr>
            <w:tcW w:w="2080" w:type="dxa"/>
            <w:tcBorders>
              <w:top w:val="single" w:sz="8" w:space="0" w:color="auto"/>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single" w:sz="8" w:space="0" w:color="auto"/>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single" w:sz="8" w:space="0" w:color="auto"/>
              <w:left w:val="nil"/>
              <w:bottom w:val="nil"/>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12 </w:t>
            </w:r>
          </w:p>
        </w:tc>
        <w:tc>
          <w:tcPr>
            <w:tcW w:w="2410" w:type="dxa"/>
            <w:tcBorders>
              <w:top w:val="single" w:sz="8" w:space="0" w:color="auto"/>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Експерт по ЗОП</w:t>
            </w:r>
            <w:r>
              <w:rPr>
                <w:rFonts w:eastAsia="Times New Roman"/>
                <w:b/>
                <w:bCs/>
                <w:color w:val="000000"/>
                <w:sz w:val="22"/>
                <w:lang w:val="bg-BG"/>
              </w:rPr>
              <w:t xml:space="preserve"> </w:t>
            </w:r>
            <w:r w:rsidRPr="009B21D3">
              <w:rPr>
                <w:rFonts w:eastAsia="Times New Roman"/>
                <w:b/>
                <w:bCs/>
                <w:sz w:val="22"/>
                <w:lang w:val="bg-BG"/>
              </w:rPr>
              <w:t xml:space="preserve">– </w:t>
            </w:r>
            <w:r w:rsidRPr="008F0AC7">
              <w:rPr>
                <w:rFonts w:eastAsia="Times New Roman"/>
                <w:bCs/>
                <w:sz w:val="22"/>
                <w:lang w:val="bg-BG"/>
              </w:rPr>
              <w:t>позицията обичайно ще се заема от експерт юрист</w:t>
            </w:r>
          </w:p>
        </w:tc>
      </w:tr>
      <w:tr w:rsidR="00A15BEA" w:rsidRPr="003564E0" w:rsidTr="00F42066">
        <w:trPr>
          <w:trHeight w:val="699"/>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13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519"/>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20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600"/>
        </w:trPr>
        <w:tc>
          <w:tcPr>
            <w:tcW w:w="2080" w:type="dxa"/>
            <w:tcBorders>
              <w:top w:val="nil"/>
              <w:left w:val="single" w:sz="8" w:space="0" w:color="auto"/>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nil"/>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30 </w:t>
            </w:r>
          </w:p>
        </w:tc>
        <w:tc>
          <w:tcPr>
            <w:tcW w:w="2410" w:type="dxa"/>
            <w:tcBorders>
              <w:top w:val="nil"/>
              <w:left w:val="nil"/>
              <w:bottom w:val="nil"/>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321"/>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9B21D3" w:rsidRDefault="00A15BEA" w:rsidP="00F42066">
            <w:pPr>
              <w:spacing w:after="0" w:line="240" w:lineRule="auto"/>
              <w:rPr>
                <w:rFonts w:eastAsia="Times New Roman"/>
                <w:b/>
                <w:bCs/>
                <w:color w:val="FF0000"/>
                <w:sz w:val="22"/>
                <w:lang w:val="bg-BG"/>
              </w:rPr>
            </w:pPr>
            <w:r w:rsidRPr="00F23BEF">
              <w:rPr>
                <w:rFonts w:eastAsia="Times New Roman"/>
                <w:b/>
                <w:bCs/>
                <w:color w:val="000000"/>
                <w:sz w:val="22"/>
                <w:lang w:val="bg-BG"/>
              </w:rPr>
              <w:t>Експерт инвестиционна дейност</w:t>
            </w:r>
            <w:r>
              <w:rPr>
                <w:rFonts w:eastAsia="Times New Roman"/>
                <w:b/>
                <w:bCs/>
                <w:color w:val="000000"/>
                <w:sz w:val="22"/>
                <w:lang w:val="bg-BG"/>
              </w:rPr>
              <w:t xml:space="preserve"> </w:t>
            </w:r>
            <w:r w:rsidRPr="008F0AC7">
              <w:rPr>
                <w:rFonts w:eastAsia="Times New Roman"/>
                <w:bCs/>
                <w:color w:val="000000"/>
                <w:sz w:val="22"/>
                <w:lang w:val="bg-BG"/>
              </w:rPr>
              <w:t>- позицията обичайно ще се заема от експерт инженер</w:t>
            </w:r>
          </w:p>
        </w:tc>
      </w:tr>
      <w:tr w:rsidR="00A15BEA" w:rsidRPr="003564E0" w:rsidTr="00F42066">
        <w:trPr>
          <w:trHeight w:val="672"/>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8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927862">
        <w:trPr>
          <w:trHeight w:val="699"/>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12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927862">
        <w:trPr>
          <w:trHeight w:val="618"/>
        </w:trPr>
        <w:tc>
          <w:tcPr>
            <w:tcW w:w="2080" w:type="dxa"/>
            <w:tcBorders>
              <w:top w:val="single" w:sz="8" w:space="0" w:color="auto"/>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08129B">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single" w:sz="8" w:space="0" w:color="auto"/>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18 </w:t>
            </w:r>
          </w:p>
        </w:tc>
        <w:tc>
          <w:tcPr>
            <w:tcW w:w="241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927862">
        <w:trPr>
          <w:trHeight w:val="31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lastRenderedPageBreak/>
              <w:t>Счетоводител</w:t>
            </w:r>
            <w:r>
              <w:rPr>
                <w:rFonts w:eastAsia="Times New Roman"/>
                <w:b/>
                <w:bCs/>
                <w:color w:val="000000"/>
                <w:sz w:val="22"/>
                <w:lang w:val="bg-BG"/>
              </w:rPr>
              <w:t xml:space="preserve"> </w:t>
            </w:r>
            <w:r w:rsidRPr="008F0AC7">
              <w:rPr>
                <w:rFonts w:eastAsia="Times New Roman"/>
                <w:bCs/>
                <w:color w:val="000000"/>
                <w:sz w:val="22"/>
                <w:lang w:val="bg-BG"/>
              </w:rPr>
              <w:t>– позицията ще се заема от икономист</w:t>
            </w:r>
          </w:p>
        </w:tc>
      </w:tr>
      <w:tr w:rsidR="00A15BEA" w:rsidRPr="003564E0" w:rsidTr="00F42066">
        <w:trPr>
          <w:trHeight w:val="726"/>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9 </w:t>
            </w:r>
          </w:p>
        </w:tc>
        <w:tc>
          <w:tcPr>
            <w:tcW w:w="2410"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both"/>
              <w:rPr>
                <w:rFonts w:eastAsia="Times New Roman"/>
                <w:color w:val="000000"/>
                <w:sz w:val="22"/>
                <w:lang w:val="bg-BG"/>
              </w:rPr>
            </w:pPr>
            <w:r w:rsidRPr="008F0AC7">
              <w:rPr>
                <w:rFonts w:eastAsia="Times New Roman"/>
                <w:color w:val="000000"/>
                <w:sz w:val="22"/>
                <w:lang w:val="bg-BG"/>
              </w:rPr>
              <w:t>Чл. 67, пар. 5, б. "а"</w:t>
            </w:r>
          </w:p>
        </w:tc>
      </w:tr>
      <w:tr w:rsidR="00A15BEA" w:rsidRPr="003564E0" w:rsidTr="0008129B">
        <w:trPr>
          <w:trHeight w:val="618"/>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14 </w:t>
            </w:r>
          </w:p>
        </w:tc>
        <w:tc>
          <w:tcPr>
            <w:tcW w:w="2410" w:type="dxa"/>
            <w:tcBorders>
              <w:top w:val="nil"/>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both"/>
              <w:rPr>
                <w:rFonts w:eastAsia="Times New Roman"/>
                <w:color w:val="000000"/>
                <w:sz w:val="22"/>
                <w:lang w:val="bg-BG"/>
              </w:rPr>
            </w:pPr>
            <w:r w:rsidRPr="008F0AC7">
              <w:rPr>
                <w:rFonts w:eastAsia="Times New Roman"/>
                <w:color w:val="000000"/>
                <w:sz w:val="22"/>
                <w:lang w:val="bg-BG"/>
              </w:rPr>
              <w:t>Чл. 67, пар. 5, б. "а"</w:t>
            </w:r>
          </w:p>
        </w:tc>
      </w:tr>
      <w:tr w:rsidR="00A15BEA" w:rsidRPr="003564E0" w:rsidTr="0008129B">
        <w:trPr>
          <w:trHeight w:val="600"/>
        </w:trPr>
        <w:tc>
          <w:tcPr>
            <w:tcW w:w="2080" w:type="dxa"/>
            <w:tcBorders>
              <w:top w:val="single" w:sz="8" w:space="0" w:color="auto"/>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single" w:sz="8" w:space="0" w:color="auto"/>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single" w:sz="8" w:space="0" w:color="auto"/>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right"/>
              <w:rPr>
                <w:rFonts w:eastAsia="Times New Roman"/>
                <w:sz w:val="22"/>
                <w:lang w:val="bg-BG"/>
              </w:rPr>
            </w:pPr>
            <w:r w:rsidRPr="008F0AC7">
              <w:rPr>
                <w:rFonts w:eastAsia="Times New Roman"/>
                <w:sz w:val="22"/>
                <w:lang w:val="bg-BG"/>
              </w:rPr>
              <w:t xml:space="preserve">                                            21 </w:t>
            </w:r>
          </w:p>
        </w:tc>
        <w:tc>
          <w:tcPr>
            <w:tcW w:w="2410" w:type="dxa"/>
            <w:tcBorders>
              <w:top w:val="single" w:sz="8" w:space="0" w:color="auto"/>
              <w:left w:val="nil"/>
              <w:bottom w:val="single" w:sz="8" w:space="0" w:color="auto"/>
              <w:right w:val="single" w:sz="8" w:space="0" w:color="auto"/>
            </w:tcBorders>
            <w:shd w:val="clear" w:color="auto" w:fill="auto"/>
            <w:hideMark/>
          </w:tcPr>
          <w:p w:rsidR="00A15BEA" w:rsidRPr="008F0AC7" w:rsidRDefault="00A15BEA" w:rsidP="00F42066">
            <w:pPr>
              <w:spacing w:after="0" w:line="240" w:lineRule="auto"/>
              <w:jc w:val="both"/>
              <w:rPr>
                <w:rFonts w:eastAsia="Times New Roman"/>
                <w:color w:val="000000"/>
                <w:sz w:val="22"/>
                <w:lang w:val="bg-BG"/>
              </w:rPr>
            </w:pPr>
            <w:r w:rsidRPr="008F0AC7">
              <w:rPr>
                <w:rFonts w:eastAsia="Times New Roman"/>
                <w:color w:val="000000"/>
                <w:sz w:val="22"/>
                <w:lang w:val="bg-BG"/>
              </w:rPr>
              <w:t>Чл. 67, пар. 5, б. "а"</w:t>
            </w:r>
          </w:p>
        </w:tc>
      </w:tr>
      <w:tr w:rsidR="00A15BEA" w:rsidRPr="003564E0" w:rsidTr="0008129B">
        <w:trPr>
          <w:trHeight w:val="525"/>
        </w:trPr>
        <w:tc>
          <w:tcPr>
            <w:tcW w:w="8946" w:type="dxa"/>
            <w:gridSpan w:val="4"/>
            <w:tcBorders>
              <w:top w:val="single" w:sz="8" w:space="0" w:color="auto"/>
              <w:left w:val="single" w:sz="8" w:space="0" w:color="auto"/>
              <w:bottom w:val="single" w:sz="8" w:space="0" w:color="auto"/>
              <w:right w:val="single" w:sz="8" w:space="0" w:color="000000"/>
            </w:tcBorders>
            <w:shd w:val="clear" w:color="auto" w:fill="auto"/>
            <w:hideMark/>
          </w:tcPr>
          <w:p w:rsidR="00A15BEA" w:rsidRPr="00F23BEF" w:rsidRDefault="00A15BEA" w:rsidP="00F42066">
            <w:pPr>
              <w:spacing w:after="0" w:line="240" w:lineRule="auto"/>
              <w:rPr>
                <w:rFonts w:eastAsia="Times New Roman"/>
                <w:b/>
                <w:bCs/>
                <w:color w:val="000000"/>
                <w:sz w:val="22"/>
                <w:lang w:val="bg-BG"/>
              </w:rPr>
            </w:pPr>
            <w:r w:rsidRPr="00F23BEF">
              <w:rPr>
                <w:rFonts w:eastAsia="Times New Roman"/>
                <w:b/>
                <w:bCs/>
                <w:color w:val="000000"/>
                <w:sz w:val="22"/>
                <w:lang w:val="bg-BG"/>
              </w:rPr>
              <w:t>Експерт мониторинг и контрол</w:t>
            </w:r>
            <w:r>
              <w:rPr>
                <w:rFonts w:eastAsia="Times New Roman"/>
                <w:b/>
                <w:bCs/>
                <w:color w:val="000000"/>
                <w:sz w:val="22"/>
                <w:lang w:val="bg-BG"/>
              </w:rPr>
              <w:t xml:space="preserve"> </w:t>
            </w:r>
            <w:r w:rsidRPr="00070E84">
              <w:rPr>
                <w:rFonts w:eastAsia="Times New Roman"/>
                <w:bCs/>
                <w:color w:val="000000"/>
                <w:sz w:val="22"/>
                <w:lang w:val="bg-BG"/>
              </w:rPr>
              <w:t xml:space="preserve">– </w:t>
            </w:r>
            <w:r w:rsidRPr="008F0AC7">
              <w:rPr>
                <w:rFonts w:eastAsia="Times New Roman"/>
                <w:bCs/>
                <w:sz w:val="22"/>
                <w:lang w:val="bg-BG"/>
              </w:rPr>
              <w:t xml:space="preserve">позицията обичайно ще се заема от икономист, юрист или експертизата </w:t>
            </w:r>
            <w:r>
              <w:rPr>
                <w:rFonts w:eastAsia="Times New Roman"/>
                <w:bCs/>
                <w:sz w:val="22"/>
                <w:lang w:val="bg-BG"/>
              </w:rPr>
              <w:t xml:space="preserve">ще </w:t>
            </w:r>
            <w:r w:rsidRPr="008F0AC7">
              <w:rPr>
                <w:rFonts w:eastAsia="Times New Roman"/>
                <w:bCs/>
                <w:sz w:val="22"/>
                <w:lang w:val="bg-BG"/>
              </w:rPr>
              <w:t>зависи от конкретния проект</w:t>
            </w:r>
            <w:r w:rsidRPr="009B21D3">
              <w:rPr>
                <w:rFonts w:eastAsia="Times New Roman"/>
                <w:bCs/>
                <w:color w:val="FF0000"/>
                <w:sz w:val="22"/>
                <w:lang w:val="bg-BG"/>
              </w:rPr>
              <w:t xml:space="preserve"> </w:t>
            </w:r>
          </w:p>
        </w:tc>
      </w:tr>
      <w:tr w:rsidR="00A15BEA" w:rsidRPr="003564E0" w:rsidTr="00F42066">
        <w:trPr>
          <w:trHeight w:val="1035"/>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сътрудник – следва да притежава специфичен опит в дадената сфера до 3 години;</w:t>
            </w:r>
          </w:p>
        </w:tc>
        <w:tc>
          <w:tcPr>
            <w:tcW w:w="1896" w:type="dxa"/>
            <w:tcBorders>
              <w:top w:val="nil"/>
              <w:left w:val="nil"/>
              <w:bottom w:val="single" w:sz="8" w:space="0" w:color="auto"/>
              <w:right w:val="single" w:sz="8" w:space="0" w:color="auto"/>
            </w:tcBorders>
            <w:shd w:val="clear" w:color="auto" w:fill="auto"/>
            <w:hideMark/>
          </w:tcPr>
          <w:p w:rsidR="00A15BEA" w:rsidRDefault="00A15BEA" w:rsidP="00F42066">
            <w:pPr>
              <w:spacing w:after="0" w:line="240" w:lineRule="auto"/>
              <w:jc w:val="right"/>
              <w:rPr>
                <w:rFonts w:eastAsia="Times New Roman"/>
                <w:color w:val="000000"/>
                <w:sz w:val="22"/>
                <w:lang w:val="bg-BG"/>
              </w:rPr>
            </w:pPr>
            <w:r>
              <w:rPr>
                <w:rFonts w:eastAsia="Times New Roman"/>
                <w:color w:val="000000"/>
                <w:sz w:val="22"/>
                <w:lang w:val="bg-BG"/>
              </w:rPr>
              <w:t xml:space="preserve">9-икономист, </w:t>
            </w:r>
          </w:p>
          <w:p w:rsidR="00A15BEA" w:rsidRPr="00F23BEF" w:rsidRDefault="00A15BEA" w:rsidP="00F42066">
            <w:pPr>
              <w:spacing w:after="0" w:line="240" w:lineRule="auto"/>
              <w:jc w:val="right"/>
              <w:rPr>
                <w:rFonts w:eastAsia="Times New Roman"/>
                <w:color w:val="000000"/>
                <w:sz w:val="22"/>
                <w:lang w:val="bg-BG"/>
              </w:rPr>
            </w:pPr>
            <w:r>
              <w:rPr>
                <w:rFonts w:eastAsia="Times New Roman"/>
                <w:color w:val="000000"/>
                <w:sz w:val="22"/>
                <w:lang w:val="bg-BG"/>
              </w:rPr>
              <w:t>13-юрист</w:t>
            </w:r>
            <w:r w:rsidRPr="00F23BEF">
              <w:rPr>
                <w:rFonts w:eastAsia="Times New Roman"/>
                <w:color w:val="000000"/>
                <w:sz w:val="22"/>
                <w:lang w:val="bg-BG"/>
              </w:rPr>
              <w:t xml:space="preserve">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1035"/>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експерт - следва да притежава специфичен опит в дадената сфера между 3 и 7 години</w:t>
            </w:r>
          </w:p>
        </w:tc>
        <w:tc>
          <w:tcPr>
            <w:tcW w:w="1896"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right"/>
              <w:rPr>
                <w:rFonts w:eastAsia="Times New Roman"/>
                <w:color w:val="000000"/>
                <w:sz w:val="22"/>
                <w:lang w:val="bg-BG"/>
              </w:rPr>
            </w:pPr>
            <w:r>
              <w:rPr>
                <w:rFonts w:eastAsia="Times New Roman"/>
                <w:color w:val="000000"/>
                <w:sz w:val="22"/>
                <w:lang w:val="bg-BG"/>
              </w:rPr>
              <w:t>14-икономист, 20-юрист</w:t>
            </w:r>
            <w:r w:rsidRPr="00F23BEF">
              <w:rPr>
                <w:rFonts w:eastAsia="Times New Roman"/>
                <w:color w:val="000000"/>
                <w:sz w:val="22"/>
                <w:lang w:val="bg-BG"/>
              </w:rPr>
              <w:t xml:space="preserve">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r w:rsidR="00A15BEA" w:rsidRPr="003564E0" w:rsidTr="00F42066">
        <w:trPr>
          <w:trHeight w:val="1035"/>
        </w:trPr>
        <w:tc>
          <w:tcPr>
            <w:tcW w:w="2080" w:type="dxa"/>
            <w:tcBorders>
              <w:top w:val="nil"/>
              <w:left w:val="single" w:sz="8" w:space="0" w:color="auto"/>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 </w:t>
            </w:r>
          </w:p>
        </w:tc>
        <w:tc>
          <w:tcPr>
            <w:tcW w:w="256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 xml:space="preserve">старши експерт - следва да притежава специфичен опит в дадената сфера над 7 години </w:t>
            </w:r>
          </w:p>
        </w:tc>
        <w:tc>
          <w:tcPr>
            <w:tcW w:w="1896" w:type="dxa"/>
            <w:tcBorders>
              <w:top w:val="nil"/>
              <w:left w:val="nil"/>
              <w:bottom w:val="single" w:sz="8" w:space="0" w:color="auto"/>
              <w:right w:val="single" w:sz="8" w:space="0" w:color="auto"/>
            </w:tcBorders>
            <w:shd w:val="clear" w:color="auto" w:fill="auto"/>
            <w:hideMark/>
          </w:tcPr>
          <w:p w:rsidR="00A15BEA" w:rsidRDefault="00A15BEA" w:rsidP="00F42066">
            <w:pPr>
              <w:spacing w:after="0" w:line="240" w:lineRule="auto"/>
              <w:jc w:val="right"/>
              <w:rPr>
                <w:rFonts w:eastAsia="Times New Roman"/>
                <w:color w:val="000000"/>
                <w:sz w:val="22"/>
                <w:lang w:val="bg-BG"/>
              </w:rPr>
            </w:pPr>
            <w:r>
              <w:rPr>
                <w:rFonts w:eastAsia="Times New Roman"/>
                <w:color w:val="000000"/>
                <w:sz w:val="22"/>
                <w:lang w:val="bg-BG"/>
              </w:rPr>
              <w:t>21-икономист,</w:t>
            </w:r>
          </w:p>
          <w:p w:rsidR="00A15BEA" w:rsidRPr="00F23BEF" w:rsidRDefault="00A15BEA" w:rsidP="00F42066">
            <w:pPr>
              <w:spacing w:after="0" w:line="240" w:lineRule="auto"/>
              <w:jc w:val="right"/>
              <w:rPr>
                <w:rFonts w:eastAsia="Times New Roman"/>
                <w:color w:val="000000"/>
                <w:sz w:val="22"/>
                <w:lang w:val="bg-BG"/>
              </w:rPr>
            </w:pPr>
            <w:r>
              <w:rPr>
                <w:rFonts w:eastAsia="Times New Roman"/>
                <w:color w:val="000000"/>
                <w:sz w:val="22"/>
                <w:lang w:val="bg-BG"/>
              </w:rPr>
              <w:t>30-юрист</w:t>
            </w:r>
            <w:r w:rsidRPr="00F23BEF">
              <w:rPr>
                <w:rFonts w:eastAsia="Times New Roman"/>
                <w:color w:val="000000"/>
                <w:sz w:val="22"/>
                <w:lang w:val="bg-BG"/>
              </w:rPr>
              <w:t xml:space="preserve">                                            </w:t>
            </w:r>
          </w:p>
        </w:tc>
        <w:tc>
          <w:tcPr>
            <w:tcW w:w="2410" w:type="dxa"/>
            <w:tcBorders>
              <w:top w:val="nil"/>
              <w:left w:val="nil"/>
              <w:bottom w:val="single" w:sz="8" w:space="0" w:color="auto"/>
              <w:right w:val="single" w:sz="8" w:space="0" w:color="auto"/>
            </w:tcBorders>
            <w:shd w:val="clear" w:color="auto" w:fill="auto"/>
            <w:hideMark/>
          </w:tcPr>
          <w:p w:rsidR="00A15BEA" w:rsidRPr="00F23BEF" w:rsidRDefault="00A15BEA" w:rsidP="00F42066">
            <w:pPr>
              <w:spacing w:after="0" w:line="240" w:lineRule="auto"/>
              <w:jc w:val="both"/>
              <w:rPr>
                <w:rFonts w:eastAsia="Times New Roman"/>
                <w:color w:val="000000"/>
                <w:sz w:val="22"/>
                <w:lang w:val="bg-BG"/>
              </w:rPr>
            </w:pPr>
            <w:r w:rsidRPr="00F23BEF">
              <w:rPr>
                <w:rFonts w:eastAsia="Times New Roman"/>
                <w:color w:val="000000"/>
                <w:sz w:val="22"/>
                <w:lang w:val="bg-BG"/>
              </w:rPr>
              <w:t>Чл. 67, пар. 5, б. "а"</w:t>
            </w:r>
          </w:p>
        </w:tc>
      </w:tr>
    </w:tbl>
    <w:p w:rsidR="00A15BEA" w:rsidRDefault="00A15BEA" w:rsidP="003263AC">
      <w:pPr>
        <w:ind w:firstLine="720"/>
        <w:rPr>
          <w:sz w:val="24"/>
          <w:lang w:val="bg-BG"/>
        </w:rPr>
      </w:pPr>
    </w:p>
    <w:p w:rsidR="00A15BEA" w:rsidRDefault="00A15BEA" w:rsidP="00A15BEA">
      <w:pPr>
        <w:ind w:firstLine="720"/>
        <w:rPr>
          <w:sz w:val="24"/>
          <w:lang w:val="bg-BG"/>
        </w:rPr>
      </w:pPr>
      <w:r w:rsidRPr="003508FD">
        <w:rPr>
          <w:sz w:val="24"/>
          <w:lang w:val="bg-BG"/>
        </w:rPr>
        <w:t>Стандартната часова ставка съдържа ефекта на разхода за възнаграждение и за вноски  за социално осигуряване за сметка на работодателя.</w:t>
      </w:r>
    </w:p>
    <w:p w:rsidR="00A15BEA" w:rsidRPr="003263AC" w:rsidRDefault="00A15BEA" w:rsidP="003263AC">
      <w:pPr>
        <w:ind w:firstLine="720"/>
        <w:rPr>
          <w:sz w:val="24"/>
          <w:lang w:val="bg-BG"/>
        </w:rPr>
      </w:pPr>
    </w:p>
    <w:p w:rsidR="005763BD" w:rsidRPr="00F23BEF" w:rsidRDefault="005763BD" w:rsidP="005763BD">
      <w:pPr>
        <w:pStyle w:val="ListParagraph"/>
        <w:keepNext/>
        <w:keepLines/>
        <w:numPr>
          <w:ilvl w:val="1"/>
          <w:numId w:val="1"/>
        </w:numPr>
        <w:spacing w:before="200" w:after="0"/>
        <w:jc w:val="both"/>
        <w:outlineLvl w:val="1"/>
        <w:rPr>
          <w:rFonts w:eastAsia="Times New Roman"/>
          <w:b/>
          <w:bCs/>
          <w:color w:val="4F81BD"/>
          <w:szCs w:val="26"/>
          <w:lang w:val="bg-BG"/>
        </w:rPr>
      </w:pPr>
      <w:r>
        <w:rPr>
          <w:rFonts w:eastAsia="Times New Roman"/>
          <w:b/>
          <w:bCs/>
          <w:color w:val="4F81BD"/>
          <w:szCs w:val="26"/>
          <w:lang w:val="bg-BG"/>
        </w:rPr>
        <w:t xml:space="preserve">Първоначално разгледана и приложена </w:t>
      </w:r>
      <w:r w:rsidRPr="00F23BEF">
        <w:rPr>
          <w:rFonts w:eastAsia="Times New Roman"/>
          <w:b/>
          <w:bCs/>
          <w:color w:val="4F81BD"/>
          <w:szCs w:val="26"/>
          <w:lang w:val="bg-BG"/>
        </w:rPr>
        <w:t>методология за извеждане на индикативни нива на часови ставки</w:t>
      </w:r>
    </w:p>
    <w:p w:rsidR="00E35CA6" w:rsidRPr="00F23BEF" w:rsidRDefault="00E35CA6" w:rsidP="00E35CA6">
      <w:pPr>
        <w:spacing w:after="120"/>
        <w:ind w:firstLine="567"/>
        <w:jc w:val="both"/>
        <w:rPr>
          <w:rFonts w:eastAsia="Calibri" w:cs="Times New Roman"/>
          <w:sz w:val="24"/>
          <w:szCs w:val="24"/>
          <w:lang w:val="bg-BG"/>
        </w:rPr>
      </w:pPr>
    </w:p>
    <w:p w:rsidR="005763BD" w:rsidRDefault="005763BD" w:rsidP="005763BD">
      <w:pPr>
        <w:spacing w:after="120"/>
        <w:ind w:firstLine="567"/>
        <w:jc w:val="both"/>
        <w:rPr>
          <w:sz w:val="24"/>
          <w:szCs w:val="24"/>
          <w:lang w:val="bg-BG"/>
        </w:rPr>
      </w:pPr>
      <w:r>
        <w:rPr>
          <w:sz w:val="24"/>
          <w:szCs w:val="24"/>
          <w:lang w:val="bg-BG"/>
        </w:rPr>
        <w:t xml:space="preserve">Първоначално бе приложена общата методология за доклада, а именно – извеждане на часови ставки на база извадкови данни от проекти и статистически анализ. </w:t>
      </w:r>
    </w:p>
    <w:p w:rsidR="005763BD" w:rsidRDefault="005763BD" w:rsidP="005763BD">
      <w:pPr>
        <w:spacing w:after="120"/>
        <w:ind w:firstLine="567"/>
        <w:jc w:val="both"/>
        <w:rPr>
          <w:sz w:val="24"/>
          <w:szCs w:val="24"/>
          <w:lang w:val="bg-BG"/>
        </w:rPr>
      </w:pPr>
      <w:r w:rsidRPr="00F23BEF">
        <w:rPr>
          <w:sz w:val="24"/>
          <w:szCs w:val="24"/>
          <w:lang w:val="bg-BG"/>
        </w:rPr>
        <w:t xml:space="preserve">Следващата графика илюстрира </w:t>
      </w:r>
      <w:r>
        <w:rPr>
          <w:sz w:val="24"/>
          <w:szCs w:val="24"/>
          <w:lang w:val="bg-BG"/>
        </w:rPr>
        <w:t xml:space="preserve">първоначално </w:t>
      </w:r>
      <w:r w:rsidRPr="00F23BEF">
        <w:rPr>
          <w:sz w:val="24"/>
          <w:szCs w:val="24"/>
          <w:lang w:val="bg-BG"/>
        </w:rPr>
        <w:t xml:space="preserve">възприетия подход на обработка, анализ и извеждане на индикативни опростени разходи по Дейност „Организация и управление на проекта”, вкл. следваните при изпълнението стъпки. </w:t>
      </w:r>
    </w:p>
    <w:p w:rsidR="005763BD" w:rsidRDefault="005763BD" w:rsidP="00E35CA6">
      <w:pPr>
        <w:spacing w:after="120"/>
        <w:ind w:firstLine="567"/>
        <w:jc w:val="both"/>
        <w:rPr>
          <w:rFonts w:eastAsia="Calibri" w:cs="Times New Roman"/>
          <w:sz w:val="24"/>
          <w:szCs w:val="24"/>
          <w:lang w:val="bg-BG"/>
        </w:rPr>
      </w:pPr>
    </w:p>
    <w:p w:rsidR="00E35CA6" w:rsidRPr="00F23BEF" w:rsidRDefault="006A48CA" w:rsidP="00E35CA6">
      <w:pPr>
        <w:rPr>
          <w:rFonts w:eastAsia="Calibri" w:cs="Times New Roman"/>
          <w:sz w:val="24"/>
          <w:szCs w:val="24"/>
          <w:lang w:val="bg-BG"/>
        </w:rPr>
      </w:pPr>
      <w:r>
        <w:rPr>
          <w:rFonts w:eastAsia="Calibri" w:cs="Times New Roman"/>
          <w:noProof/>
          <w:sz w:val="24"/>
          <w:szCs w:val="24"/>
          <w:lang w:val="bg-BG" w:eastAsia="bg-BG"/>
        </w:rPr>
        <mc:AlternateContent>
          <mc:Choice Requires="wpg">
            <w:drawing>
              <wp:anchor distT="0" distB="0" distL="114300" distR="114300" simplePos="0" relativeHeight="251700224" behindDoc="0" locked="0" layoutInCell="1" allowOverlap="1">
                <wp:simplePos x="0" y="0"/>
                <wp:positionH relativeFrom="column">
                  <wp:posOffset>-282575</wp:posOffset>
                </wp:positionH>
                <wp:positionV relativeFrom="paragraph">
                  <wp:posOffset>84455</wp:posOffset>
                </wp:positionV>
                <wp:extent cx="6549390" cy="6216650"/>
                <wp:effectExtent l="0" t="0" r="22860" b="12700"/>
                <wp:wrapNone/>
                <wp:docPr id="1349" name="Group 1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9390" cy="6216650"/>
                          <a:chOff x="962" y="2828"/>
                          <a:chExt cx="10314" cy="9790"/>
                        </a:xfrm>
                      </wpg:grpSpPr>
                      <wps:wsp>
                        <wps:cNvPr id="1350" name="Flowchart: Process 84"/>
                        <wps:cNvSpPr>
                          <a:spLocks/>
                        </wps:cNvSpPr>
                        <wps:spPr bwMode="auto">
                          <a:xfrm>
                            <a:off x="962" y="2828"/>
                            <a:ext cx="10314" cy="9790"/>
                          </a:xfrm>
                          <a:prstGeom prst="flowChartProcess">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4670A2" w:rsidRDefault="00913028" w:rsidP="00E35CA6">
                              <w:pPr>
                                <w:jc w:val="center"/>
                                <w:rPr>
                                  <w:b/>
                                  <w:color w:val="000000" w:themeColor="text1"/>
                                  <w:sz w:val="24"/>
                                </w:rPr>
                              </w:pPr>
                              <w:r>
                                <w:rPr>
                                  <w:b/>
                                  <w:color w:val="000000" w:themeColor="text1"/>
                                  <w:sz w:val="24"/>
                                </w:rPr>
                                <w:t>ПОДХОД НА ИЗВЕЖДАНЕ НА ИНДИКАТИВНИ ОПРОСТЕНИ РАЗХОДИ</w:t>
                              </w:r>
                            </w:p>
                          </w:txbxContent>
                        </wps:txbx>
                        <wps:bodyPr rot="0" vert="horz" wrap="square" lIns="91440" tIns="45720" rIns="91440" bIns="45720" anchor="t" anchorCtr="0" upright="1">
                          <a:noAutofit/>
                        </wps:bodyPr>
                      </wps:wsp>
                      <wpg:grpSp>
                        <wpg:cNvPr id="1351" name="Group 4"/>
                        <wpg:cNvGrpSpPr>
                          <a:grpSpLocks/>
                        </wpg:cNvGrpSpPr>
                        <wpg:grpSpPr bwMode="auto">
                          <a:xfrm>
                            <a:off x="1093" y="3435"/>
                            <a:ext cx="9965" cy="8928"/>
                            <a:chOff x="1093" y="3435"/>
                            <a:chExt cx="9965" cy="8928"/>
                          </a:xfrm>
                        </wpg:grpSpPr>
                        <wps:wsp>
                          <wps:cNvPr id="1352" name="Straight Arrow Connector 77"/>
                          <wps:cNvCnPr>
                            <a:cxnSpLocks/>
                          </wps:cNvCnPr>
                          <wps:spPr bwMode="auto">
                            <a:xfrm>
                              <a:off x="2892" y="7035"/>
                              <a:ext cx="0" cy="288"/>
                            </a:xfrm>
                            <a:prstGeom prst="straightConnector1">
                              <a:avLst/>
                            </a:prstGeom>
                            <a:noFill/>
                            <a:ln w="9525">
                              <a:solidFill>
                                <a:srgbClr val="4F81BD">
                                  <a:lumMod val="95000"/>
                                  <a:lumOff val="0"/>
                                </a:srgbClr>
                              </a:solidFill>
                              <a:round/>
                              <a:headEnd/>
                              <a:tailEnd type="triangle" w="med" len="med"/>
                            </a:ln>
                            <a:extLst/>
                          </wps:spPr>
                          <wps:bodyPr/>
                        </wps:wsp>
                        <wpg:grpSp>
                          <wpg:cNvPr id="1353" name="Group 6"/>
                          <wpg:cNvGrpSpPr>
                            <a:grpSpLocks/>
                          </wpg:cNvGrpSpPr>
                          <wpg:grpSpPr bwMode="auto">
                            <a:xfrm>
                              <a:off x="1093" y="3435"/>
                              <a:ext cx="9965" cy="8928"/>
                              <a:chOff x="1093" y="3435"/>
                              <a:chExt cx="9965" cy="8928"/>
                            </a:xfrm>
                          </wpg:grpSpPr>
                          <wps:wsp>
                            <wps:cNvPr id="1354" name="Flowchart: Multidocument 40"/>
                            <wps:cNvSpPr>
                              <a:spLocks/>
                            </wps:cNvSpPr>
                            <wps:spPr bwMode="auto">
                              <a:xfrm>
                                <a:off x="2036" y="4958"/>
                                <a:ext cx="1969" cy="978"/>
                              </a:xfrm>
                              <a:prstGeom prst="flowChartMultidocument">
                                <a:avLst/>
                              </a:prstGeom>
                              <a:solidFill>
                                <a:srgbClr val="1F497D">
                                  <a:lumMod val="40000"/>
                                  <a:lumOff val="60000"/>
                                </a:srgbClr>
                              </a:solidFill>
                              <a:ln w="9525">
                                <a:solidFill>
                                  <a:srgbClr val="4F81BD">
                                    <a:lumMod val="50000"/>
                                    <a:lumOff val="0"/>
                                  </a:srgbClr>
                                </a:solidFill>
                                <a:miter lim="800000"/>
                                <a:headEnd/>
                                <a:tailEnd/>
                              </a:ln>
                            </wps:spPr>
                            <wps:txbx>
                              <w:txbxContent>
                                <w:p w:rsidR="00913028" w:rsidRPr="001C0902" w:rsidRDefault="00913028" w:rsidP="00E35CA6">
                                  <w:pPr>
                                    <w:spacing w:line="240" w:lineRule="auto"/>
                                    <w:jc w:val="center"/>
                                    <w:rPr>
                                      <w:color w:val="FFFFFF" w:themeColor="background1"/>
                                      <w:sz w:val="20"/>
                                      <w:szCs w:val="20"/>
                                    </w:rPr>
                                  </w:pPr>
                                  <w:r w:rsidRPr="001C0902">
                                    <w:rPr>
                                      <w:color w:val="FFFFFF" w:themeColor="background1"/>
                                      <w:sz w:val="20"/>
                                      <w:szCs w:val="20"/>
                                    </w:rPr>
                                    <w:t>Обработка на информацията</w:t>
                                  </w:r>
                                </w:p>
                              </w:txbxContent>
                            </wps:txbx>
                            <wps:bodyPr rot="0" vert="horz" wrap="square" lIns="0" tIns="0" rIns="0" bIns="0" anchor="ctr" anchorCtr="0" upright="1">
                              <a:noAutofit/>
                            </wps:bodyPr>
                          </wps:wsp>
                          <wps:wsp>
                            <wps:cNvPr id="1355" name="Folded Corner 72"/>
                            <wps:cNvSpPr>
                              <a:spLocks/>
                            </wps:cNvSpPr>
                            <wps:spPr bwMode="auto">
                              <a:xfrm>
                                <a:off x="2938" y="3872"/>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1356" name="Folded Corner 70"/>
                            <wps:cNvSpPr>
                              <a:spLocks/>
                            </wps:cNvSpPr>
                            <wps:spPr bwMode="auto">
                              <a:xfrm>
                                <a:off x="2720" y="3569"/>
                                <a:ext cx="1046"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bodyPr rot="0" vert="horz" wrap="square" lIns="0" tIns="0" rIns="0" bIns="0" anchor="ctr" anchorCtr="0" upright="1">
                              <a:noAutofit/>
                            </wps:bodyPr>
                          </wps:wsp>
                          <wps:wsp>
                            <wps:cNvPr id="1357" name="Folded Corner 71"/>
                            <wps:cNvSpPr>
                              <a:spLocks/>
                            </wps:cNvSpPr>
                            <wps:spPr bwMode="auto">
                              <a:xfrm>
                                <a:off x="2033" y="3819"/>
                                <a:ext cx="1412" cy="733"/>
                              </a:xfrm>
                              <a:prstGeom prst="foldedCorner">
                                <a:avLst>
                                  <a:gd name="adj" fmla="val 16667"/>
                                </a:avLst>
                              </a:prstGeom>
                              <a:solidFill>
                                <a:srgbClr val="4F81BD">
                                  <a:lumMod val="20000"/>
                                  <a:lumOff val="80000"/>
                                </a:srgbClr>
                              </a:solidFill>
                              <a:ln w="9525">
                                <a:solidFill>
                                  <a:srgbClr val="4F81BD">
                                    <a:lumMod val="50000"/>
                                    <a:lumOff val="0"/>
                                  </a:srgbClr>
                                </a:solidFill>
                                <a:round/>
                                <a:headEnd/>
                                <a:tailEnd/>
                              </a:ln>
                            </wps:spPr>
                            <wps:txbx>
                              <w:txbxContent>
                                <w:p w:rsidR="00913028" w:rsidRPr="001C0902" w:rsidRDefault="00913028" w:rsidP="00E35CA6">
                                  <w:pPr>
                                    <w:spacing w:line="240" w:lineRule="auto"/>
                                    <w:jc w:val="center"/>
                                    <w:rPr>
                                      <w:color w:val="000000" w:themeColor="text1"/>
                                      <w:sz w:val="20"/>
                                      <w:szCs w:val="20"/>
                                    </w:rPr>
                                  </w:pPr>
                                  <w:r w:rsidRPr="001C0902">
                                    <w:rPr>
                                      <w:color w:val="000000" w:themeColor="text1"/>
                                      <w:sz w:val="20"/>
                                      <w:szCs w:val="20"/>
                                    </w:rPr>
                                    <w:t>Получена информация</w:t>
                                  </w:r>
                                </w:p>
                              </w:txbxContent>
                            </wps:txbx>
                            <wps:bodyPr rot="0" vert="horz" wrap="square" lIns="0" tIns="0" rIns="0" bIns="0" anchor="ctr" anchorCtr="0" upright="1">
                              <a:noAutofit/>
                            </wps:bodyPr>
                          </wps:wsp>
                          <wps:wsp>
                            <wps:cNvPr id="1358" name="Flowchart: Process 44"/>
                            <wps:cNvSpPr>
                              <a:spLocks/>
                            </wps:cNvSpPr>
                            <wps:spPr bwMode="auto">
                              <a:xfrm>
                                <a:off x="1805" y="7363"/>
                                <a:ext cx="2186" cy="1820"/>
                              </a:xfrm>
                              <a:prstGeom prst="flowChartProcess">
                                <a:avLst/>
                              </a:prstGeom>
                              <a:solidFill>
                                <a:sysClr val="window" lastClr="FFFFFF">
                                  <a:lumMod val="100000"/>
                                  <a:lumOff val="0"/>
                                </a:sysClr>
                              </a:solidFill>
                              <a:ln w="9525">
                                <a:solidFill>
                                  <a:srgbClr val="4F81BD">
                                    <a:lumMod val="50000"/>
                                    <a:lumOff val="0"/>
                                  </a:srgbClr>
                                </a:solidFill>
                                <a:miter lim="800000"/>
                                <a:headEnd/>
                                <a:tailEnd/>
                              </a:ln>
                            </wps:spPr>
                            <wps:txbx>
                              <w:txbxContent>
                                <w:p w:rsidR="00913028" w:rsidRPr="003878B6" w:rsidRDefault="00913028" w:rsidP="00E35CA6">
                                  <w:pPr>
                                    <w:spacing w:after="120" w:line="240" w:lineRule="auto"/>
                                    <w:jc w:val="center"/>
                                    <w:rPr>
                                      <w:b/>
                                      <w:color w:val="000000" w:themeColor="text1"/>
                                    </w:rPr>
                                  </w:pPr>
                                  <w:r w:rsidRPr="003878B6">
                                    <w:rPr>
                                      <w:b/>
                                      <w:color w:val="000000" w:themeColor="text1"/>
                                    </w:rPr>
                                    <w:t>Статистически анализ</w:t>
                                  </w:r>
                                </w:p>
                              </w:txbxContent>
                            </wps:txbx>
                            <wps:bodyPr rot="0" vert="horz" wrap="square" lIns="0" tIns="0" rIns="0" bIns="0" anchor="t" anchorCtr="0" upright="1">
                              <a:noAutofit/>
                            </wps:bodyPr>
                          </wps:wsp>
                          <wps:wsp>
                            <wps:cNvPr id="1359" name="Flowchart: Process 43"/>
                            <wps:cNvSpPr>
                              <a:spLocks/>
                            </wps:cNvSpPr>
                            <wps:spPr bwMode="auto">
                              <a:xfrm>
                                <a:off x="2066" y="8559"/>
                                <a:ext cx="1684" cy="624"/>
                              </a:xfrm>
                              <a:prstGeom prst="flowChartProcess">
                                <a:avLst/>
                              </a:prstGeom>
                              <a:solidFill>
                                <a:srgbClr val="339966"/>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Регресионен анализ</w:t>
                                  </w:r>
                                </w:p>
                              </w:txbxContent>
                            </wps:txbx>
                            <wps:bodyPr rot="0" vert="horz" wrap="square" lIns="0" tIns="0" rIns="0" bIns="0" anchor="ctr" anchorCtr="0" upright="1">
                              <a:noAutofit/>
                            </wps:bodyPr>
                          </wps:wsp>
                          <wps:wsp>
                            <wps:cNvPr id="1360" name="Flowchart: Process 42"/>
                            <wps:cNvSpPr>
                              <a:spLocks/>
                            </wps:cNvSpPr>
                            <wps:spPr bwMode="auto">
                              <a:xfrm>
                                <a:off x="2067" y="7955"/>
                                <a:ext cx="1684" cy="538"/>
                              </a:xfrm>
                              <a:prstGeom prst="flowChartProcess">
                                <a:avLst/>
                              </a:prstGeom>
                              <a:solidFill>
                                <a:srgbClr val="339966"/>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Дескриптивна статистика</w:t>
                                  </w:r>
                                </w:p>
                              </w:txbxContent>
                            </wps:txbx>
                            <wps:bodyPr rot="0" vert="horz" wrap="square" lIns="0" tIns="0" rIns="0" bIns="0" anchor="ctr" anchorCtr="0" upright="1">
                              <a:noAutofit/>
                            </wps:bodyPr>
                          </wps:wsp>
                          <wps:wsp>
                            <wps:cNvPr id="1361" name="Rounded Rectangle 41"/>
                            <wps:cNvSpPr>
                              <a:spLocks/>
                            </wps:cNvSpPr>
                            <wps:spPr bwMode="auto">
                              <a:xfrm>
                                <a:off x="1937" y="6270"/>
                                <a:ext cx="2050" cy="720"/>
                              </a:xfrm>
                              <a:prstGeom prst="roundRect">
                                <a:avLst>
                                  <a:gd name="adj" fmla="val 16667"/>
                                </a:avLst>
                              </a:prstGeom>
                              <a:solidFill>
                                <a:srgbClr val="F79646">
                                  <a:lumMod val="20000"/>
                                  <a:lumOff val="80000"/>
                                </a:srgbClr>
                              </a:solidFill>
                              <a:ln w="9525">
                                <a:solidFill>
                                  <a:srgbClr val="4F81BD">
                                    <a:lumMod val="50000"/>
                                    <a:lumOff val="0"/>
                                  </a:srgbClr>
                                </a:solidFill>
                                <a:round/>
                                <a:headEnd/>
                                <a:tailEnd/>
                              </a:ln>
                            </wps:spPr>
                            <wps:txbx>
                              <w:txbxContent>
                                <w:p w:rsidR="00913028" w:rsidRPr="001C0902" w:rsidRDefault="00913028" w:rsidP="00E35CA6">
                                  <w:pPr>
                                    <w:spacing w:line="200" w:lineRule="exact"/>
                                    <w:jc w:val="center"/>
                                    <w:rPr>
                                      <w:color w:val="000000" w:themeColor="text1"/>
                                      <w:sz w:val="20"/>
                                      <w:szCs w:val="20"/>
                                    </w:rPr>
                                  </w:pPr>
                                  <w:r w:rsidRPr="001C0902">
                                    <w:rPr>
                                      <w:color w:val="000000" w:themeColor="text1"/>
                                      <w:sz w:val="20"/>
                                      <w:szCs w:val="20"/>
                                    </w:rPr>
                                    <w:t>Извеждане на опростени разходи (наблюдения)</w:t>
                                  </w:r>
                                </w:p>
                              </w:txbxContent>
                            </wps:txbx>
                            <wps:bodyPr rot="0" vert="horz" wrap="square" lIns="0" tIns="0" rIns="0" bIns="0" anchor="ctr" anchorCtr="0" upright="1">
                              <a:noAutofit/>
                            </wps:bodyPr>
                          </wps:wsp>
                          <wps:wsp>
                            <wps:cNvPr id="1362" name="Flowchart: Process 46"/>
                            <wps:cNvSpPr>
                              <a:spLocks/>
                            </wps:cNvSpPr>
                            <wps:spPr bwMode="auto">
                              <a:xfrm>
                                <a:off x="4356" y="8124"/>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Ограничения на анализа</w:t>
                                  </w:r>
                                </w:p>
                              </w:txbxContent>
                            </wps:txbx>
                            <wps:bodyPr rot="0" vert="horz" wrap="square" lIns="0" tIns="0" rIns="0" bIns="0" anchor="ctr" anchorCtr="0" upright="1">
                              <a:noAutofit/>
                            </wps:bodyPr>
                          </wps:wsp>
                          <wps:wsp>
                            <wps:cNvPr id="1363" name="Rounded Rectangle 83"/>
                            <wps:cNvSpPr>
                              <a:spLocks/>
                            </wps:cNvSpPr>
                            <wps:spPr bwMode="auto">
                              <a:xfrm>
                                <a:off x="1733" y="9552"/>
                                <a:ext cx="2384" cy="720"/>
                              </a:xfrm>
                              <a:prstGeom prst="roundRect">
                                <a:avLst>
                                  <a:gd name="adj" fmla="val 16667"/>
                                </a:avLst>
                              </a:prstGeom>
                              <a:solidFill>
                                <a:srgbClr val="FFCB97"/>
                              </a:solidFill>
                              <a:ln w="9525">
                                <a:solidFill>
                                  <a:srgbClr val="4F81BD">
                                    <a:lumMod val="50000"/>
                                    <a:lumOff val="0"/>
                                  </a:srgbClr>
                                </a:solidFill>
                                <a:round/>
                                <a:headEnd/>
                                <a:tailEnd/>
                              </a:ln>
                            </wps:spPr>
                            <wps:txbx>
                              <w:txbxContent>
                                <w:p w:rsidR="00913028" w:rsidRPr="001C0902" w:rsidRDefault="00913028" w:rsidP="00E35CA6">
                                  <w:pPr>
                                    <w:spacing w:line="200" w:lineRule="exact"/>
                                    <w:jc w:val="center"/>
                                    <w:rPr>
                                      <w:color w:val="000000" w:themeColor="text1"/>
                                      <w:sz w:val="20"/>
                                      <w:szCs w:val="20"/>
                                    </w:rPr>
                                  </w:pPr>
                                  <w:r w:rsidRPr="001C0902">
                                    <w:rPr>
                                      <w:color w:val="000000" w:themeColor="text1"/>
                                      <w:sz w:val="20"/>
                                      <w:szCs w:val="20"/>
                                    </w:rPr>
                                    <w:t>Извеждане на опростени разходи (изводи от стат.анализ)</w:t>
                                  </w:r>
                                </w:p>
                              </w:txbxContent>
                            </wps:txbx>
                            <wps:bodyPr rot="0" vert="horz" wrap="square" lIns="0" tIns="0" rIns="0" bIns="0" anchor="ctr" anchorCtr="0" upright="1">
                              <a:noAutofit/>
                            </wps:bodyPr>
                          </wps:wsp>
                          <wps:wsp>
                            <wps:cNvPr id="1364" name="Flowchart: Process 73"/>
                            <wps:cNvSpPr>
                              <a:spLocks/>
                            </wps:cNvSpPr>
                            <wps:spPr bwMode="auto">
                              <a:xfrm>
                                <a:off x="1093" y="10600"/>
                                <a:ext cx="1466"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Тест на разликите</w:t>
                                  </w:r>
                                </w:p>
                              </w:txbxContent>
                            </wps:txbx>
                            <wps:bodyPr rot="0" vert="horz" wrap="square" lIns="0" tIns="0" rIns="0" bIns="0" anchor="ctr" anchorCtr="0" upright="1">
                              <a:noAutofit/>
                            </wps:bodyPr>
                          </wps:wsp>
                          <wps:wsp>
                            <wps:cNvPr id="1365" name="Flowchart: Process 93"/>
                            <wps:cNvSpPr>
                              <a:spLocks/>
                            </wps:cNvSpPr>
                            <wps:spPr bwMode="auto">
                              <a:xfrm>
                                <a:off x="2659" y="10598"/>
                                <a:ext cx="1275"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 xml:space="preserve">Пазарен </w:t>
                                  </w:r>
                                  <w:r w:rsidRPr="001C0902">
                                    <w:rPr>
                                      <w:color w:val="FFFFFF" w:themeColor="background1"/>
                                      <w:sz w:val="20"/>
                                      <w:szCs w:val="20"/>
                                    </w:rPr>
                                    <w:br/>
                                    <w:t>тест</w:t>
                                  </w:r>
                                </w:p>
                              </w:txbxContent>
                            </wps:txbx>
                            <wps:bodyPr rot="0" vert="horz" wrap="square" lIns="0" tIns="0" rIns="0" bIns="0" anchor="ctr" anchorCtr="0" upright="1">
                              <a:noAutofit/>
                            </wps:bodyPr>
                          </wps:wsp>
                          <wps:wsp>
                            <wps:cNvPr id="1366" name="Flowchart: Process 94"/>
                            <wps:cNvSpPr>
                              <a:spLocks/>
                            </wps:cNvSpPr>
                            <wps:spPr bwMode="auto">
                              <a:xfrm>
                                <a:off x="4113" y="10598"/>
                                <a:ext cx="1832" cy="624"/>
                              </a:xfrm>
                              <a:prstGeom prst="flowChartProcess">
                                <a:avLst/>
                              </a:prstGeom>
                              <a:solidFill>
                                <a:srgbClr val="00B050"/>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 xml:space="preserve">Тест спрямо други опр. разходи </w:t>
                                  </w:r>
                                </w:p>
                                <w:p w:rsidR="00913028" w:rsidRPr="001C0902" w:rsidRDefault="00913028" w:rsidP="00E35CA6">
                                  <w:pPr>
                                    <w:spacing w:after="120" w:line="240" w:lineRule="auto"/>
                                    <w:jc w:val="center"/>
                                    <w:rPr>
                                      <w:color w:val="FFFFFF" w:themeColor="background1"/>
                                      <w:sz w:val="20"/>
                                      <w:szCs w:val="20"/>
                                    </w:rPr>
                                  </w:pPr>
                                </w:p>
                              </w:txbxContent>
                            </wps:txbx>
                            <wps:bodyPr rot="0" vert="horz" wrap="square" lIns="0" tIns="0" rIns="0" bIns="0" anchor="ctr" anchorCtr="0" upright="1">
                              <a:noAutofit/>
                            </wps:bodyPr>
                          </wps:wsp>
                          <wpg:grpSp>
                            <wpg:cNvPr id="1367" name="Group 47"/>
                            <wpg:cNvGrpSpPr>
                              <a:grpSpLocks/>
                            </wpg:cNvGrpSpPr>
                            <wpg:grpSpPr bwMode="auto">
                              <a:xfrm>
                                <a:off x="1680" y="10380"/>
                                <a:ext cx="3449" cy="203"/>
                                <a:chOff x="0" y="0"/>
                                <a:chExt cx="12335" cy="1109"/>
                              </a:xfrm>
                            </wpg:grpSpPr>
                            <wps:wsp>
                              <wps:cNvPr id="1368" name="Elbow Connector 37"/>
                              <wps:cNvCnPr>
                                <a:cxnSpLocks noChangeShapeType="1"/>
                              </wps:cNvCnPr>
                              <wps:spPr bwMode="auto">
                                <a:xfrm flipH="1">
                                  <a:off x="0"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s:wsp>
                              <wps:cNvPr id="1369" name="Elbow Connector 38"/>
                              <wps:cNvCnPr>
                                <a:cxnSpLocks noChangeShapeType="1"/>
                              </wps:cNvCnPr>
                              <wps:spPr bwMode="auto">
                                <a:xfrm>
                                  <a:off x="5952" y="0"/>
                                  <a:ext cx="6383" cy="1109"/>
                                </a:xfrm>
                                <a:prstGeom prst="bentConnector3">
                                  <a:avLst>
                                    <a:gd name="adj1" fmla="val 99958"/>
                                  </a:avLst>
                                </a:prstGeom>
                                <a:noFill/>
                                <a:ln w="9525">
                                  <a:solidFill>
                                    <a:srgbClr val="4F81BD">
                                      <a:lumMod val="95000"/>
                                      <a:lumOff val="0"/>
                                    </a:srgbClr>
                                  </a:solidFill>
                                  <a:miter lim="800000"/>
                                  <a:headEnd/>
                                  <a:tailEnd type="triangle" w="med" len="med"/>
                                </a:ln>
                                <a:extLst/>
                              </wps:spPr>
                              <wps:bodyPr/>
                            </wps:wsp>
                          </wpg:grpSp>
                          <wps:wsp>
                            <wps:cNvPr id="1370" name="Rounded Rectangle 69"/>
                            <wps:cNvSpPr>
                              <a:spLocks/>
                            </wps:cNvSpPr>
                            <wps:spPr bwMode="auto">
                              <a:xfrm>
                                <a:off x="1883" y="11551"/>
                                <a:ext cx="2050" cy="720"/>
                              </a:xfrm>
                              <a:prstGeom prst="roundRect">
                                <a:avLst>
                                  <a:gd name="adj" fmla="val 16667"/>
                                </a:avLst>
                              </a:prstGeom>
                              <a:solidFill>
                                <a:srgbClr val="FF9933"/>
                              </a:solidFill>
                              <a:ln w="9525">
                                <a:solidFill>
                                  <a:srgbClr val="4F81BD">
                                    <a:lumMod val="50000"/>
                                    <a:lumOff val="0"/>
                                  </a:srgbClr>
                                </a:solidFill>
                                <a:round/>
                                <a:headEnd/>
                                <a:tailEnd/>
                              </a:ln>
                            </wps:spPr>
                            <wps:txbx>
                              <w:txbxContent>
                                <w:p w:rsidR="00913028" w:rsidRPr="001C0902" w:rsidRDefault="00913028" w:rsidP="00E35CA6">
                                  <w:pPr>
                                    <w:spacing w:line="200" w:lineRule="exact"/>
                                    <w:jc w:val="center"/>
                                    <w:rPr>
                                      <w:b/>
                                      <w:color w:val="FFFFFF" w:themeColor="background1"/>
                                      <w:sz w:val="20"/>
                                      <w:szCs w:val="20"/>
                                    </w:rPr>
                                  </w:pPr>
                                  <w:r w:rsidRPr="001C0902">
                                    <w:rPr>
                                      <w:b/>
                                      <w:color w:val="FFFFFF" w:themeColor="background1"/>
                                      <w:sz w:val="20"/>
                                      <w:szCs w:val="20"/>
                                    </w:rPr>
                                    <w:t>Индикативни опростени</w:t>
                                  </w:r>
                                  <w:r w:rsidRPr="001C0902">
                                    <w:rPr>
                                      <w:b/>
                                      <w:color w:val="FFFFFF" w:themeColor="background1"/>
                                      <w:sz w:val="20"/>
                                      <w:szCs w:val="20"/>
                                    </w:rPr>
                                    <w:br/>
                                    <w:t>разходи</w:t>
                                  </w:r>
                                </w:p>
                              </w:txbxContent>
                            </wps:txbx>
                            <wps:bodyPr rot="0" vert="horz" wrap="square" lIns="0" tIns="0" rIns="0" bIns="0" anchor="ctr" anchorCtr="0" upright="1">
                              <a:noAutofit/>
                            </wps:bodyPr>
                          </wps:wsp>
                          <wpg:grpSp>
                            <wpg:cNvPr id="1371" name="Group 57"/>
                            <wpg:cNvGrpSpPr>
                              <a:grpSpLocks/>
                            </wpg:cNvGrpSpPr>
                            <wpg:grpSpPr bwMode="auto">
                              <a:xfrm>
                                <a:off x="1670" y="11223"/>
                                <a:ext cx="3462" cy="122"/>
                                <a:chOff x="0" y="0"/>
                                <a:chExt cx="18797" cy="1554"/>
                              </a:xfrm>
                            </wpg:grpSpPr>
                            <wps:wsp>
                              <wps:cNvPr id="1372" name="Elbow Connector 42"/>
                              <wps:cNvCnPr>
                                <a:cxnSpLocks noChangeShapeType="1"/>
                              </wps:cNvCnPr>
                              <wps:spPr bwMode="auto">
                                <a:xfrm>
                                  <a:off x="0" y="0"/>
                                  <a:ext cx="14138" cy="1554"/>
                                </a:xfrm>
                                <a:prstGeom prst="bentConnector3">
                                  <a:avLst>
                                    <a:gd name="adj1" fmla="val 551"/>
                                  </a:avLst>
                                </a:prstGeom>
                                <a:noFill/>
                                <a:ln w="9525">
                                  <a:solidFill>
                                    <a:srgbClr val="4F81BD">
                                      <a:lumMod val="95000"/>
                                      <a:lumOff val="0"/>
                                    </a:srgbClr>
                                  </a:solidFill>
                                  <a:miter lim="800000"/>
                                  <a:headEnd/>
                                  <a:tailEnd/>
                                </a:ln>
                                <a:extLst/>
                              </wps:spPr>
                              <wps:bodyPr/>
                            </wps:wsp>
                            <wps:wsp>
                              <wps:cNvPr id="1373" name="Elbow Connector 43"/>
                              <wps:cNvCnPr>
                                <a:cxnSpLocks noChangeShapeType="1"/>
                              </wps:cNvCnPr>
                              <wps:spPr bwMode="auto">
                                <a:xfrm flipH="1">
                                  <a:off x="4658" y="0"/>
                                  <a:ext cx="14139" cy="1554"/>
                                </a:xfrm>
                                <a:prstGeom prst="bentConnector3">
                                  <a:avLst>
                                    <a:gd name="adj1" fmla="val 551"/>
                                  </a:avLst>
                                </a:prstGeom>
                                <a:noFill/>
                                <a:ln w="9525">
                                  <a:solidFill>
                                    <a:srgbClr val="4F81BD">
                                      <a:lumMod val="95000"/>
                                      <a:lumOff val="0"/>
                                    </a:srgbClr>
                                  </a:solidFill>
                                  <a:miter lim="800000"/>
                                  <a:headEnd/>
                                  <a:tailEnd/>
                                </a:ln>
                                <a:extLst/>
                              </wps:spPr>
                              <wps:bodyPr/>
                            </wps:wsp>
                          </wpg:grpSp>
                          <wps:wsp>
                            <wps:cNvPr id="1374" name="Flowchart: Process 63"/>
                            <wps:cNvSpPr>
                              <a:spLocks/>
                            </wps:cNvSpPr>
                            <wps:spPr bwMode="auto">
                              <a:xfrm>
                                <a:off x="4364" y="5075"/>
                                <a:ext cx="138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Ограничения на данните</w:t>
                                  </w:r>
                                </w:p>
                              </w:txbxContent>
                            </wps:txbx>
                            <wps:bodyPr rot="0" vert="horz" wrap="square" lIns="0" tIns="0" rIns="0" bIns="0" anchor="ctr" anchorCtr="0" upright="1">
                              <a:noAutofit/>
                            </wps:bodyPr>
                          </wps:wsp>
                          <wps:wsp>
                            <wps:cNvPr id="1375" name="Elbow Connector 65"/>
                            <wps:cNvCnPr>
                              <a:cxnSpLocks/>
                            </wps:cNvCnPr>
                            <wps:spPr bwMode="auto">
                              <a:xfrm>
                                <a:off x="5745" y="5382"/>
                                <a:ext cx="271" cy="6500"/>
                              </a:xfrm>
                              <a:prstGeom prst="bentConnector3">
                                <a:avLst>
                                  <a:gd name="adj1" fmla="val 208481"/>
                                </a:avLst>
                              </a:prstGeom>
                              <a:noFill/>
                              <a:ln w="9525">
                                <a:solidFill>
                                  <a:srgbClr val="4F81BD">
                                    <a:lumMod val="95000"/>
                                    <a:lumOff val="0"/>
                                  </a:srgbClr>
                                </a:solidFill>
                                <a:miter lim="800000"/>
                                <a:headEnd/>
                                <a:tailEnd type="triangle" w="med" len="med"/>
                              </a:ln>
                              <a:extLst/>
                            </wps:spPr>
                            <wps:bodyPr/>
                          </wps:wsp>
                          <wps:wsp>
                            <wps:cNvPr id="1376" name="Flowchart: Process 64"/>
                            <wps:cNvSpPr>
                              <a:spLocks/>
                            </wps:cNvSpPr>
                            <wps:spPr bwMode="auto">
                              <a:xfrm>
                                <a:off x="4331" y="11631"/>
                                <a:ext cx="1615" cy="624"/>
                              </a:xfrm>
                              <a:prstGeom prst="flowChartProcess">
                                <a:avLst/>
                              </a:prstGeom>
                              <a:solidFill>
                                <a:srgbClr val="FFFFCC"/>
                              </a:solidFill>
                              <a:ln w="9525">
                                <a:solidFill>
                                  <a:srgbClr val="4F81BD">
                                    <a:lumMod val="50000"/>
                                    <a:lumOff val="0"/>
                                  </a:srgbClr>
                                </a:solidFill>
                                <a:miter lim="800000"/>
                                <a:headEnd/>
                                <a:tailEnd/>
                              </a:ln>
                            </wps:spPr>
                            <wps:txbx>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 xml:space="preserve">Ограничения на използването </w:t>
                                  </w:r>
                                </w:p>
                              </w:txbxContent>
                            </wps:txbx>
                            <wps:bodyPr rot="0" vert="horz" wrap="square" lIns="0" tIns="0" rIns="0" bIns="0" anchor="ctr" anchorCtr="0" upright="1">
                              <a:noAutofit/>
                            </wps:bodyPr>
                          </wps:wsp>
                          <wps:wsp>
                            <wps:cNvPr id="1377" name="Flowchart: Process 85"/>
                            <wps:cNvSpPr>
                              <a:spLocks/>
                            </wps:cNvSpPr>
                            <wps:spPr bwMode="auto">
                              <a:xfrm>
                                <a:off x="6480" y="3435"/>
                                <a:ext cx="4578" cy="279"/>
                              </a:xfrm>
                              <a:prstGeom prst="flowChartProcess">
                                <a:avLst/>
                              </a:prstGeom>
                              <a:solidFill>
                                <a:srgbClr val="1F497D">
                                  <a:lumMod val="60000"/>
                                  <a:lumOff val="40000"/>
                                </a:srgbClr>
                              </a:solidFill>
                              <a:ln>
                                <a:noFill/>
                              </a:ln>
                              <a:extLst/>
                            </wps:spPr>
                            <wps:txbx>
                              <w:txbxContent>
                                <w:p w:rsidR="00913028" w:rsidRPr="00336CC0" w:rsidRDefault="00913028" w:rsidP="00E35CA6">
                                  <w:pPr>
                                    <w:spacing w:after="120" w:line="240" w:lineRule="auto"/>
                                    <w:jc w:val="center"/>
                                    <w:rPr>
                                      <w:b/>
                                      <w:color w:val="FFFFFF" w:themeColor="background1"/>
                                    </w:rPr>
                                  </w:pPr>
                                  <w:r w:rsidRPr="00E166DF">
                                    <w:rPr>
                                      <w:b/>
                                      <w:color w:val="FFFFFF" w:themeColor="background1"/>
                                      <w:sz w:val="18"/>
                                    </w:rPr>
                                    <w:t>БЕЛЕЖКИ</w:t>
                                  </w:r>
                                </w:p>
                              </w:txbxContent>
                            </wps:txbx>
                            <wps:bodyPr rot="0" vert="horz" wrap="square" lIns="0" tIns="0" rIns="0" bIns="0" anchor="t" anchorCtr="0" upright="1">
                              <a:noAutofit/>
                            </wps:bodyPr>
                          </wps:wsp>
                          <wps:wsp>
                            <wps:cNvPr id="1378" name="Straight Arrow Connector 74"/>
                            <wps:cNvCnPr>
                              <a:cxnSpLocks/>
                            </wps:cNvCnPr>
                            <wps:spPr bwMode="auto">
                              <a:xfrm>
                                <a:off x="2917" y="4632"/>
                                <a:ext cx="0" cy="288"/>
                              </a:xfrm>
                              <a:prstGeom prst="straightConnector1">
                                <a:avLst/>
                              </a:prstGeom>
                              <a:noFill/>
                              <a:ln w="9525">
                                <a:solidFill>
                                  <a:srgbClr val="4F81BD">
                                    <a:lumMod val="95000"/>
                                    <a:lumOff val="0"/>
                                  </a:srgbClr>
                                </a:solidFill>
                                <a:round/>
                                <a:headEnd/>
                                <a:tailEnd type="triangle" w="med" len="med"/>
                              </a:ln>
                              <a:extLst/>
                            </wps:spPr>
                            <wps:bodyPr/>
                          </wps:wsp>
                          <wps:wsp>
                            <wps:cNvPr id="1379" name="Straight Arrow Connector 75"/>
                            <wps:cNvCnPr>
                              <a:cxnSpLocks/>
                            </wps:cNvCnPr>
                            <wps:spPr bwMode="auto">
                              <a:xfrm rot="-5400000">
                                <a:off x="4159" y="8258"/>
                                <a:ext cx="0" cy="285"/>
                              </a:xfrm>
                              <a:prstGeom prst="straightConnector1">
                                <a:avLst/>
                              </a:prstGeom>
                              <a:noFill/>
                              <a:ln w="9525">
                                <a:solidFill>
                                  <a:srgbClr val="4F81BD">
                                    <a:lumMod val="95000"/>
                                    <a:lumOff val="0"/>
                                  </a:srgbClr>
                                </a:solidFill>
                                <a:round/>
                                <a:headEnd/>
                                <a:tailEnd type="triangle" w="med" len="med"/>
                              </a:ln>
                              <a:extLst/>
                            </wps:spPr>
                            <wps:bodyPr/>
                          </wps:wsp>
                          <wps:wsp>
                            <wps:cNvPr id="1380" name="Straight Arrow Connector 76"/>
                            <wps:cNvCnPr>
                              <a:cxnSpLocks/>
                            </wps:cNvCnPr>
                            <wps:spPr bwMode="auto">
                              <a:xfrm>
                                <a:off x="2898" y="5945"/>
                                <a:ext cx="0" cy="288"/>
                              </a:xfrm>
                              <a:prstGeom prst="straightConnector1">
                                <a:avLst/>
                              </a:prstGeom>
                              <a:noFill/>
                              <a:ln w="9525">
                                <a:solidFill>
                                  <a:srgbClr val="4F81BD">
                                    <a:lumMod val="95000"/>
                                    <a:lumOff val="0"/>
                                  </a:srgbClr>
                                </a:solidFill>
                                <a:round/>
                                <a:headEnd/>
                                <a:tailEnd type="triangle" w="med" len="med"/>
                              </a:ln>
                              <a:extLst/>
                            </wps:spPr>
                            <wps:bodyPr/>
                          </wps:wsp>
                          <wps:wsp>
                            <wps:cNvPr id="1381" name="Straight Arrow Connector 81"/>
                            <wps:cNvCnPr>
                              <a:cxnSpLocks/>
                            </wps:cNvCnPr>
                            <wps:spPr bwMode="auto">
                              <a:xfrm>
                                <a:off x="2948" y="9232"/>
                                <a:ext cx="0" cy="288"/>
                              </a:xfrm>
                              <a:prstGeom prst="straightConnector1">
                                <a:avLst/>
                              </a:prstGeom>
                              <a:noFill/>
                              <a:ln w="9525">
                                <a:solidFill>
                                  <a:srgbClr val="4F81BD">
                                    <a:lumMod val="95000"/>
                                    <a:lumOff val="0"/>
                                  </a:srgbClr>
                                </a:solidFill>
                                <a:round/>
                                <a:headEnd/>
                                <a:tailEnd type="triangle" w="med" len="med"/>
                              </a:ln>
                              <a:extLst/>
                            </wps:spPr>
                            <wps:bodyPr/>
                          </wps:wsp>
                          <wps:wsp>
                            <wps:cNvPr id="1382" name="Straight Arrow Connector 78"/>
                            <wps:cNvCnPr>
                              <a:cxnSpLocks/>
                            </wps:cNvCnPr>
                            <wps:spPr bwMode="auto">
                              <a:xfrm>
                                <a:off x="3126" y="10309"/>
                                <a:ext cx="0" cy="288"/>
                              </a:xfrm>
                              <a:prstGeom prst="straightConnector1">
                                <a:avLst/>
                              </a:prstGeom>
                              <a:noFill/>
                              <a:ln w="9525">
                                <a:solidFill>
                                  <a:srgbClr val="4F81BD">
                                    <a:lumMod val="95000"/>
                                    <a:lumOff val="0"/>
                                  </a:srgbClr>
                                </a:solidFill>
                                <a:round/>
                                <a:headEnd/>
                                <a:tailEnd type="triangle" w="med" len="med"/>
                              </a:ln>
                              <a:extLst/>
                            </wps:spPr>
                            <wps:bodyPr/>
                          </wps:wsp>
                          <wps:wsp>
                            <wps:cNvPr id="1383" name="Straight Arrow Connector 80"/>
                            <wps:cNvCnPr>
                              <a:cxnSpLocks/>
                            </wps:cNvCnPr>
                            <wps:spPr bwMode="auto">
                              <a:xfrm>
                                <a:off x="3116" y="11263"/>
                                <a:ext cx="0" cy="288"/>
                              </a:xfrm>
                              <a:prstGeom prst="straightConnector1">
                                <a:avLst/>
                              </a:prstGeom>
                              <a:noFill/>
                              <a:ln w="9525">
                                <a:solidFill>
                                  <a:srgbClr val="4F81BD">
                                    <a:lumMod val="95000"/>
                                    <a:lumOff val="0"/>
                                  </a:srgbClr>
                                </a:solidFill>
                                <a:round/>
                                <a:headEnd/>
                                <a:tailEnd type="triangle" w="med" len="med"/>
                              </a:ln>
                              <a:extLst/>
                            </wps:spPr>
                            <wps:bodyPr/>
                          </wps:wsp>
                          <wps:wsp>
                            <wps:cNvPr id="1384" name="Straight Connector 39"/>
                            <wps:cNvCnPr>
                              <a:cxnSpLocks/>
                            </wps:cNvCnPr>
                            <wps:spPr bwMode="auto">
                              <a:xfrm>
                                <a:off x="5742" y="8401"/>
                                <a:ext cx="584" cy="0"/>
                              </a:xfrm>
                              <a:prstGeom prst="line">
                                <a:avLst/>
                              </a:prstGeom>
                              <a:noFill/>
                              <a:ln w="9525">
                                <a:solidFill>
                                  <a:srgbClr val="4F81BD">
                                    <a:lumMod val="95000"/>
                                    <a:lumOff val="0"/>
                                  </a:srgbClr>
                                </a:solidFill>
                                <a:round/>
                                <a:headEnd/>
                                <a:tailEnd/>
                              </a:ln>
                              <a:extLst/>
                            </wps:spPr>
                            <wps:bodyPr/>
                          </wps:wsp>
                          <wps:wsp>
                            <wps:cNvPr id="1385" name="Straight Arrow Connector 79"/>
                            <wps:cNvCnPr>
                              <a:cxnSpLocks/>
                            </wps:cNvCnPr>
                            <wps:spPr bwMode="auto">
                              <a:xfrm rot="5400000" flipH="1">
                                <a:off x="4140" y="11816"/>
                                <a:ext cx="0" cy="285"/>
                              </a:xfrm>
                              <a:prstGeom prst="straightConnector1">
                                <a:avLst/>
                              </a:prstGeom>
                              <a:noFill/>
                              <a:ln w="9525">
                                <a:solidFill>
                                  <a:srgbClr val="4F81BD">
                                    <a:lumMod val="95000"/>
                                    <a:lumOff val="0"/>
                                  </a:srgbClr>
                                </a:solidFill>
                                <a:round/>
                                <a:headEnd/>
                                <a:tailEnd type="triangle" w="med" len="med"/>
                              </a:ln>
                              <a:extLst/>
                            </wps:spPr>
                            <wps:bodyPr/>
                          </wps:wsp>
                          <wps:wsp>
                            <wps:cNvPr id="1386" name="Straight Arrow Connector 82"/>
                            <wps:cNvCnPr>
                              <a:cxnSpLocks/>
                            </wps:cNvCnPr>
                            <wps:spPr bwMode="auto">
                              <a:xfrm rot="-5400000">
                                <a:off x="4189" y="5241"/>
                                <a:ext cx="0" cy="285"/>
                              </a:xfrm>
                              <a:prstGeom prst="straightConnector1">
                                <a:avLst/>
                              </a:prstGeom>
                              <a:noFill/>
                              <a:ln w="9525">
                                <a:solidFill>
                                  <a:srgbClr val="4F81BD">
                                    <a:lumMod val="95000"/>
                                    <a:lumOff val="0"/>
                                  </a:srgbClr>
                                </a:solidFill>
                                <a:round/>
                                <a:headEnd/>
                                <a:tailEnd type="triangle" w="med" len="med"/>
                              </a:ln>
                              <a:extLst/>
                            </wps:spPr>
                            <wps:bodyPr/>
                          </wps:wsp>
                          <wps:wsp>
                            <wps:cNvPr id="1387" name="Pentagon 86"/>
                            <wps:cNvSpPr>
                              <a:spLocks/>
                            </wps:cNvSpPr>
                            <wps:spPr bwMode="auto">
                              <a:xfrm flipH="1">
                                <a:off x="6409" y="3819"/>
                                <a:ext cx="4644" cy="652"/>
                              </a:xfrm>
                              <a:prstGeom prst="homePlate">
                                <a:avLst>
                                  <a:gd name="adj" fmla="val 2707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lang w:val="bg-BG"/>
                                    </w:rPr>
                                  </w:pPr>
                                  <w:r w:rsidRPr="00BF64CC">
                                    <w:rPr>
                                      <w:color w:val="000000" w:themeColor="text1"/>
                                      <w:sz w:val="18"/>
                                      <w:szCs w:val="18"/>
                                      <w:lang w:val="bg-BG"/>
                                    </w:rPr>
                                    <w:t xml:space="preserve">Получената информация е описана детайлно в Приложение </w:t>
                                  </w:r>
                                  <w:r>
                                    <w:rPr>
                                      <w:color w:val="000000" w:themeColor="text1"/>
                                      <w:sz w:val="18"/>
                                      <w:szCs w:val="18"/>
                                      <w:lang w:val="bg-BG"/>
                                    </w:rPr>
                                    <w:t>2</w:t>
                                  </w:r>
                                  <w:r w:rsidRPr="00BF64CC">
                                    <w:rPr>
                                      <w:color w:val="000000" w:themeColor="text1"/>
                                      <w:sz w:val="18"/>
                                      <w:szCs w:val="18"/>
                                      <w:lang w:val="bg-BG"/>
                                    </w:rPr>
                                    <w:t>.</w:t>
                                  </w:r>
                                </w:p>
                              </w:txbxContent>
                            </wps:txbx>
                            <wps:bodyPr rot="0" vert="horz" wrap="square" lIns="91440" tIns="0" rIns="91440" bIns="0" anchor="ctr" anchorCtr="0" upright="1">
                              <a:noAutofit/>
                            </wps:bodyPr>
                          </wps:wsp>
                          <wps:wsp>
                            <wps:cNvPr id="1388" name="Pentagon 87"/>
                            <wps:cNvSpPr>
                              <a:spLocks/>
                            </wps:cNvSpPr>
                            <wps:spPr bwMode="auto">
                              <a:xfrm flipH="1">
                                <a:off x="6409" y="4553"/>
                                <a:ext cx="4644" cy="1861"/>
                              </a:xfrm>
                              <a:prstGeom prst="homePlate">
                                <a:avLst>
                                  <a:gd name="adj" fmla="val 11021"/>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Обработката на информацията е описана детайлно</w:t>
                                  </w:r>
                                  <w:r>
                                    <w:rPr>
                                      <w:color w:val="000000" w:themeColor="text1"/>
                                      <w:sz w:val="18"/>
                                      <w:szCs w:val="18"/>
                                      <w:lang w:val="bg-BG"/>
                                    </w:rPr>
                                    <w:t xml:space="preserve"> в</w:t>
                                  </w:r>
                                  <w:r w:rsidRPr="00BF64CC">
                                    <w:rPr>
                                      <w:color w:val="000000" w:themeColor="text1"/>
                                      <w:sz w:val="18"/>
                                      <w:szCs w:val="18"/>
                                      <w:lang w:val="bg-BG"/>
                                    </w:rPr>
                                    <w:t xml:space="preserve"> Приложение </w:t>
                                  </w:r>
                                  <w:r>
                                    <w:rPr>
                                      <w:color w:val="000000" w:themeColor="text1"/>
                                      <w:sz w:val="18"/>
                                      <w:szCs w:val="18"/>
                                      <w:lang w:val="bg-BG"/>
                                    </w:rPr>
                                    <w:t>2</w:t>
                                  </w:r>
                                  <w:r w:rsidRPr="00BF64CC">
                                    <w:rPr>
                                      <w:color w:val="000000" w:themeColor="text1"/>
                                      <w:sz w:val="18"/>
                                      <w:szCs w:val="18"/>
                                      <w:lang w:val="bg-BG"/>
                                    </w:rPr>
                                    <w:t>. В анализа бяха отчетени всички наблюдения с налични финансови данни позволяващи извеждане на опростени разходи.</w:t>
                                  </w:r>
                                </w:p>
                                <w:p w:rsidR="00913028" w:rsidRPr="008626E2" w:rsidRDefault="00913028" w:rsidP="00E35CA6">
                                  <w:pPr>
                                    <w:spacing w:after="120" w:line="240" w:lineRule="auto"/>
                                    <w:rPr>
                                      <w:color w:val="000000" w:themeColor="text1"/>
                                    </w:rPr>
                                  </w:pPr>
                                </w:p>
                              </w:txbxContent>
                            </wps:txbx>
                            <wps:bodyPr rot="0" vert="horz" wrap="square" lIns="91440" tIns="0" rIns="91440" bIns="0" anchor="ctr" anchorCtr="0" upright="1">
                              <a:noAutofit/>
                            </wps:bodyPr>
                          </wps:wsp>
                          <wps:wsp>
                            <wps:cNvPr id="1389" name="Pentagon 88"/>
                            <wps:cNvSpPr>
                              <a:spLocks/>
                            </wps:cNvSpPr>
                            <wps:spPr bwMode="auto">
                              <a:xfrm flipH="1">
                                <a:off x="6409" y="6482"/>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Извеждат се отделни наблюдения на опростени разходи според техн.</w:t>
                                  </w:r>
                                  <w:r>
                                    <w:rPr>
                                      <w:color w:val="000000" w:themeColor="text1"/>
                                      <w:sz w:val="18"/>
                                      <w:szCs w:val="18"/>
                                      <w:lang w:val="bg-BG"/>
                                    </w:rPr>
                                    <w:t xml:space="preserve"> </w:t>
                                  </w:r>
                                  <w:r w:rsidRPr="00BF64CC">
                                    <w:rPr>
                                      <w:color w:val="000000" w:themeColor="text1"/>
                                      <w:sz w:val="18"/>
                                      <w:szCs w:val="18"/>
                                      <w:lang w:val="bg-BG"/>
                                    </w:rPr>
                                    <w:t>задание и обхвата на работа</w:t>
                                  </w:r>
                                </w:p>
                              </w:txbxContent>
                            </wps:txbx>
                            <wps:bodyPr rot="0" vert="horz" wrap="square" lIns="91440" tIns="0" rIns="91440" bIns="0" anchor="ctr" anchorCtr="0" upright="1">
                              <a:noAutofit/>
                            </wps:bodyPr>
                          </wps:wsp>
                          <wps:wsp>
                            <wps:cNvPr id="1390" name="Pentagon 89"/>
                            <wps:cNvSpPr>
                              <a:spLocks/>
                            </wps:cNvSpPr>
                            <wps:spPr bwMode="auto">
                              <a:xfrm flipH="1">
                                <a:off x="6409" y="7038"/>
                                <a:ext cx="4644" cy="2514"/>
                              </a:xfrm>
                              <a:prstGeom prst="homePlate">
                                <a:avLst>
                                  <a:gd name="adj" fmla="val 8455"/>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 xml:space="preserve">Статистическият анализ е представен в съответната секция на настоящата дейност. Общо описание на използваните методи е представено в Приложение </w:t>
                                  </w:r>
                                  <w:r>
                                    <w:rPr>
                                      <w:color w:val="000000" w:themeColor="text1"/>
                                      <w:sz w:val="18"/>
                                      <w:szCs w:val="18"/>
                                      <w:lang w:val="bg-BG"/>
                                    </w:rPr>
                                    <w:t>5</w:t>
                                  </w:r>
                                  <w:r w:rsidRPr="00BF64CC">
                                    <w:rPr>
                                      <w:color w:val="000000" w:themeColor="text1"/>
                                      <w:sz w:val="18"/>
                                      <w:szCs w:val="18"/>
                                      <w:lang w:val="bg-BG"/>
                                    </w:rPr>
                                    <w:t>.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8626E2" w:rsidRDefault="00913028" w:rsidP="00E35CA6">
                                  <w:pPr>
                                    <w:spacing w:after="120" w:line="240" w:lineRule="auto"/>
                                    <w:rPr>
                                      <w:color w:val="000000" w:themeColor="text1"/>
                                    </w:rPr>
                                  </w:pPr>
                                </w:p>
                              </w:txbxContent>
                            </wps:txbx>
                            <wps:bodyPr rot="0" vert="horz" wrap="square" lIns="91440" tIns="0" rIns="91440" bIns="0" anchor="ctr" anchorCtr="0" upright="1">
                              <a:noAutofit/>
                            </wps:bodyPr>
                          </wps:wsp>
                          <wps:wsp>
                            <wps:cNvPr id="1391" name="Pentagon 90"/>
                            <wps:cNvSpPr>
                              <a:spLocks/>
                            </wps:cNvSpPr>
                            <wps:spPr bwMode="auto">
                              <a:xfrm flipH="1">
                                <a:off x="6404" y="9765"/>
                                <a:ext cx="4644" cy="502"/>
                              </a:xfrm>
                              <a:prstGeom prst="homePlate">
                                <a:avLst>
                                  <a:gd name="adj" fmla="val 3790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Извеждат се опростени разходи на база на статистическия анализ</w:t>
                                  </w:r>
                                </w:p>
                                <w:p w:rsidR="00913028" w:rsidRPr="006243DB" w:rsidRDefault="00913028" w:rsidP="00E35CA6">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392" name="Pentagon 91"/>
                            <wps:cNvSpPr>
                              <a:spLocks/>
                            </wps:cNvSpPr>
                            <wps:spPr bwMode="auto">
                              <a:xfrm flipH="1">
                                <a:off x="6409" y="10380"/>
                                <a:ext cx="4644" cy="1171"/>
                              </a:xfrm>
                              <a:prstGeom prst="homePlate">
                                <a:avLst>
                                  <a:gd name="adj" fmla="val 22106"/>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E35CA6">
                                  <w:pPr>
                                    <w:spacing w:after="120" w:line="240" w:lineRule="auto"/>
                                    <w:rPr>
                                      <w:color w:val="000000" w:themeColor="text1"/>
                                      <w:sz w:val="18"/>
                                      <w:szCs w:val="18"/>
                                    </w:rPr>
                                  </w:pPr>
                                </w:p>
                              </w:txbxContent>
                            </wps:txbx>
                            <wps:bodyPr rot="0" vert="horz" wrap="square" lIns="91440" tIns="0" rIns="91440" bIns="0" anchor="ctr" anchorCtr="0" upright="1">
                              <a:noAutofit/>
                            </wps:bodyPr>
                          </wps:wsp>
                          <wps:wsp>
                            <wps:cNvPr id="1393" name="Pentagon 92"/>
                            <wps:cNvSpPr>
                              <a:spLocks/>
                            </wps:cNvSpPr>
                            <wps:spPr bwMode="auto">
                              <a:xfrm flipH="1">
                                <a:off x="6409" y="11630"/>
                                <a:ext cx="4644" cy="733"/>
                              </a:xfrm>
                              <a:prstGeom prst="homePlate">
                                <a:avLst>
                                  <a:gd name="adj" fmla="val 32353"/>
                                </a:avLst>
                              </a:prstGeom>
                              <a:solidFill>
                                <a:sysClr val="window" lastClr="FFFFFF">
                                  <a:lumMod val="100000"/>
                                  <a:lumOff val="0"/>
                                </a:sysClr>
                              </a:solidFill>
                              <a:ln w="9525">
                                <a:solidFill>
                                  <a:sysClr val="window" lastClr="FFFFFF">
                                    <a:lumMod val="75000"/>
                                    <a:lumOff val="0"/>
                                  </a:sysClr>
                                </a:solidFill>
                                <a:miter lim="800000"/>
                                <a:headEnd/>
                                <a:tailEnd/>
                              </a:ln>
                            </wps:spPr>
                            <wps:txbx>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На база статистическия анализ и съпоставката с описаните тестов</w:t>
                                  </w:r>
                                  <w:r>
                                    <w:rPr>
                                      <w:color w:val="000000" w:themeColor="text1"/>
                                      <w:sz w:val="18"/>
                                      <w:szCs w:val="18"/>
                                      <w:lang w:val="bg-BG"/>
                                    </w:rPr>
                                    <w:t>е</w:t>
                                  </w:r>
                                  <w:r w:rsidRPr="00BF64CC">
                                    <w:rPr>
                                      <w:color w:val="000000" w:themeColor="text1"/>
                                      <w:sz w:val="18"/>
                                      <w:szCs w:val="18"/>
                                      <w:lang w:val="bg-BG"/>
                                    </w:rPr>
                                    <w:t xml:space="preserve"> се правят заключения за индикативни ставки на опростените разходи</w:t>
                                  </w:r>
                                </w:p>
                                <w:p w:rsidR="00913028" w:rsidRPr="006243DB" w:rsidRDefault="00913028" w:rsidP="00E35CA6">
                                  <w:pPr>
                                    <w:spacing w:after="120" w:line="240" w:lineRule="auto"/>
                                    <w:rPr>
                                      <w:color w:val="000000" w:themeColor="text1"/>
                                      <w:sz w:val="18"/>
                                      <w:szCs w:val="18"/>
                                    </w:rPr>
                                  </w:pPr>
                                </w:p>
                              </w:txbxContent>
                            </wps:txbx>
                            <wps:bodyPr rot="0" vert="horz" wrap="square" lIns="91440" tIns="0" rIns="91440" bIns="0"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1349" o:spid="_x0000_s1184" style="position:absolute;margin-left:-22.25pt;margin-top:6.65pt;width:515.7pt;height:489.5pt;z-index:251700224" coordorigin="962,2828" coordsize="10314,9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EwZAwAAPZ4AAAOAAAAZHJzL2Uyb0RvYy54bWzsXdtyo0gSfd+I/QdC79OmuAkU7Z6Ydrd7&#10;N2Jmt2N69gOw7rsItIBb9n79nswqCnRBsmWgZQ9+cCAhiqIqT+bJSxXvf35YRcb3aZotk/h6IN6Z&#10;A2Maj5PJMp5fD/71x+1P/sDI8jCehFEST68Hj9Ns8POHv/7l/WY9mlrJIokm09RAI3E22qyvB4s8&#10;X4+urrLxYroKs3fJehrj5CxJV2GOj+n8apKGG7S+iq4s0/SuNkk6WafJeJpl+PaTPDn4wO3PZtNx&#10;/s/ZLJvmRnQ9QN9y/p/y/zv6f/XhfTiap+F6sRyrboRn9GIVLmPcVDf1KcxD4z5d7jW1Wo7TJEtm&#10;+btxsrpKZrPleMrPgKcR5s7TfEmT+zU/y3y0ma/1MGFod8bp7GbH//j+NTWWE8yd7QQDIw5XmCW+&#10;scHfYIA26/kIv/uSrr+tv6byKXH4azL+T4bTV7vn6fNc/ti42/yWTNBieJ8nPEAPs3RFTeDRjQee&#10;h0c9D9OH3BjjS891AjvAdI1xzrOE57lqpsYLTCddF3jWwMBZy7d8OYnjxWd1uTBt4ciLgyGaoT6G&#10;I3lj7qzqHD0ZpC4rBzZ72cB+W4TrKc9XRgOmBxa9VwN7GyWb8SJM85HxVQqt4TvUQeoJLikGOKuO&#10;buUM/SzDJJwc1/3xKQb32OiEo3Wa5V+mycqgg+vBDP29of6q3vIUht9/zXI5qMXPaUazJFpObpdR&#10;xB8es5soNb6HwB3gOkk2AyMKsxxfXg9u+Y/biu5XEBD5O2HSn5xNfE8zzdcXM5hxmzyZW/eKYmMD&#10;iXAtl5vcOieveV4/hu5Z3Vgtc6iyaLm6HviVJ1lMw8nneILxCkd5uIzkMQQyihk7ckKlBOQPdw8M&#10;xsAqhOIumTxivtNEqi6oWhwskvR/A2MDtXU9yP57H6ZTjO7fY4hvIByH9Bx/cNyhhQ9p9cxd9UwY&#10;j9HU9SAfGPLwJpe68X6dLucL3EnwkMbJL8DvbMmzTjIoe6X6DwRJJcG4kodb4i8K8Zd6RQl8e0pF&#10;mIHN2sF2bFfKUyH9QeC5UjX4Qak5lFI5cF2pVfav/MFKBQpQautveRrSbBm/pGmyMW6SOIbdS1Jj&#10;OCykCNNxE0vdPX6It3Q3axd58snaxcLg8QAPzd0BVlrb8lkt6yHa0yyZ6rTurZS0Gt0SJ6RYGENH&#10;0Z7O77TacW598fHTnpYJTqBbNrGvZWCLFYoPINrIH9ewcnm6DON5BDRCIa2mE6ByClpER1JfEubD&#10;EYRRadBixCX8Jarol/T9SVhBxqvm2pOT3cPqSdyq1laDOchRrdjq3+6jfDlJxveraZwbULCYI5qi&#10;Ji22ZdoeY8oJXEVpCqUlAg/UjMhQMDwBK22wt7rMIKiB1ra5rAJI3DrBcB9AzmEr7RVfA/NZHYhe&#10;Cl7C7jGGUHffRm2zXUz/M22ztsvaJuNA2mMcFLZ4nKfFh5dY426ILWypAgs5chPYnjQGCRpq+tIo&#10;QgIb3iRQYPvyBqxJ2WMQpgPwEEKGNk9PveGZcU9lR0tckFqeT9TDhJN/D4zZKoInCAJqwP/w2JKi&#10;UQYRG4d66lvFUI0Rgut6SI6ZNypTcXEYOmoAS/PGtot8lKpNezJ/fYMYgWAexEg7VoQZP2HEhc3A&#10;rPQYwRDU27gafJ5rZ3qMHA1o1ZKuYQ1GRGFqG7UjJmyEtCNiFyOOgGPT2xFlfGTc5CIwUoZGdLys&#10;p1+gQ3u+ShFXdPQ4NYkd4ZvgfMyzPCZapX2xhK84mPARdpKMoAj3FmzpzcQVn0DyzjUijTorHP8i&#10;X7UVtDQSOOzGVdHJjYpfr7GiXbomsWKZnvTofdfdtTMewv4qvcE4PeKvnB2Cr4qobSN+yREics+r&#10;kfo34ZKr2FdLUv6aXHIPHlS9TWjHLzfhHrNNCNydcLvQcu7Cd2/JJPyJ5FwH9FvR5q9KznVS6XcK&#10;zCP29DuSHhx9N5xW3AYR2FLMPWuoYpBFgNYyKcXLbsMp5sMeInW1/djT7TDwEBajGEA1zfrniT2V&#10;PgPrntZY0KvCjU4bHuJB2o42yYOQhFU8SFhMdkqfQdi+Ssd68lTbPIgqD25ulCV6ezyIaWYv5yhm&#10;gneqeNC+ffBbofuCUg9Eg8CCmGeVYm7ZBd2n8OxRGtSlfbi9+RgUiY2LwAI/PAetD+TY5bAdq5pB&#10;ARENbi//JP+H8tiFvztsBwBF2Y0wkQymmSgRIBzyhYkhdaToTfMjkTIpNBch3E2GdYSpKW7vCZRJ&#10;6P3qShSCKY3QJKOxPAR0SNUL0w12izWsYbeU5q1Luo5Z9JIOFVob2wlaifc7QkhSc0jSfVsly3qd&#10;3kDNLwqzC111yZKuavuJZnGpoa5ypyCglE5V5quCVS0WJHo+wi6shm0cbREO26HlDEQ4UFgnT+nF&#10;A/IidUFZ4SssG9WsfI1AKTBdpN3RH7JuwNP5vc/R3VZlLyJRpVnbr+w14gRV+/F8ygn3P7g2lQkD&#10;F+fAEj6l3teYRcv134oS8KPrNWx4VIfHba/u9w4VlLrm164PgiG8V1ZgBYGqicR8HK7AuoAC4afz&#10;uxarhTvJpVE1qkT6nlzqQJsWsnBUVpw3IpfkVihpdLHogxXADvi9XiAxSBcgkKXalG55B4utEJuv&#10;DfzIkjiKDzTpDQif1B+ZIeG6rGZLv/dCMwO3QaDrZC/COX5x5Eez31fJnYY6myW5k9sBdyKgsNBa&#10;liJIRTrLdmh1JXEnYalI5knu5A8RSpTXuO52SUOpBIqi4C7UgM5z7NooRzuUndioLbJZjLBwkPmo&#10;Ga5mKJPSRG+DMEkmfsbiqU7oEKKpNXTI0R5de6J2kKY7HtYQEbp3iBHJnXKLYKu2YdrL3ZGFumzR&#10;n7por1R43bGeY+F+WanZNO1xOMcAGXNNRDy3nO8+rfsM8l0qN/bOy6UzunwBsbfC3b9kdtONstXR&#10;/l27joXdx2IiNMwKAk+JflS9zKGDm5Kg2/5uYpeIG2e1UOxLt9cBo2a0qWX6ji8jN33kY2dNWTGh&#10;ap10N9J3LAKPlGspgI3t5OHYNmSMuLjwcIQ7lN6l8ES3uaa3XT6DvHUxg72e1dH8A3ViKNpqQdI9&#10;R4Xz97ftwE4myl2yhtuB+T09q1fAq2KHMsRMCqP8OeFoK/SxteapZu27XuTOJZV6hxq9JB7tH1m3&#10;S7fUgWr89LhDUzH/Otrfili+nkUcJAQy8Pytds+TqhLez4yQDJzHAqxAyPJfx0Pac0sNw8XnRFO/&#10;50lDe550Y8t1FqNemKp67sXCZPAmTj+5rC1M1ksqj+EIVU/iW7t7f2jZ4q7U08us309HQbt0oKS2&#10;LCDfJU8kQ3ZKUWmucTA2VPRanyStRY92cus3bM4kYz9uAL+lV1ST155uhQN4Spikj7hl2Kp51xcI&#10;U+BIYQqs3urR3n2vXph0XqTe6h1P4p8vTLaw5EIQlDrJ+prSldV2jm/e27kX7xvXCYeixPcJOycL&#10;s1pQTTYCIkUGc3cvgl6aGt6FsBtp0kkMrZt0qZiBvBU0Twty5A6REaYAm+/IqvpSKbnFsp0Tsd1o&#10;GdO+vypESwpyO86gnX7y+Y9sVltdyVyz60or21fKHh8PR/xAMq1D/los9nY6bVQ4pKNW+GmHE6yC&#10;ttnlqKwPNYQBLKVGK5/eZWtmC9RulI8O7ddKmcz+NKWCjoUDfMQmKOFkyaXsvWy1tr1uN7Klg+lf&#10;Uf4czpPYwF5JpTl7WbLooILyHDBskiHb393kzPGwN5TKWnIks55tL5LV9GsU5hXrRpqubqdMbIwg&#10;lxaixcN12tsR936TeFWfc+ZyV+2oPTMvsLVLPMzVgR3i8e1r3JEWIXjlkJRI09kTxNLaRJrjujuF&#10;lCXSsDdakcav2RLtmVDDChWraLGHWpQy597SLk8vfy/pb30FjiaYPdTU62KIo0jfv4SaVkgtQw2p&#10;4p0cXAk112zWqNl4hwzjujdqNS9gaRRpgk0ikeweaQpp9CqkXaRpfdQy0vCGDwZ16YKUSLNcvGdJ&#10;Ks9mjJoPE6oa7G1a6zZNMH/okVZ5U1egU23apskXiCmnvx36CG8MjlowlBWsh5DW27Sz3yp2AW/z&#10;EthUXDn7vU0rbJrOQ5ZI0/qoZZuG9OPudgGlURMCNd1NGjXLUnWlPX/shD/qNVc91gqs6SxtiTWt&#10;kdrGGqrWVZCrWPxYYu3ky3qeGRSxLVuGYHqodQI1XWt7+VBDZEfvXLN3jJfrcvxIvQiY3t5b/Yzj&#10;6uuKP/wfAAD//wMAUEsDBBQABgAIAAAAIQAJ5JcQ4QAAAAoBAAAPAAAAZHJzL2Rvd25yZXYueG1s&#10;TI/BasJAEIbvhb7DMkJvuolRMTEbEWl7kkK1UHpbkzEJZmdDdk3i23d6qrcZ/o9/vkm3o2lEj52r&#10;LSkIZwEIpNwWNZUKvk5v0zUI5zUVurGECu7oYJs9P6U6KexAn9gffSm4hFyiFVTet4mULq/QaDez&#10;LRJnF9sZ7XntSll0euBy08h5EKyk0TXxhUq3uK8wvx5vRsH7oIddFL72h+tlf/85LT++DyEq9TIZ&#10;dxsQHkf/D8OfPqtDxk5ne6PCiUbBdLFYMspBFIFgIF6vYhBnHuJ5BDJL5eML2S8AAAD//wMAUEsB&#10;Ai0AFAAGAAgAAAAhALaDOJL+AAAA4QEAABMAAAAAAAAAAAAAAAAAAAAAAFtDb250ZW50X1R5cGVz&#10;XS54bWxQSwECLQAUAAYACAAAACEAOP0h/9YAAACUAQAACwAAAAAAAAAAAAAAAAAvAQAAX3JlbHMv&#10;LnJlbHNQSwECLQAUAAYACAAAACEARB5RMGQMAAD2eAAADgAAAAAAAAAAAAAAAAAuAgAAZHJzL2Uy&#10;b0RvYy54bWxQSwECLQAUAAYACAAAACEACeSXEOEAAAAKAQAADwAAAAAAAAAAAAAAAAC+DgAAZHJz&#10;L2Rvd25yZXYueG1sUEsFBgAAAAAEAAQA8wAAAMwPAAAAAA==&#10;">
                <v:shape id="_x0000_s1185" type="#_x0000_t109" style="position:absolute;left:962;top:2828;width:10314;height:9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nF8YA&#10;AADdAAAADwAAAGRycy9kb3ducmV2LnhtbESPQWvDMAyF74P9B6NBb6uzlpaS1S3bSmGHQWm2w44i&#10;1hKzWA6226T79dOh0JvEe3rv03o7+k6dKSYX2MDTtABFXAfruDHw9bl/XIFKGdliF5gMXCjBdnN/&#10;t8bShoGPdK5yoySEU4kG2pz7UutUt+QxTUNPLNpPiB6zrLHRNuIg4b7Ts6JYao+OpaHFnt5aqn+r&#10;kzfwt1t9L07kDrPhYKv40V9y8eqMmTyML8+gMo35Zr5ev1vBny+EX76REf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wnF8YAAADdAAAADwAAAAAAAAAAAAAAAACYAgAAZHJz&#10;L2Rvd25yZXYueG1sUEsFBgAAAAAEAAQA9QAAAIsDAAAAAA==&#10;" strokecolor="#bfbfbf">
                  <v:path arrowok="t"/>
                  <v:textbox>
                    <w:txbxContent>
                      <w:p w:rsidR="00913028" w:rsidRPr="004670A2" w:rsidRDefault="00913028" w:rsidP="00E35CA6">
                        <w:pPr>
                          <w:jc w:val="center"/>
                          <w:rPr>
                            <w:b/>
                            <w:color w:val="000000" w:themeColor="text1"/>
                            <w:sz w:val="24"/>
                          </w:rPr>
                        </w:pPr>
                        <w:r>
                          <w:rPr>
                            <w:b/>
                            <w:color w:val="000000" w:themeColor="text1"/>
                            <w:sz w:val="24"/>
                          </w:rPr>
                          <w:t>ПОДХОД НА ИЗВЕЖДАНЕ НА ИНДИКАТИВНИ ОПРОСТЕНИ РАЗХОДИ</w:t>
                        </w:r>
                      </w:p>
                    </w:txbxContent>
                  </v:textbox>
                </v:shape>
                <v:group id="_x0000_s1186"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CCmcMAAADdAAAADwAAAGRycy9kb3ducmV2LnhtbERPTYvCMBC9C/6HMMLe&#10;NO2KItUoIuuyBxGsC4u3oRnbYjMpTWzrv98Igrd5vM9ZbXpTiZYaV1pWEE8iEMSZ1SXnCn7P+/EC&#10;hPPIGivLpOBBDjbr4WCFibYdn6hNfS5CCLsEFRTe14mULivIoJvYmjhwV9sY9AE2udQNdiHcVPIz&#10;iubSYMmhocCadgVlt/RuFHx32G2n8Vd7uF13j8t5dvw7xKTUx6jfLkF46v1b/HL/6DB/Oov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QIKZwwAAAN0AAAAP&#10;AAAAAAAAAAAAAAAAAKoCAABkcnMvZG93bnJldi54bWxQSwUGAAAAAAQABAD6AAAAmgMAAAAA&#10;">
                  <v:shape id="Straight Arrow Connector 77" o:spid="_x0000_s1187" type="#_x0000_t32" style="position:absolute;left:2892;top:703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u1JcMAAADdAAAADwAAAGRycy9kb3ducmV2LnhtbERPS4vCMBC+L/gfwgje1lTFRapRRHZB&#10;xT34QDwOzdiWNpPapFr/vREW9jYf33Nmi9aU4k61yy0rGPQjEMSJ1TmnCk7Hn88JCOeRNZaWScGT&#10;HCzmnY8Zxto+eE/3g09FCGEXo4LM+yqW0iUZGXR9WxEH7mprgz7AOpW6xkcIN6UcRtGXNJhzaMiw&#10;olVGSXFojILrdnC5fT/NmW6/hSw2u2bMVaNUr9supyA8tf5f/Ode6zB/NB7C+5twgp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LtSXDAAAA3QAAAA8AAAAAAAAAAAAA&#10;AAAAoQIAAGRycy9kb3ducmV2LnhtbFBLBQYAAAAABAAEAPkAAACRAwAAAAA=&#10;" strokecolor="#457ab9">
                    <v:stroke endarrow="block"/>
                    <o:lock v:ext="edit" shapetype="f"/>
                  </v:shape>
                  <v:group id="Group 6" o:spid="_x0000_s1188" style="position:absolute;left:1093;top:3435;width:9965;height:8928" coordorigin="1093,3435" coordsize="9965,8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shape id="_x0000_s1189" type="#_x0000_t115" style="position:absolute;left:2036;top:4958;width:1969;height:9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JAK8QA&#10;AADdAAAADwAAAGRycy9kb3ducmV2LnhtbERPzWrCQBC+F/oOywi91Y2ttRJdJQRC9dBDog8wzY5J&#10;MDu7ZLcmffuuUOhtPr7f2e4n04sbDb6zrGAxT0AQ11Z33Cg4n4rnNQgfkDX2lknBD3nY7x4ftphq&#10;O3JJtyo0IoawT1FBG4JLpfR1Swb93DriyF3sYDBEODRSDzjGcNPLlyRZSYMdx4YWHeUt1dfq2yh4&#10;Pxf5py5PHy4L/fHrcs2cT0alnmZTtgERaAr/4j/3Qcf5r29LuH8TT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iQCvEAAAA3QAAAA8AAAAAAAAAAAAAAAAAmAIAAGRycy9k&#10;b3ducmV2LnhtbFBLBQYAAAAABAAEAPUAAACJAwAAAAA=&#10;" fillcolor="#8eb4e3" strokecolor="#254061">
                      <v:path arrowok="t"/>
                      <v:textbox inset="0,0,0,0">
                        <w:txbxContent>
                          <w:p w:rsidR="00913028" w:rsidRPr="001C0902" w:rsidRDefault="00913028" w:rsidP="00E35CA6">
                            <w:pPr>
                              <w:spacing w:line="240" w:lineRule="auto"/>
                              <w:jc w:val="center"/>
                              <w:rPr>
                                <w:color w:val="FFFFFF" w:themeColor="background1"/>
                                <w:sz w:val="20"/>
                                <w:szCs w:val="20"/>
                              </w:rPr>
                            </w:pPr>
                            <w:r w:rsidRPr="001C0902">
                              <w:rPr>
                                <w:color w:val="FFFFFF" w:themeColor="background1"/>
                                <w:sz w:val="20"/>
                                <w:szCs w:val="20"/>
                              </w:rPr>
                              <w:t>Обработка на информацията</w:t>
                            </w:r>
                          </w:p>
                        </w:txbxContent>
                      </v:textbox>
                    </v:shape>
                    <v:shape id="Folded Corner 72" o:spid="_x0000_s1190" type="#_x0000_t65" style="position:absolute;left:2938;top:3872;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UI8UA&#10;AADdAAAADwAAAGRycy9kb3ducmV2LnhtbERPTWvCQBC9F/wPyxR6KbqxkmpjNlIEISAeGqW0tyE7&#10;JqHZ2ZDdmvjvXaHQ2zze56Sb0bTiQr1rLCuYzyIQxKXVDVcKTsfddAXCeWSNrWVScCUHm2zykGKi&#10;7cAfdCl8JUIIuwQV1N53iZSurMmgm9mOOHBn2xv0AfaV1D0OIdy08iWKXqXBhkNDjR1tayp/il+j&#10;oNhX/Nx+xn6Zf+eHt3jYrsqvq1JPj+P7GoSn0f+L/9y5DvMXcQz3b8IJ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QjxQAAAN0AAAAPAAAAAAAAAAAAAAAAAJgCAABkcnMv&#10;ZG93bnJldi54bWxQSwUGAAAAAAQABAD1AAAAigMAAAAA&#10;" adj="18000" fillcolor="#dce6f2" strokecolor="#254061">
                      <v:path arrowok="t"/>
                      <v:textbox inset="0,0,0,0"/>
                    </v:shape>
                    <v:shape id="Folded Corner 70" o:spid="_x0000_s1191" type="#_x0000_t65" style="position:absolute;left:2720;top:3569;width:1046;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4KVMQA&#10;AADdAAAADwAAAGRycy9kb3ducmV2LnhtbERPTWvCQBC9C/0PyxS8SN1UidroKkUQAuKhqZT2NmSn&#10;STA7G7Krif/eFQRv83ifs9r0phYXal1lWcH7OAJBnFtdcaHg+L17W4BwHlljbZkUXMnBZv0yWGGi&#10;bcdfdMl8IUIIuwQVlN43iZQuL8mgG9uGOHD/tjXoA2wLqVvsQrip5SSKZtJgxaGhxIa2JeWn7GwU&#10;ZPuCR/VP7OfpX3r4iLvtIv+9KjV87T+XIDz1/il+uFMd5k/jGdy/CS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ClTEAAAA3QAAAA8AAAAAAAAAAAAAAAAAmAIAAGRycy9k&#10;b3ducmV2LnhtbFBLBQYAAAAABAAEAPUAAACJAwAAAAA=&#10;" adj="18000" fillcolor="#dce6f2" strokecolor="#254061">
                      <v:path arrowok="t"/>
                      <v:textbox inset="0,0,0,0"/>
                    </v:shape>
                    <v:shape id="_x0000_s1192" type="#_x0000_t65" style="position:absolute;left:2033;top:3819;width:1412;height: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vz8UA&#10;AADdAAAADwAAAGRycy9kb3ducmV2LnhtbERPTWvCQBC9C/6HZQq9iG5sSbXRTShCIVA8mEppb0N2&#10;TEKzsyG7NfHfdwXB2zze52yz0bTiTL1rLCtYLiIQxKXVDVcKjp/v8zUI55E1tpZJwYUcZOl0ssVE&#10;24EPdC58JUIIuwQV1N53iZSurMmgW9iOOHAn2xv0AfaV1D0OIdy08imKXqTBhkNDjR3taip/iz+j&#10;oPioeNZ+xX6V/+T713jYrcvvi1KPD+PbBoSn0d/FN3euw/zneAXXb8IJM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q/PxQAAAN0AAAAPAAAAAAAAAAAAAAAAAJgCAABkcnMv&#10;ZG93bnJldi54bWxQSwUGAAAAAAQABAD1AAAAigMAAAAA&#10;" adj="18000" fillcolor="#dce6f2" strokecolor="#254061">
                      <v:path arrowok="t"/>
                      <v:textbox inset="0,0,0,0">
                        <w:txbxContent>
                          <w:p w:rsidR="00913028" w:rsidRPr="001C0902" w:rsidRDefault="00913028" w:rsidP="00E35CA6">
                            <w:pPr>
                              <w:spacing w:line="240" w:lineRule="auto"/>
                              <w:jc w:val="center"/>
                              <w:rPr>
                                <w:color w:val="000000" w:themeColor="text1"/>
                                <w:sz w:val="20"/>
                                <w:szCs w:val="20"/>
                              </w:rPr>
                            </w:pPr>
                            <w:r w:rsidRPr="001C0902">
                              <w:rPr>
                                <w:color w:val="000000" w:themeColor="text1"/>
                                <w:sz w:val="20"/>
                                <w:szCs w:val="20"/>
                              </w:rPr>
                              <w:t>Получена информация</w:t>
                            </w:r>
                          </w:p>
                        </w:txbxContent>
                      </v:textbox>
                    </v:shape>
                    <v:shape id="_x0000_s1193" type="#_x0000_t109" style="position:absolute;left:1805;top:7363;width:2186;height:1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dsbccA&#10;AADdAAAADwAAAGRycy9kb3ducmV2LnhtbESP0WoCQQxF3wX/YYjgW51VqcrWUUQQWksp1X5AmEl3&#10;t+5ktjujbv365qHgW8K9ufdkue58rS7UxiqwgfEoA0Vsg6u4MPB53D0sQMWE7LAOTAZ+KcJ61e8t&#10;MXfhyh90OaRCSQjHHA2UKTW51tGW5DGOQkMs2ldoPSZZ20K7Fq8S7ms9ybKZ9lixNJTY0LYkezqc&#10;vYGX9/PbK2/2t9nP93x3K/bW2WxhzHDQbZ5AJerS3fx//ewEf/oouPKNjK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3bG3HAAAA3QAAAA8AAAAAAAAAAAAAAAAAmAIAAGRy&#10;cy9kb3ducmV2LnhtbFBLBQYAAAAABAAEAPUAAACMAwAAAAA=&#10;" strokecolor="#254061">
                      <v:path arrowok="t"/>
                      <v:textbox inset="0,0,0,0">
                        <w:txbxContent>
                          <w:p w:rsidR="00913028" w:rsidRPr="003878B6" w:rsidRDefault="00913028" w:rsidP="00E35CA6">
                            <w:pPr>
                              <w:spacing w:after="120" w:line="240" w:lineRule="auto"/>
                              <w:jc w:val="center"/>
                              <w:rPr>
                                <w:b/>
                                <w:color w:val="000000" w:themeColor="text1"/>
                              </w:rPr>
                            </w:pPr>
                            <w:r w:rsidRPr="003878B6">
                              <w:rPr>
                                <w:b/>
                                <w:color w:val="000000" w:themeColor="text1"/>
                              </w:rPr>
                              <w:t>Статистически анализ</w:t>
                            </w:r>
                          </w:p>
                        </w:txbxContent>
                      </v:textbox>
                    </v:shape>
                    <v:shape id="_x0000_s1194" type="#_x0000_t109" style="position:absolute;left:2066;top:8559;width:1684;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7SqMMA&#10;AADdAAAADwAAAGRycy9kb3ducmV2LnhtbERPS2vCQBC+F/wPywi91U0tSo2uImKkHk1LIbchO3nQ&#10;7GzIrknsr3cLBW/z8T1nsxtNI3rqXG1ZwessAkGcW11zqeDrM3l5B+E8ssbGMim4kYPddvK0wVjb&#10;gS/Up74UIYRdjAoq79tYSpdXZNDNbEscuMJ2Bn2AXSl1h0MIN42cR9FSGqw5NFTY0qGi/Ce9GgVZ&#10;744yXdTj9ylLfvvCnnN9aJV6no77NQhPo3+I/90fOsx/W6zg75twgt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7SqMMAAADdAAAADwAAAAAAAAAAAAAAAACYAgAAZHJzL2Rv&#10;d25yZXYueG1sUEsFBgAAAAAEAAQA9QAAAIgDAAAAAA==&#10;" fillcolor="#396" strokecolor="#254061">
                      <v:path arrowok="t"/>
                      <v:textbox inset="0,0,0,0">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Регресионен анализ</w:t>
                            </w:r>
                          </w:p>
                        </w:txbxContent>
                      </v:textbox>
                    </v:shape>
                    <v:shape id="_x0000_s1195" type="#_x0000_t109" style="position:absolute;left:2067;top:7955;width:1684;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ixiMUA&#10;AADdAAAADwAAAGRycy9kb3ducmV2LnhtbESPQWvCQBCF74L/YRmhN91YqUjqGkpQqcdGKXgbsmMS&#10;mp0N2W1M++udQ6G3Gd6b977ZZqNr1UB9aDwbWC4SUMSltw1XBi7nw3wDKkRki61nMvBDAbLddLLF&#10;1Po7f9BQxEpJCIcUDdQxdqnWoazJYVj4jli0m+8dRln7Stse7xLuWv2cJGvtsGFpqLGjvKbyq/h2&#10;Bq5D2OvipRk/j9fD73Dzp9LmnTFPs/HtFVSkMf6b/67freCv1sIv38gIev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LGIxQAAAN0AAAAPAAAAAAAAAAAAAAAAAJgCAABkcnMv&#10;ZG93bnJldi54bWxQSwUGAAAAAAQABAD1AAAAigMAAAAA&#10;" fillcolor="#396" strokecolor="#254061">
                      <v:path arrowok="t"/>
                      <v:textbox inset="0,0,0,0">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Дескриптивна статистика</w:t>
                            </w:r>
                          </w:p>
                        </w:txbxContent>
                      </v:textbox>
                    </v:shape>
                    <v:roundrect id="_x0000_s1196" style="position:absolute;left:1937;top:6270;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Dyg8MA&#10;AADdAAAADwAAAGRycy9kb3ducmV2LnhtbERP3WrCMBS+F3yHcATvNO0c4rpGEYcgDJF1e4Cz5tiU&#10;NielibZ7+2Uw8O58fL8n3422FXfqfe1YQbpMQBCXTtdcKfj6PC42IHxA1tg6JgU/5GG3nU5yzLQb&#10;+IPuRahEDGGfoQITQpdJ6UtDFv3SdcSRu7reYoiwr6TucYjhtpVPSbKWFmuODQY7Ohgqm+JmFVya&#10;UJi39vr8PnyXfE43bji/nJSaz8b9K4hAY3iI/90nHeev1in8fRN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Dyg8MAAADdAAAADwAAAAAAAAAAAAAAAACYAgAAZHJzL2Rv&#10;d25yZXYueG1sUEsFBgAAAAAEAAQA9QAAAIgDAAAAAA==&#10;" fillcolor="#fdeada" strokecolor="#254061">
                      <v:path arrowok="t"/>
                      <v:textbox inset="0,0,0,0">
                        <w:txbxContent>
                          <w:p w:rsidR="00913028" w:rsidRPr="001C0902" w:rsidRDefault="00913028" w:rsidP="00E35CA6">
                            <w:pPr>
                              <w:spacing w:line="200" w:lineRule="exact"/>
                              <w:jc w:val="center"/>
                              <w:rPr>
                                <w:color w:val="000000" w:themeColor="text1"/>
                                <w:sz w:val="20"/>
                                <w:szCs w:val="20"/>
                              </w:rPr>
                            </w:pPr>
                            <w:r w:rsidRPr="001C0902">
                              <w:rPr>
                                <w:color w:val="000000" w:themeColor="text1"/>
                                <w:sz w:val="20"/>
                                <w:szCs w:val="20"/>
                              </w:rPr>
                              <w:t>Извеждане на опростени разходи (наблюдения)</w:t>
                            </w:r>
                          </w:p>
                        </w:txbxContent>
                      </v:textbox>
                    </v:roundrect>
                    <v:shape id="_x0000_s1197" type="#_x0000_t109" style="position:absolute;left:4356;top:8124;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6dMQA&#10;AADdAAAADwAAAGRycy9kb3ducmV2LnhtbESPQWvCQBCF7wX/wzKF3uqmClJSVykV0UvRpr30NmTH&#10;ZDE7G7Ojxn/vCoK3Gd773ryZznvfqBN10QU28DbMQBGXwTquDPz9Ll/fQUVBttgEJgMXijCfDZ6m&#10;mNtw5h86FVKpFMIxRwO1SJtrHcuaPMZhaImTtgudR0lrV2nb4TmF+0aPsmyiPTpOF2ps6aumcl8c&#10;faqBMj7YFS0ru7nIt9u69n9RGPPy3H9+gBLq5WG+02ubuPFkBLdv0gh6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M+nTEAAAA3QAAAA8AAAAAAAAAAAAAAAAAmAIAAGRycy9k&#10;b3ducmV2LnhtbFBLBQYAAAAABAAEAPUAAACJAwAAAAA=&#10;" fillcolor="#ffc" strokecolor="#254061">
                      <v:path arrowok="t"/>
                      <v:textbox inset="0,0,0,0">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Ограничения на анализа</w:t>
                            </w:r>
                          </w:p>
                        </w:txbxContent>
                      </v:textbox>
                    </v:shape>
                    <v:roundrect id="_x0000_s1198" style="position:absolute;left:1733;top:9552;width:2384;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GtFsMA&#10;AADdAAAADwAAAGRycy9kb3ducmV2LnhtbERPTWvCQBC9F/oflhF6qxsjShpdpbSU1mNjqNchOybB&#10;7GzYXWPaX+8KBW/zeJ+z3o6mEwM531pWMJsmIIgrq1uuFZT7j+cMhA/IGjvLpOCXPGw3jw9rzLW9&#10;8DcNRahFDGGfo4ImhD6X0lcNGfRT2xNH7midwRChq6V2eInhppNpkiylwZZjQ4M9vTVUnYqzUXBe&#10;lC+Hn9TZ3Wco/vblkGXpe6bU02R8XYEINIa7+N/9peP8+XIOt2/iCXJz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GtFsMAAADdAAAADwAAAAAAAAAAAAAAAACYAgAAZHJzL2Rv&#10;d25yZXYueG1sUEsFBgAAAAAEAAQA9QAAAIgDAAAAAA==&#10;" fillcolor="#ffcb97" strokecolor="#254061">
                      <v:path arrowok="t"/>
                      <v:textbox inset="0,0,0,0">
                        <w:txbxContent>
                          <w:p w:rsidR="00913028" w:rsidRPr="001C0902" w:rsidRDefault="00913028" w:rsidP="00E35CA6">
                            <w:pPr>
                              <w:spacing w:line="200" w:lineRule="exact"/>
                              <w:jc w:val="center"/>
                              <w:rPr>
                                <w:color w:val="000000" w:themeColor="text1"/>
                                <w:sz w:val="20"/>
                                <w:szCs w:val="20"/>
                              </w:rPr>
                            </w:pPr>
                            <w:r w:rsidRPr="001C0902">
                              <w:rPr>
                                <w:color w:val="000000" w:themeColor="text1"/>
                                <w:sz w:val="20"/>
                                <w:szCs w:val="20"/>
                              </w:rPr>
                              <w:t>Извеждане на опростени разходи (изводи от стат.анализ)</w:t>
                            </w:r>
                          </w:p>
                        </w:txbxContent>
                      </v:textbox>
                    </v:roundrect>
                    <v:shape id="_x0000_s1199" type="#_x0000_t109" style="position:absolute;left:1093;top:10600;width:1466;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O9sQA&#10;AADdAAAADwAAAGRycy9kb3ducmV2LnhtbERPS2vCQBC+F/oflin0pptGsRrdiGgL9dBSX/chO3nU&#10;7GzIrjH9911B6G0+vucslr2pRUetqywreBlGIIgzqysuFBwP74MpCOeRNdaWScEvOVimjw8LTLS9&#10;8o66vS9ECGGXoILS+yaR0mUlGXRD2xAHLretQR9gW0jd4jWEm1rGUTSRBisODSU2tC4pO+8vRsH3&#10;W9zlLjqP40/zerpsZz+zr2yj1PNTv5qD8NT7f/Hd/aHD/NFkDLdvwgk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uTvbEAAAA3QAAAA8AAAAAAAAAAAAAAAAAmAIAAGRycy9k&#10;b3ducmV2LnhtbFBLBQYAAAAABAAEAPUAAACJAwAAAAA=&#10;" fillcolor="#00b050" strokecolor="#254061">
                      <v:path arrowok="t"/>
                      <v:textbox inset="0,0,0,0">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Тест на разликите</w:t>
                            </w:r>
                          </w:p>
                        </w:txbxContent>
                      </v:textbox>
                    </v:shape>
                    <v:shape id="_x0000_s1200" type="#_x0000_t109" style="position:absolute;left:2659;top:10598;width:127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rbcUA&#10;AADdAAAADwAAAGRycy9kb3ducmV2LnhtbERPS2vCQBC+C/0PyxR6M5umajV1FfEB9dBSbXsfsmOS&#10;mp0N2TXGf+8WBG/z8T1nOu9MJVpqXGlZwXMUgyDOrC45V/DzvemPQTiPrLGyTAou5GA+e+hNMdX2&#10;zDtq9z4XIYRdigoK7+tUSpcVZNBFtiYO3ME2Bn2ATS51g+cQbiqZxPFIGiw5NBRY07Kg7Lg/GQVf&#10;66Q9uPg4SD7M6+9pO/mbfGYrpZ4eu8UbCE+dv4tv7ncd5r+MhvD/TTh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uttxQAAAN0AAAAPAAAAAAAAAAAAAAAAAJgCAABkcnMv&#10;ZG93bnJldi54bWxQSwUGAAAAAAQABAD1AAAAigMAAAAA&#10;" fillcolor="#00b050" strokecolor="#254061">
                      <v:path arrowok="t"/>
                      <v:textbox inset="0,0,0,0">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 xml:space="preserve">Пазарен </w:t>
                            </w:r>
                            <w:r w:rsidRPr="001C0902">
                              <w:rPr>
                                <w:color w:val="FFFFFF" w:themeColor="background1"/>
                                <w:sz w:val="20"/>
                                <w:szCs w:val="20"/>
                              </w:rPr>
                              <w:br/>
                              <w:t>тест</w:t>
                            </w:r>
                          </w:p>
                        </w:txbxContent>
                      </v:textbox>
                    </v:shape>
                    <v:shape id="_x0000_s1201" type="#_x0000_t109" style="position:absolute;left:4113;top:10598;width:1832;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B1GsQA&#10;AADdAAAADwAAAGRycy9kb3ducmV2LnhtbERPTWvCQBC9F/wPywjedGMssUZXEW2hPShq2/uQHZNo&#10;djZk15j++25B6G0e73MWq85UoqXGlZYVjEcRCOLM6pJzBV+fb8MXEM4ja6wsk4IfcrBa9p4WmGp7&#10;5yO1J5+LEMIuRQWF93UqpcsKMuhGtiYO3Nk2Bn2ATS51g/cQbioZR1EiDZYcGgqsaVNQdj3djILD&#10;a9yeXXR9jndm+n37mF1m+2yr1KDfrecgPHX+X/xwv+swf5Ik8PdNOE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wdRrEAAAA3QAAAA8AAAAAAAAAAAAAAAAAmAIAAGRycy9k&#10;b3ducmV2LnhtbFBLBQYAAAAABAAEAPUAAACJAwAAAAA=&#10;" fillcolor="#00b050" strokecolor="#254061">
                      <v:path arrowok="t"/>
                      <v:textbox inset="0,0,0,0">
                        <w:txbxContent>
                          <w:p w:rsidR="00913028" w:rsidRPr="001C0902" w:rsidRDefault="00913028" w:rsidP="00E35CA6">
                            <w:pPr>
                              <w:spacing w:after="120" w:line="240" w:lineRule="auto"/>
                              <w:jc w:val="center"/>
                              <w:rPr>
                                <w:color w:val="FFFFFF" w:themeColor="background1"/>
                                <w:sz w:val="20"/>
                                <w:szCs w:val="20"/>
                              </w:rPr>
                            </w:pPr>
                            <w:r w:rsidRPr="001C0902">
                              <w:rPr>
                                <w:color w:val="FFFFFF" w:themeColor="background1"/>
                                <w:sz w:val="20"/>
                                <w:szCs w:val="20"/>
                              </w:rPr>
                              <w:t xml:space="preserve">Тест спрямо други опр. разходи </w:t>
                            </w:r>
                          </w:p>
                          <w:p w:rsidR="00913028" w:rsidRPr="001C0902" w:rsidRDefault="00913028" w:rsidP="00E35CA6">
                            <w:pPr>
                              <w:spacing w:after="120" w:line="240" w:lineRule="auto"/>
                              <w:jc w:val="center"/>
                              <w:rPr>
                                <w:color w:val="FFFFFF" w:themeColor="background1"/>
                                <w:sz w:val="20"/>
                                <w:szCs w:val="20"/>
                              </w:rPr>
                            </w:pPr>
                          </w:p>
                        </w:txbxContent>
                      </v:textbox>
                    </v:shape>
                    <v:group id="Group 47" o:spid="_x0000_s1202" style="position:absolute;left:1680;top:10380;width:3449;height:203" coordsize="12335,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l1y8UAAADdAAAADwAAAGRycy9kb3ducmV2LnhtbERPTWvCQBC9F/wPyxS8&#10;NZsoTSXNKiJVPIRCVSi9DdkxCWZnQ3abxH/fLRR6m8f7nHwzmVYM1LvGsoIkikEQl1Y3XCm4nPdP&#10;KxDOI2tsLZOCOznYrGcPOWbajvxBw8lXIoSwy1BB7X2XSenKmgy6yHbEgbva3qAPsK+k7nEM4aaV&#10;izhOpcGGQ0ONHe1qKm+nb6PgMOK4XSZvQ3G77u5f5+f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JdcvFAAAA3QAA&#10;AA8AAAAAAAAAAAAAAAAAqgIAAGRycy9kb3ducmV2LnhtbFBLBQYAAAAABAAEAPoAAACcAwAAAAA=&#10;">
                      <v:shape id="Elbow Connector 37" o:spid="_x0000_s1203" type="#_x0000_t34" style="position:absolute;width:6383;height:11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bvd8QAAADdAAAADwAAAGRycy9kb3ducmV2LnhtbESPTWvDMAyG74P9B6PCbqvTjYWS1i1l&#10;MNZrs1DoTcRqEhLLWeyk2X59dRjsJqH349F2P7tOTTSExrOB1TIBRVx623BloPj6eF6DChHZYueZ&#10;DPxQgP3u8WGLmfU3PtGUx0pJCIcMDdQx9pnWoazJYVj6nlhuVz84jLIOlbYD3iTcdfolSVLtsGFp&#10;qLGn95rKNh+dlPymbXs5r7Uer833mz9yV8RPY54W82EDKtIc/8V/7qMV/NdUcOUbGUH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xu93xAAAAN0AAAAPAAAAAAAAAAAA&#10;AAAAAKECAABkcnMvZG93bnJldi54bWxQSwUGAAAAAAQABAD5AAAAkgMAAAAA&#10;" adj="21591" strokecolor="#457ab9">
                        <v:stroke endarrow="block"/>
                      </v:shape>
                      <v:shape id="Elbow Connector 38" o:spid="_x0000_s1204" type="#_x0000_t34" style="position:absolute;left:5952;width:6383;height:110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hO+cQAAADdAAAADwAAAGRycy9kb3ducmV2LnhtbERP20rDQBB9F/oPywi+2Y230KbdltJW&#10;EISFXqCvQ3ZMgtnZmB3b6Ne7guDbHM515svBt+pMfWwCG7gbZ6CIy+AargwcD8+3E1BRkB22gcnA&#10;F0VYLkZXcyxcuPCOznupVArhWKCBWqQrtI5lTR7jOHTEiXsLvUdJsK+06/GSwn2r77Ms1x4bTg01&#10;drSuqXzff3oDHyfxvMm39vHbSrN78ta+bq0xN9fDagZKaJB/8Z/7xaX5D/kUfr9JJ+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qE75xAAAAN0AAAAPAAAAAAAAAAAA&#10;AAAAAKECAABkcnMvZG93bnJldi54bWxQSwUGAAAAAAQABAD5AAAAkgMAAAAA&#10;" adj="21591" strokecolor="#457ab9">
                        <v:stroke endarrow="block"/>
                      </v:shape>
                    </v:group>
                    <v:roundrect id="_x0000_s1205" style="position:absolute;left:1883;top:11551;width:2050;height:7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lQ8gA&#10;AADdAAAADwAAAGRycy9kb3ducmV2LnhtbESPQU/CQBCF7yb+h82YcGlkqxDBykKM0YSTaCHxOnaH&#10;tml3tukuUPj1zoHE20zem/e+WawG16oj9aH2bOBhnIIiLrytuTSw237cz0GFiGyx9UwGzhRgtby9&#10;WWBm/Ym/6ZjHUkkIhwwNVDF2mdahqMhhGPuOWLS97x1GWftS2x5PEu5a/ZimT9phzdJQYUdvFRVN&#10;fnAGmp+vYnNJkmn4TZ/n7/smmen805jR3fD6AirSEP/N1+u1FfzJTPj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S6VDyAAAAN0AAAAPAAAAAAAAAAAAAAAAAJgCAABk&#10;cnMvZG93bnJldi54bWxQSwUGAAAAAAQABAD1AAAAjQMAAAAA&#10;" fillcolor="#f93" strokecolor="#254061">
                      <v:path arrowok="t"/>
                      <v:textbox inset="0,0,0,0">
                        <w:txbxContent>
                          <w:p w:rsidR="00913028" w:rsidRPr="001C0902" w:rsidRDefault="00913028" w:rsidP="00E35CA6">
                            <w:pPr>
                              <w:spacing w:line="200" w:lineRule="exact"/>
                              <w:jc w:val="center"/>
                              <w:rPr>
                                <w:b/>
                                <w:color w:val="FFFFFF" w:themeColor="background1"/>
                                <w:sz w:val="20"/>
                                <w:szCs w:val="20"/>
                              </w:rPr>
                            </w:pPr>
                            <w:r w:rsidRPr="001C0902">
                              <w:rPr>
                                <w:b/>
                                <w:color w:val="FFFFFF" w:themeColor="background1"/>
                                <w:sz w:val="20"/>
                                <w:szCs w:val="20"/>
                              </w:rPr>
                              <w:t>Индикативни опростени</w:t>
                            </w:r>
                            <w:r w:rsidRPr="001C0902">
                              <w:rPr>
                                <w:b/>
                                <w:color w:val="FFFFFF" w:themeColor="background1"/>
                                <w:sz w:val="20"/>
                                <w:szCs w:val="20"/>
                              </w:rPr>
                              <w:br/>
                              <w:t>разходи</w:t>
                            </w:r>
                          </w:p>
                        </w:txbxContent>
                      </v:textbox>
                    </v:roundrect>
                    <v:group id="Group 57" o:spid="_x0000_s1206" style="position:absolute;left:1670;top:11223;width:3462;height:122" coordsize="18797,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cMAAADdAAAADwAAAGRycy9kb3ducmV2LnhtbERPS4vCMBC+L/gfwgje&#10;1rSKq1SjiLjiQQQfIN6GZmyLzaQ02bb++82CsLf5+J6zWHWmFA3VrrCsIB5GIIhTqwvOFFwv358z&#10;EM4jaywtk4IXOVgtex8LTLRt+UTN2WcihLBLUEHufZVI6dKcDLqhrYgD97C1QR9gnUldYxvCTSlH&#10;UfQlDRYcGnKsaJNT+jz/GAW7Ftv1ON42h+dj87pfJsfbISalBv1uPQfhqfP/4rd7r8P8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d75wwAAAN0AAAAP&#10;AAAAAAAAAAAAAAAAAKoCAABkcnMvZG93bnJldi54bWxQSwUGAAAAAAQABAD6AAAAmgMAAAAA&#10;">
                      <v:shape id="Elbow Connector 42" o:spid="_x0000_s1207" type="#_x0000_t34" style="position:absolute;width:14138;height:1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nlbMMAAADdAAAADwAAAGRycy9kb3ducmV2LnhtbERPS2vCQBC+C/0PyxS86aZqH0ZXKdWC&#10;V7VUvQ3ZMQlmZ9PsqPHfd4VCb/PxPWc6b12lLtSE0rOBp34CijjztuTcwNf2s/cGKgiyxcozGbhR&#10;gPnsoTPF1Porr+mykVzFEA4pGihE6lTrkBXkMPR9TRy5o28cSoRNrm2D1xjuKj1IkhftsOTYUGBN&#10;HwVlp83ZGXgOh4Vsb6Of/WKcn5Zj2YXv886Y7mP7PgEl1Mq/+M+9snH+8HUA92/iCXr2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J5WzDAAAA3QAAAA8AAAAAAAAAAAAA&#10;AAAAoQIAAGRycy9kb3ducmV2LnhtbFBLBQYAAAAABAAEAPkAAACRAwAAAAA=&#10;" adj="119" strokecolor="#457ab9"/>
                      <v:shape id="Elbow Connector 43" o:spid="_x0000_s1208" type="#_x0000_t34" style="position:absolute;left:4658;width:14139;height:155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UpS8IAAADdAAAADwAAAGRycy9kb3ducmV2LnhtbERPTYvCMBC9C/sfwix409RVXKlGqQuC&#10;By2sCl6HZmyLzaQ0Uau/3giCt3m8z5ktWlOJKzWutKxg0I9AEGdWl5wrOOxXvQkI55E1VpZJwZ0c&#10;LOZfnRnG2t74n647n4sQwi5GBYX3dSylywoy6Pq2Jg7cyTYGfYBNLnWDtxBuKvkTRWNpsOTQUGBN&#10;fwVl593FKNjycnJMzWOcyBTTzX41SpaJVar73SZTEJ5a/xG/3Wsd5g9/h/D6Jpw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UpS8IAAADdAAAADwAAAAAAAAAAAAAA&#10;AAChAgAAZHJzL2Rvd25yZXYueG1sUEsFBgAAAAAEAAQA+QAAAJADAAAAAA==&#10;" adj="119" strokecolor="#457ab9"/>
                    </v:group>
                    <v:shape id="_x0000_s1209" type="#_x0000_t109" style="position:absolute;left:4364;top:5075;width:138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BRRsYA&#10;AADdAAAADwAAAGRycy9kb3ducmV2LnhtbESPT2vCQBDF74V+h2WE3urGP7QSXaVYRC/SNvXibchO&#10;k6XZ2TQ71fjtXaHQ2wzv/d68Wax636gTddEFNjAaZqCIy2AdVwYOn5vHGagoyBabwGTgQhFWy/u7&#10;BeY2nPmDToVUKoVwzNFALdLmWseyJo9xGFripH2FzqOktau07fCcwn2jx1n2pD06ThdqbGldU/ld&#10;/PpUA2XyY7e0qezbRfbu3bXH18KYh0H/Mgcl1Mu/+Y/e2cRNnqdw+ya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BRRsYAAADdAAAADwAAAAAAAAAAAAAAAACYAgAAZHJz&#10;L2Rvd25yZXYueG1sUEsFBgAAAAAEAAQA9QAAAIsDAAAAAA==&#10;" fillcolor="#ffc" strokecolor="#254061">
                      <v:path arrowok="t"/>
                      <v:textbox inset="0,0,0,0">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Ограничения на данните</w:t>
                            </w:r>
                          </w:p>
                        </w:txbxContent>
                      </v:textbox>
                    </v:shape>
                    <v:shape id="Elbow Connector 65" o:spid="_x0000_s1210" type="#_x0000_t34" style="position:absolute;left:5745;top:5382;width:271;height:650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W1IcMAAADdAAAADwAAAGRycy9kb3ducmV2LnhtbERPTWvCQBC9C/6HZQRvZmNLbUldRSsB&#10;D16MJedpdpoEs7MhuzXJv3cLgrd5vM9ZbwfTiBt1rrasYBnFIIgLq2suFXxf0sUHCOeRNTaWScFI&#10;Drab6WSNibY9n+mW+VKEEHYJKqi8bxMpXVGRQRfZljhwv7Yz6APsSqk77EO4aeRLHK+kwZpDQ4Ut&#10;fVVUXLM/oyAb+3h/ylfHJj8U2U96SMc2T5Waz4bdJwhPg3+KH+6jDvNf39/g/5twgt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FtSHDAAAA3QAAAA8AAAAAAAAAAAAA&#10;AAAAoQIAAGRycy9kb3ducmV2LnhtbFBLBQYAAAAABAAEAPkAAACRAwAAAAA=&#10;" adj="45032" strokecolor="#457ab9">
                      <v:stroke endarrow="block"/>
                      <o:lock v:ext="edit" shapetype="f"/>
                    </v:shape>
                    <v:shape id="_x0000_s1211" type="#_x0000_t109" style="position:absolute;left:4331;top:11631;width:1615;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qqsUA&#10;AADdAAAADwAAAGRycy9kb3ducmV2LnhtbESPQWvCQBCF74L/YRmhN920gpboKsUi7aVo0168Ddlp&#10;sjQ7G7NTjf++KwjeZnjve/Nmue59o07URRfYwOMkA0VcBuu4MvD9tR0/g4qCbLEJTAYuFGG9Gg6W&#10;mNtw5k86FVKpFMIxRwO1SJtrHcuaPMZJaImT9hM6j5LWrtK2w3MK941+yrKZ9ug4XaixpU1N5W/x&#10;51MNlOnRvtG2sruLfLi9aw+vhTEPo/5lAUqol7v5Rr/bxE3nM7h+k0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7mqqxQAAAN0AAAAPAAAAAAAAAAAAAAAAAJgCAABkcnMv&#10;ZG93bnJldi54bWxQSwUGAAAAAAQABAD1AAAAigMAAAAA&#10;" fillcolor="#ffc" strokecolor="#254061">
                      <v:path arrowok="t"/>
                      <v:textbox inset="0,0,0,0">
                        <w:txbxContent>
                          <w:p w:rsidR="00913028" w:rsidRPr="001C0902" w:rsidRDefault="00913028" w:rsidP="00E35CA6">
                            <w:pPr>
                              <w:spacing w:after="120" w:line="240" w:lineRule="auto"/>
                              <w:jc w:val="center"/>
                              <w:rPr>
                                <w:color w:val="000000" w:themeColor="text1"/>
                                <w:sz w:val="20"/>
                                <w:szCs w:val="20"/>
                              </w:rPr>
                            </w:pPr>
                            <w:r w:rsidRPr="001C0902">
                              <w:rPr>
                                <w:color w:val="000000" w:themeColor="text1"/>
                                <w:sz w:val="20"/>
                                <w:szCs w:val="20"/>
                              </w:rPr>
                              <w:t xml:space="preserve">Ограничения на използването </w:t>
                            </w:r>
                          </w:p>
                        </w:txbxContent>
                      </v:textbox>
                    </v:shape>
                    <v:shape id="_x0000_s1212" type="#_x0000_t109" style="position:absolute;left:6480;top:3435;width:4578;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1isQA&#10;AADdAAAADwAAAGRycy9kb3ducmV2LnhtbERP32vCMBB+H/g/hBP2MjSdwlyrUdyGIqIwO/d+NGdb&#10;bC4lybT77xdh4Nt9fD9vtuhMIy7kfG1ZwfMwAUFcWF1zqeD4tRq8gvABWWNjmRT8kofFvPcww0zb&#10;Kx/okodSxBD2GSqoQmgzKX1RkUE/tC1x5E7WGQwRulJqh9cYbho5SpIXabDm2FBhS+8VFef8xyjo&#10;8u34Lf3YP+2O7EbpJ3+vg2mUeux3yymIQF24i//dGx3njycTuH0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wtYrEAAAA3QAAAA8AAAAAAAAAAAAAAAAAmAIAAGRycy9k&#10;b3ducmV2LnhtbFBLBQYAAAAABAAEAPUAAACJAwAAAAA=&#10;" fillcolor="#558ed5" stroked="f">
                      <v:path arrowok="t"/>
                      <v:textbox inset="0,0,0,0">
                        <w:txbxContent>
                          <w:p w:rsidR="00913028" w:rsidRPr="00336CC0" w:rsidRDefault="00913028" w:rsidP="00E35CA6">
                            <w:pPr>
                              <w:spacing w:after="120" w:line="240" w:lineRule="auto"/>
                              <w:jc w:val="center"/>
                              <w:rPr>
                                <w:b/>
                                <w:color w:val="FFFFFF" w:themeColor="background1"/>
                              </w:rPr>
                            </w:pPr>
                            <w:r w:rsidRPr="00E166DF">
                              <w:rPr>
                                <w:b/>
                                <w:color w:val="FFFFFF" w:themeColor="background1"/>
                                <w:sz w:val="18"/>
                              </w:rPr>
                              <w:t>БЕЛЕЖКИ</w:t>
                            </w:r>
                          </w:p>
                        </w:txbxContent>
                      </v:textbox>
                    </v:shape>
                    <v:shape id="Straight Arrow Connector 74" o:spid="_x0000_s1213" type="#_x0000_t32" style="position:absolute;left:2917;top:46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ber8cAAADdAAAADwAAAGRycy9kb3ducmV2LnhtbESPQWvCQBCF70L/wzKF3nSjxVpSVxGx&#10;UEs9aEvpcciOSUh2NmY3Gv995yB4m+G9ee+b+bJ3tTpTG0rPBsajBBRx5m3JuYGf7/fhK6gQkS3W&#10;nsnAlQIsFw+DOabWX3hP50PMlYRwSNFAEWOTah2yghyGkW+IRTv61mGUtc21bfEi4a7WkyR50Q5L&#10;loYCG1oXlFWHzhk4fo7/Tpur+6XTrtLV9qubctMZ8/TYr95ARerj3Xy7/rCC/zwTXPlGRt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Vt6vxwAAAN0AAAAPAAAAAAAA&#10;AAAAAAAAAKECAABkcnMvZG93bnJldi54bWxQSwUGAAAAAAQABAD5AAAAlQMAAAAA&#10;" strokecolor="#457ab9">
                      <v:stroke endarrow="block"/>
                      <o:lock v:ext="edit" shapetype="f"/>
                    </v:shape>
                    <v:shape id="Straight Arrow Connector 75" o:spid="_x0000_s1214" type="#_x0000_t32" style="position:absolute;left:4159;top:8258;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fNXcIAAADdAAAADwAAAGRycy9kb3ducmV2LnhtbERPTWvCQBC9C/0PyxR6002rmBpdpRTU&#10;4k0teB2yYxKbnQ27GxP/fVcQvM3jfc5i1ZtaXMn5yrKC91ECgji3uuJCwe9xPfwE4QOyxtoyKbiR&#10;h9XyZbDATNuO93Q9hELEEPYZKihDaDIpfV6SQT+yDXHkztYZDBG6QmqHXQw3tfxIkqk0WHFsKLGh&#10;75Lyv0NrFMhxpdNJTxd3ars2Xe843Vy2Sr299l9zEIH68BQ/3D86zh+nM7h/E0+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EfNXcIAAADdAAAADwAAAAAAAAAAAAAA&#10;AAChAgAAZHJzL2Rvd25yZXYueG1sUEsFBgAAAAAEAAQA+QAAAJADAAAAAA==&#10;" strokecolor="#457ab9">
                      <v:stroke endarrow="block"/>
                      <o:lock v:ext="edit" shapetype="f"/>
                    </v:shape>
                    <v:shape id="Straight Arrow Connector 76" o:spid="_x0000_s1215" type="#_x0000_t32" style="position:absolute;left:2898;top:5945;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ijscAAADdAAAADwAAAGRycy9kb3ducmV2LnhtbESPQWvCQBCF74X+h2UK3upGpUVSVylF&#10;QaU9GEvpcciOSUh2NmY3Gv9951DwNsN78943i9XgGnWhLlSeDUzGCSji3NuKCwPfx83zHFSIyBYb&#10;z2TgRgFWy8eHBabWX/lAlywWSkI4pGigjLFNtQ55SQ7D2LfEop185zDK2hXadniVcNfoaZK8aocV&#10;S0OJLX2UlNdZ7wyc9pPf8/rmfuj8Vet699m/cNsbM3oa3t9ARRri3fx/vbWCP5sLv3wjI+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9aKOxwAAAN0AAAAPAAAAAAAA&#10;AAAAAAAAAKECAABkcnMvZG93bnJldi54bWxQSwUGAAAAAAQABAD5AAAAlQMAAAAA&#10;" strokecolor="#457ab9">
                      <v:stroke endarrow="block"/>
                      <o:lock v:ext="edit" shapetype="f"/>
                    </v:shape>
                    <v:shape id="Straight Arrow Connector 81" o:spid="_x0000_s1216" type="#_x0000_t32" style="position:absolute;left:2948;top:9232;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kHFcQAAADdAAAADwAAAGRycy9kb3ducmV2LnhtbERPS2vCQBC+C/6HZYTedBOLRaIbkVKh&#10;lfbQtIjHITt5kOxszG40/vtuodDbfHzP2e5G04or9a62rCBeRCCIc6trLhV8fx3maxDOI2tsLZOC&#10;OznYpdPJFhNtb/xJ18yXIoSwS1BB5X2XSOnyigy6he2IA1fY3qAPsC+l7vEWwk0rl1H0JA3WHBoq&#10;7Oi5orzJBqOgOMbny8vdnOjy0cjm7X1YcTco9TAb9xsQnkb/L/5zv+ow/3Edw+834QS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QcVxAAAAN0AAAAPAAAAAAAAAAAA&#10;AAAAAKECAABkcnMvZG93bnJldi54bWxQSwUGAAAAAAQABAD5AAAAkgMAAAAA&#10;" strokecolor="#457ab9">
                      <v:stroke endarrow="block"/>
                      <o:lock v:ext="edit" shapetype="f"/>
                    </v:shape>
                    <v:shape id="Straight Arrow Connector 78" o:spid="_x0000_s1217" type="#_x0000_t32" style="position:absolute;left:3126;top:10309;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uZYsMAAADdAAAADwAAAGRycy9kb3ducmV2LnhtbERPS4vCMBC+L/gfwgje1lTFRapRRHZB&#10;ZT34QDwOzdiWNpPapFr//UZY8DYf33Nmi9aU4k61yy0rGPQjEMSJ1TmnCk7Hn88JCOeRNZaWScGT&#10;HCzmnY8Zxto+eE/3g09FCGEXo4LM+yqW0iUZGXR9WxEH7mprgz7AOpW6xkcIN6UcRtGXNJhzaMiw&#10;olVGSXFojILrdnC5fT/NmW67Qhab32bMVaNUr9supyA8tf4t/nevdZg/mgzh9U04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rmWLDAAAA3QAAAA8AAAAAAAAAAAAA&#10;AAAAoQIAAGRycy9kb3ducmV2LnhtbFBLBQYAAAAABAAEAPkAAACRAwAAAAA=&#10;" strokecolor="#457ab9">
                      <v:stroke endarrow="block"/>
                      <o:lock v:ext="edit" shapetype="f"/>
                    </v:shape>
                    <v:shape id="Straight Arrow Connector 80" o:spid="_x0000_s1218" type="#_x0000_t32" style="position:absolute;left:3116;top:11263;width:0;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c8+cMAAADdAAAADwAAAGRycy9kb3ducmV2LnhtbERPS4vCMBC+L/gfwgje1tQVF6lGEVlB&#10;xT34QDwOzdiWNpPapFr/vVlY8DYf33Om89aU4k61yy0rGPQjEMSJ1TmnCk7H1ecYhPPIGkvLpOBJ&#10;DuazzscUY20fvKf7wacihLCLUUHmfRVL6ZKMDLq+rYgDd7W1QR9gnUpd4yOEm1J+RdG3NJhzaMiw&#10;omVGSXFojILrdnC5/TzNmW6/hSw2u2bEVaNUr9suJiA8tf4t/nevdZg/HA/h75twgp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nPPnDAAAA3QAAAA8AAAAAAAAAAAAA&#10;AAAAoQIAAGRycy9kb3ducmV2LnhtbFBLBQYAAAAABAAEAPkAAACRAwAAAAA=&#10;" strokecolor="#457ab9">
                      <v:stroke endarrow="block"/>
                      <o:lock v:ext="edit" shapetype="f"/>
                    </v:shape>
                    <v:line id="Straight Connector 39" o:spid="_x0000_s1219" style="position:absolute;visibility:visible;mso-wrap-style:square" from="5742,8401" to="6326,8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d008MAAADdAAAADwAAAGRycy9kb3ducmV2LnhtbERPS2vCQBC+F/wPywje6kZti0RXiYLQ&#10;U7HxcR6yYxLMzsbd1aT/3i0UepuP7znLdW8a8SDna8sKJuMEBHFhdc2lguNh9zoH4QOyxsYyKfgh&#10;D+vV4GWJqbYdf9MjD6WIIexTVFCF0KZS+qIig35sW+LIXawzGCJ0pdQOuxhuGjlNkg9psObYUGFL&#10;24qKa343CjZdqbN3OdlkLj8dLvvb6fy1bZQaDftsASJQH/7Ff+5PHefP5m/w+008Qa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XdNPDAAAA3QAAAA8AAAAAAAAAAAAA&#10;AAAAoQIAAGRycy9kb3ducmV2LnhtbFBLBQYAAAAABAAEAPkAAACRAwAAAAA=&#10;" strokecolor="#457ab9">
                      <o:lock v:ext="edit" shapetype="f"/>
                    </v:line>
                    <v:shape id="Straight Arrow Connector 79" o:spid="_x0000_s1220" type="#_x0000_t32" style="position:absolute;left:4140;top:11816;width:0;height:285;rotation:-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1NGMQAAADdAAAADwAAAGRycy9kb3ducmV2LnhtbERPTWsCMRC9F/ofwhR6kZqtRZGtUaRU&#10;2noQ1B56HDbTZOlmsmymuvrrG0HobR7vc2aLPjTqQF2qIxt4HBagiKtoa3YGPverhymoJMgWm8hk&#10;4EQJFvPbmxmWNh55S4edOJVDOJVowIu0pdap8hQwDWNLnLnv2AWUDDunbYfHHB4aPSqKiQ5Yc27w&#10;2NKLp+pn9xsMbD4cn6WayFsbz259+hq8+uXAmPu7fvkMSqiXf/HV/W7z/KfpGC7f5BP0/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bU0YxAAAAN0AAAAPAAAAAAAAAAAA&#10;AAAAAKECAABkcnMvZG93bnJldi54bWxQSwUGAAAAAAQABAD5AAAAkgMAAAAA&#10;" strokecolor="#457ab9">
                      <v:stroke endarrow="block"/>
                      <o:lock v:ext="edit" shapetype="f"/>
                    </v:shape>
                    <v:shape id="Straight Arrow Connector 82" o:spid="_x0000_s1221" type="#_x0000_t32" style="position:absolute;left:4189;top:5241;width:0;height:28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0pCMIAAADdAAAADwAAAGRycy9kb3ducmV2LnhtbERPS2vCQBC+C/0PyxR60021GImuUoS0&#10;xVvTgtchOybR7GzY3Tz677sFobf5+J6zO0ymFQM531hW8LxIQBCXVjdcKfj+yucbED4ga2wtk4If&#10;8nDYP8x2mGk78icNRahEDGGfoYI6hC6T0pc1GfQL2xFH7mKdwRChq6R2OMZw08plkqylwYZjQ40d&#10;HWsqb0VvFMhVo9OXia7u3I99mp84fbu+K/X0OL1uQQSawr/47v7Qcf5qs4a/b+IJc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0pCMIAAADdAAAADwAAAAAAAAAAAAAA&#10;AAChAgAAZHJzL2Rvd25yZXYueG1sUEsFBgAAAAAEAAQA+QAAAJADAAAAAA==&#10;" strokecolor="#457ab9">
                      <v:stroke endarrow="block"/>
                      <o:lock v:ext="edit" shapetype="f"/>
                    </v:shape>
                    <v:shape id="_x0000_s1222" type="#_x0000_t15" style="position:absolute;left:6409;top:3819;width:4644;height:65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nHMMA&#10;AADdAAAADwAAAGRycy9kb3ducmV2LnhtbERPS2rDMBDdF3oHMYXuGqkNbYIbxZiAIVlkUTsHmFgT&#10;28QaOZZqu7ePCoXu5vG+s0ln24mRBt861vC6UCCIK2darjWcyvxlDcIHZIOdY9LwQx7S7ePDBhPj&#10;Jv6isQi1iCHsE9TQhNAnUvqqIYt+4XriyF3cYDFEONTSDDjFcNvJN6U+pMWWY0ODPe0aqq7Ft9Vw&#10;s1lQpSqL83XOs/K4OrA9vGv9/DRnnyACzeFf/Ofemzh/uV7B7zfxBL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XnHMMAAADdAAAADwAAAAAAAAAAAAAAAACYAgAAZHJzL2Rv&#10;d25yZXYueG1sUEsFBgAAAAAEAAQA9QAAAIgDAAAAAA==&#10;" adj="20779" strokecolor="#bfbfbf">
                      <v:path arrowok="t"/>
                      <v:textbox inset=",0,,0">
                        <w:txbxContent>
                          <w:p w:rsidR="00913028" w:rsidRPr="00BF64CC" w:rsidRDefault="00913028" w:rsidP="00E35CA6">
                            <w:pPr>
                              <w:spacing w:after="120" w:line="240" w:lineRule="auto"/>
                              <w:jc w:val="both"/>
                              <w:rPr>
                                <w:color w:val="000000" w:themeColor="text1"/>
                                <w:lang w:val="bg-BG"/>
                              </w:rPr>
                            </w:pPr>
                            <w:r w:rsidRPr="00BF64CC">
                              <w:rPr>
                                <w:color w:val="000000" w:themeColor="text1"/>
                                <w:sz w:val="18"/>
                                <w:szCs w:val="18"/>
                                <w:lang w:val="bg-BG"/>
                              </w:rPr>
                              <w:t xml:space="preserve">Получената информация е описана детайлно в Приложение </w:t>
                            </w:r>
                            <w:r>
                              <w:rPr>
                                <w:color w:val="000000" w:themeColor="text1"/>
                                <w:sz w:val="18"/>
                                <w:szCs w:val="18"/>
                                <w:lang w:val="bg-BG"/>
                              </w:rPr>
                              <w:t>2</w:t>
                            </w:r>
                            <w:r w:rsidRPr="00BF64CC">
                              <w:rPr>
                                <w:color w:val="000000" w:themeColor="text1"/>
                                <w:sz w:val="18"/>
                                <w:szCs w:val="18"/>
                                <w:lang w:val="bg-BG"/>
                              </w:rPr>
                              <w:t>.</w:t>
                            </w:r>
                          </w:p>
                        </w:txbxContent>
                      </v:textbox>
                    </v:shape>
                    <v:shape id="_x0000_s1223" type="#_x0000_t15" style="position:absolute;left:6409;top:4553;width:4644;height:186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zMQA&#10;AADdAAAADwAAAGRycy9kb3ducmV2LnhtbESPQWvCQBCF7wX/wzKCF9FNtRSJrqKC6KGXWvE8ZMds&#10;MDsbsltN/r1zKPQ2w3vz3jerTedr9aA2VoENvE8zUMRFsBWXBi4/h8kCVEzIFuvAZKCnCJv14G2F&#10;uQ1P/qbHOZVKQjjmaMCl1ORax8KRxzgNDbFot9B6TLK2pbYtPiXc13qWZZ/aY8XS4LChvaPifv71&#10;Bvxtu6voeuz1lxvTR5zvxzrrjRkNu+0SVKIu/Zv/rk9W8OcLwZVvZAS9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poczEAAAA3QAAAA8AAAAAAAAAAAAAAAAAmAIAAGRycy9k&#10;b3ducmV2LnhtbFBLBQYAAAAABAAEAPUAAACJAwAAAAA=&#10;" adj="20646"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Обработката на информацията е описана детайлно</w:t>
                            </w:r>
                            <w:r>
                              <w:rPr>
                                <w:color w:val="000000" w:themeColor="text1"/>
                                <w:sz w:val="18"/>
                                <w:szCs w:val="18"/>
                                <w:lang w:val="bg-BG"/>
                              </w:rPr>
                              <w:t xml:space="preserve"> в</w:t>
                            </w:r>
                            <w:r w:rsidRPr="00BF64CC">
                              <w:rPr>
                                <w:color w:val="000000" w:themeColor="text1"/>
                                <w:sz w:val="18"/>
                                <w:szCs w:val="18"/>
                                <w:lang w:val="bg-BG"/>
                              </w:rPr>
                              <w:t xml:space="preserve"> Приложение </w:t>
                            </w:r>
                            <w:r>
                              <w:rPr>
                                <w:color w:val="000000" w:themeColor="text1"/>
                                <w:sz w:val="18"/>
                                <w:szCs w:val="18"/>
                                <w:lang w:val="bg-BG"/>
                              </w:rPr>
                              <w:t>2</w:t>
                            </w:r>
                            <w:r w:rsidRPr="00BF64CC">
                              <w:rPr>
                                <w:color w:val="000000" w:themeColor="text1"/>
                                <w:sz w:val="18"/>
                                <w:szCs w:val="18"/>
                                <w:lang w:val="bg-BG"/>
                              </w:rPr>
                              <w:t>. В анализа бяха отчетени всички наблюдения с налични финансови данни позволяващи извеждане на опростени разходи.</w:t>
                            </w:r>
                          </w:p>
                          <w:p w:rsidR="00913028" w:rsidRPr="008626E2" w:rsidRDefault="00913028" w:rsidP="00E35CA6">
                            <w:pPr>
                              <w:spacing w:after="120" w:line="240" w:lineRule="auto"/>
                              <w:rPr>
                                <w:color w:val="000000" w:themeColor="text1"/>
                              </w:rPr>
                            </w:pPr>
                          </w:p>
                        </w:txbxContent>
                      </v:textbox>
                    </v:shape>
                    <v:shape id="_x0000_s1224" type="#_x0000_t15" style="position:absolute;left:6409;top:6482;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4j0sIA&#10;AADdAAAADwAAAGRycy9kb3ducmV2LnhtbERPTWvCQBC9C/6HZYTe6sYGxKauItJC8VartMchOybR&#10;7EzIbk3013cFwds83ufMl72r1ZlaXwkbmIwTUMS52IoLA7vvj+cZKB+QLdbCZOBCHpaL4WCOmZWO&#10;v+i8DYWKIewzNFCG0GRa+7wkh34sDXHkDtI6DBG2hbYtdjHc1folSabaYcWxocSG1iXlp+2fM5Dy&#10;9Xd/6Kbi3+3luPHJj8gkNeZp1K/eQAXqw0N8d3/aOD+dvcLtm3iC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7iPSwgAAAN0AAAAPAAAAAAAAAAAAAAAAAJgCAABkcnMvZG93&#10;bnJldi54bWxQSwUGAAAAAAQABAD1AAAAhwMAAAAA&#10;" adj="20715"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Извеждат се отделни наблюдения на опростени разходи според техн.</w:t>
                            </w:r>
                            <w:r>
                              <w:rPr>
                                <w:color w:val="000000" w:themeColor="text1"/>
                                <w:sz w:val="18"/>
                                <w:szCs w:val="18"/>
                                <w:lang w:val="bg-BG"/>
                              </w:rPr>
                              <w:t xml:space="preserve"> </w:t>
                            </w:r>
                            <w:r w:rsidRPr="00BF64CC">
                              <w:rPr>
                                <w:color w:val="000000" w:themeColor="text1"/>
                                <w:sz w:val="18"/>
                                <w:szCs w:val="18"/>
                                <w:lang w:val="bg-BG"/>
                              </w:rPr>
                              <w:t>задание и обхвата на работа</w:t>
                            </w:r>
                          </w:p>
                        </w:txbxContent>
                      </v:textbox>
                    </v:shape>
                    <v:shape id="_x0000_s1225" type="#_x0000_t15" style="position:absolute;left:6409;top:7038;width:4644;height:251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T11cYA&#10;AADdAAAADwAAAGRycy9kb3ducmV2LnhtbESP0UoDMRBF34X+Q5iCL8UmKhZdmxYRBQtS6NYPGDbj&#10;buhmsiax3f6981DwbYZ7594zy/UYenWklH1kC7dzA4q4ic5za+Fr/37zCCoXZId9ZLJwpgzr1eRq&#10;iZWLJ97RsS6tkhDOFVroShkqrXPTUcA8jwOxaN8xBSyypla7hCcJD72+M2ahA3qWhg4Heu2oOdS/&#10;wUJ40P5t4z/N4VzrrUnt7GfGW2uvp+PLM6hCY/k3X64/nODfPwm/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T11cYAAADdAAAADwAAAAAAAAAAAAAAAACYAgAAZHJz&#10;L2Rvd25yZXYueG1sUEsFBgAAAAAEAAQA9QAAAIsDAAAAAA==&#10;" adj="20611"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 xml:space="preserve">Статистическият анализ е представен в съответната секция на настоящата дейност. Общо описание на използваните методи е представено в Приложение </w:t>
                            </w:r>
                            <w:r>
                              <w:rPr>
                                <w:color w:val="000000" w:themeColor="text1"/>
                                <w:sz w:val="18"/>
                                <w:szCs w:val="18"/>
                                <w:lang w:val="bg-BG"/>
                              </w:rPr>
                              <w:t>5</w:t>
                            </w:r>
                            <w:r w:rsidRPr="00BF64CC">
                              <w:rPr>
                                <w:color w:val="000000" w:themeColor="text1"/>
                                <w:sz w:val="18"/>
                                <w:szCs w:val="18"/>
                                <w:lang w:val="bg-BG"/>
                              </w:rPr>
                              <w:t>.  Целта на този анализ е (1) да проучи характеристиките на изведените ставки на опростени разходи; (2) да идентифицира и установи зависимости и влияние на отделни фактори (характеристики); (3) на тази база да изведе статистически обосновани нива на разходи.</w:t>
                            </w:r>
                          </w:p>
                          <w:p w:rsidR="00913028" w:rsidRPr="008626E2" w:rsidRDefault="00913028" w:rsidP="00E35CA6">
                            <w:pPr>
                              <w:spacing w:after="120" w:line="240" w:lineRule="auto"/>
                              <w:rPr>
                                <w:color w:val="000000" w:themeColor="text1"/>
                              </w:rPr>
                            </w:pPr>
                          </w:p>
                        </w:txbxContent>
                      </v:textbox>
                    </v:shape>
                    <v:shape id="_x0000_s1226" type="#_x0000_t15" style="position:absolute;left:6404;top:9765;width:4644;height:50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G5CcIA&#10;AADdAAAADwAAAGRycy9kb3ducmV2LnhtbERPTWvCQBC9C/0PyxS86SYGxKauUkSheNNa2uOQHZO0&#10;2ZmQ3Zror+8WCt7m8T5nuR5coy7U+VrYQDpNQBEXYmsuDZzedpMFKB+QLTbCZOBKHtarh9EScys9&#10;H+hyDKWKIexzNFCF0OZa+6Iih34qLXHkztI5DBF2pbYd9jHcNXqWJHPtsObYUGFLm4qK7+OPM5Dx&#10;7fP93M/Fb+31a++TD5E0M2b8OLw8gwo0hLv43/1q4/zsKYW/b+I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bkJwgAAAN0AAAAPAAAAAAAAAAAAAAAAAJgCAABkcnMvZG93&#10;bnJldi54bWxQSwUGAAAAAAQABAD1AAAAhwMAAAAA&#10;" adj="20715"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Извеждат се опростени разходи на база на статистическия анализ</w:t>
                            </w:r>
                          </w:p>
                          <w:p w:rsidR="00913028" w:rsidRPr="006243DB" w:rsidRDefault="00913028" w:rsidP="00E35CA6">
                            <w:pPr>
                              <w:spacing w:after="120" w:line="240" w:lineRule="auto"/>
                              <w:rPr>
                                <w:color w:val="000000" w:themeColor="text1"/>
                                <w:sz w:val="18"/>
                                <w:szCs w:val="18"/>
                              </w:rPr>
                            </w:pPr>
                          </w:p>
                        </w:txbxContent>
                      </v:textbox>
                    </v:shape>
                    <v:shape id="_x0000_s1227" type="#_x0000_t15" style="position:absolute;left:6409;top:10380;width:4644;height:117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5RsQA&#10;AADdAAAADwAAAGRycy9kb3ducmV2LnhtbERP3WrCMBS+F3yHcITdiKZTGLUaRQaCImxYfYBjc2yr&#10;zUmXRO3efhkMdnc+vt+zWHWmEQ9yvras4HWcgCAurK65VHA6bkYpCB+QNTaWScE3eVgt+70FZto+&#10;+UCPPJQihrDPUEEVQptJ6YuKDPqxbYkjd7HOYIjQlVI7fMZw08hJkrxJgzXHhgpbeq+ouOV3o6Dd&#10;fXzl5XZt0890uJmer/vZYeeUehl06zmIQF34F/+5tzrOn84m8PtNPE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uUbEAAAA3QAAAA8AAAAAAAAAAAAAAAAAmAIAAGRycy9k&#10;b3ducmV2LnhtbFBLBQYAAAAABAAEAPUAAACJAwAAAAA=&#10;" adj="20396"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Изведените стойности на опростени разходи се тестват (1) за установяване на разлики спрямо детайлните бюджети; (2) спрямо идентифицирани пазарни нива на разходите и (3) спрямо съпоставими нива в други държави-членки</w:t>
                            </w:r>
                          </w:p>
                          <w:p w:rsidR="00913028" w:rsidRPr="006243DB" w:rsidRDefault="00913028" w:rsidP="00E35CA6">
                            <w:pPr>
                              <w:spacing w:after="120" w:line="240" w:lineRule="auto"/>
                              <w:rPr>
                                <w:color w:val="000000" w:themeColor="text1"/>
                                <w:sz w:val="18"/>
                                <w:szCs w:val="18"/>
                              </w:rPr>
                            </w:pPr>
                          </w:p>
                        </w:txbxContent>
                      </v:textbox>
                    </v:shape>
                    <v:shape id="_x0000_s1228" type="#_x0000_t15" style="position:absolute;left:6409;top:11630;width:4644;height:73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peUMEA&#10;AADdAAAADwAAAGRycy9kb3ducmV2LnhtbERPTYvCMBC9C/6HMII3TV1B3a5RXEUUvOzW3fvQjG2x&#10;mZQmtvXfG0HwNo/3Oct1Z0rRUO0Kywom4wgEcWp1wZmCv/N+tADhPLLG0jIpuJOD9arfW2Ksbcu/&#10;1CQ+EyGEXYwKcu+rWEqX5mTQjW1FHLiLrQ36AOtM6hrbEG5K+RFFM2mw4NCQY0XbnNJrcjMKfPKP&#10;7nQzu/n9cDqm3/Mf3TaZUsNBt/kC4anzb/HLfdRh/vRzCs9vwgl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aXlDBAAAA3QAAAA8AAAAAAAAAAAAAAAAAmAIAAGRycy9kb3du&#10;cmV2LnhtbFBLBQYAAAAABAAEAPUAAACGAwAAAAA=&#10;" adj="20497" strokecolor="#bfbfbf">
                      <v:path arrowok="t"/>
                      <v:textbox inset=",0,,0">
                        <w:txbxContent>
                          <w:p w:rsidR="00913028" w:rsidRPr="00BF64CC" w:rsidRDefault="00913028" w:rsidP="00E35CA6">
                            <w:pPr>
                              <w:spacing w:after="120" w:line="240" w:lineRule="auto"/>
                              <w:jc w:val="both"/>
                              <w:rPr>
                                <w:color w:val="000000" w:themeColor="text1"/>
                                <w:sz w:val="18"/>
                                <w:szCs w:val="18"/>
                                <w:lang w:val="bg-BG"/>
                              </w:rPr>
                            </w:pPr>
                            <w:r w:rsidRPr="00BF64CC">
                              <w:rPr>
                                <w:color w:val="000000" w:themeColor="text1"/>
                                <w:sz w:val="18"/>
                                <w:szCs w:val="18"/>
                                <w:lang w:val="bg-BG"/>
                              </w:rPr>
                              <w:t>На база статистическия анализ и съпоставката с описаните тестов</w:t>
                            </w:r>
                            <w:r>
                              <w:rPr>
                                <w:color w:val="000000" w:themeColor="text1"/>
                                <w:sz w:val="18"/>
                                <w:szCs w:val="18"/>
                                <w:lang w:val="bg-BG"/>
                              </w:rPr>
                              <w:t>е</w:t>
                            </w:r>
                            <w:r w:rsidRPr="00BF64CC">
                              <w:rPr>
                                <w:color w:val="000000" w:themeColor="text1"/>
                                <w:sz w:val="18"/>
                                <w:szCs w:val="18"/>
                                <w:lang w:val="bg-BG"/>
                              </w:rPr>
                              <w:t xml:space="preserve"> се правят заключения за индикативни ставки на опростените разходи</w:t>
                            </w:r>
                          </w:p>
                          <w:p w:rsidR="00913028" w:rsidRPr="006243DB" w:rsidRDefault="00913028" w:rsidP="00E35CA6">
                            <w:pPr>
                              <w:spacing w:after="120" w:line="240" w:lineRule="auto"/>
                              <w:rPr>
                                <w:color w:val="000000" w:themeColor="text1"/>
                                <w:sz w:val="18"/>
                                <w:szCs w:val="18"/>
                              </w:rPr>
                            </w:pPr>
                          </w:p>
                        </w:txbxContent>
                      </v:textbox>
                    </v:shape>
                  </v:group>
                </v:group>
              </v:group>
            </w:pict>
          </mc:Fallback>
        </mc:AlternateContent>
      </w: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jc w:val="both"/>
        <w:rPr>
          <w:rFonts w:cs="Times New Roman"/>
          <w:i/>
          <w:sz w:val="20"/>
          <w:szCs w:val="20"/>
          <w:lang w:val="bg-BG"/>
        </w:rPr>
      </w:pPr>
    </w:p>
    <w:p w:rsidR="00E35CA6" w:rsidRPr="00F23BEF" w:rsidRDefault="00E35CA6" w:rsidP="00E35CA6">
      <w:pPr>
        <w:spacing w:after="120"/>
        <w:ind w:firstLine="567"/>
        <w:jc w:val="both"/>
        <w:rPr>
          <w:rFonts w:eastAsia="Calibri" w:cs="Times New Roman"/>
          <w:sz w:val="24"/>
          <w:szCs w:val="24"/>
          <w:lang w:val="bg-BG"/>
        </w:rPr>
      </w:pPr>
    </w:p>
    <w:p w:rsidR="00E35CA6" w:rsidRPr="00F23BEF" w:rsidRDefault="00E35CA6" w:rsidP="00E35CA6">
      <w:pPr>
        <w:spacing w:after="120"/>
        <w:ind w:firstLine="567"/>
        <w:jc w:val="both"/>
        <w:rPr>
          <w:rFonts w:eastAsia="Calibri" w:cs="Times New Roman"/>
          <w:sz w:val="24"/>
          <w:szCs w:val="24"/>
          <w:lang w:val="bg-BG"/>
        </w:rPr>
      </w:pPr>
    </w:p>
    <w:p w:rsidR="00E35CA6" w:rsidRPr="00F23BEF" w:rsidRDefault="00E35CA6" w:rsidP="00E35CA6">
      <w:pPr>
        <w:spacing w:after="120"/>
        <w:ind w:firstLine="567"/>
        <w:jc w:val="both"/>
        <w:rPr>
          <w:rFonts w:eastAsia="Calibri" w:cs="Times New Roman"/>
          <w:sz w:val="24"/>
          <w:szCs w:val="24"/>
          <w:lang w:val="bg-BG"/>
        </w:rPr>
      </w:pPr>
    </w:p>
    <w:p w:rsidR="00515F4B" w:rsidRPr="00F23BEF" w:rsidRDefault="00515F4B" w:rsidP="00F013F1">
      <w:pPr>
        <w:spacing w:after="120"/>
        <w:ind w:firstLine="567"/>
        <w:jc w:val="both"/>
        <w:rPr>
          <w:rFonts w:eastAsia="Calibri" w:cs="Times New Roman"/>
          <w:sz w:val="24"/>
          <w:szCs w:val="24"/>
          <w:lang w:val="bg-BG"/>
        </w:rPr>
      </w:pPr>
    </w:p>
    <w:p w:rsidR="00515F4B" w:rsidRDefault="00515F4B" w:rsidP="00F013F1">
      <w:pPr>
        <w:spacing w:after="120"/>
        <w:ind w:firstLine="567"/>
        <w:jc w:val="both"/>
        <w:rPr>
          <w:rFonts w:eastAsia="Calibri" w:cs="Times New Roman"/>
          <w:sz w:val="24"/>
          <w:szCs w:val="24"/>
          <w:lang w:val="bg-BG"/>
        </w:rPr>
      </w:pPr>
    </w:p>
    <w:p w:rsidR="005763BD" w:rsidRDefault="005763BD" w:rsidP="005763BD">
      <w:pPr>
        <w:spacing w:after="120"/>
        <w:ind w:firstLine="567"/>
        <w:jc w:val="both"/>
        <w:rPr>
          <w:sz w:val="24"/>
          <w:szCs w:val="24"/>
          <w:lang w:val="bg-BG"/>
        </w:rPr>
      </w:pPr>
    </w:p>
    <w:p w:rsidR="005763BD" w:rsidRDefault="005763BD" w:rsidP="005763BD">
      <w:pPr>
        <w:spacing w:after="120"/>
        <w:ind w:firstLine="567"/>
        <w:jc w:val="both"/>
        <w:rPr>
          <w:sz w:val="24"/>
          <w:szCs w:val="24"/>
          <w:lang w:val="bg-BG"/>
        </w:rPr>
      </w:pPr>
      <w:r w:rsidRPr="00F23BEF">
        <w:rPr>
          <w:sz w:val="24"/>
          <w:szCs w:val="24"/>
          <w:lang w:val="bg-BG"/>
        </w:rPr>
        <w:t>Използваните документи са описани подробно в Приложение 2 „Източници на информация и изпълнени процедури по събирането й“</w:t>
      </w:r>
      <w:r>
        <w:rPr>
          <w:sz w:val="24"/>
          <w:szCs w:val="24"/>
          <w:lang w:val="bg-BG"/>
        </w:rPr>
        <w:t xml:space="preserve">, а </w:t>
      </w:r>
      <w:r w:rsidRPr="00F23BEF">
        <w:rPr>
          <w:sz w:val="24"/>
          <w:szCs w:val="24"/>
          <w:lang w:val="bg-BG"/>
        </w:rPr>
        <w:t>стандартни</w:t>
      </w:r>
      <w:r>
        <w:rPr>
          <w:sz w:val="24"/>
          <w:szCs w:val="24"/>
          <w:lang w:val="bg-BG"/>
        </w:rPr>
        <w:t>те</w:t>
      </w:r>
      <w:r w:rsidRPr="00F23BEF">
        <w:rPr>
          <w:sz w:val="24"/>
          <w:szCs w:val="24"/>
          <w:lang w:val="bg-BG"/>
        </w:rPr>
        <w:t xml:space="preserve"> методи на статистически и финансов анализ</w:t>
      </w:r>
      <w:r>
        <w:rPr>
          <w:sz w:val="24"/>
          <w:szCs w:val="24"/>
          <w:lang w:val="bg-BG"/>
        </w:rPr>
        <w:t xml:space="preserve"> – </w:t>
      </w:r>
      <w:r w:rsidRPr="00F23BEF">
        <w:rPr>
          <w:sz w:val="24"/>
          <w:szCs w:val="24"/>
          <w:lang w:val="bg-BG"/>
        </w:rPr>
        <w:t>в детайли в Приложение 5: „Приложени методи за статистически анализ“</w:t>
      </w:r>
      <w:r>
        <w:rPr>
          <w:sz w:val="24"/>
          <w:szCs w:val="24"/>
          <w:lang w:val="bg-BG"/>
        </w:rPr>
        <w:t>.</w:t>
      </w:r>
    </w:p>
    <w:p w:rsidR="005763BD" w:rsidRDefault="005763BD" w:rsidP="005763BD">
      <w:pPr>
        <w:ind w:firstLine="567"/>
        <w:rPr>
          <w:b/>
          <w:lang w:val="bg-BG"/>
        </w:rPr>
      </w:pPr>
      <w:r w:rsidRPr="00070E84">
        <w:rPr>
          <w:b/>
          <w:lang w:val="bg-BG"/>
        </w:rPr>
        <w:lastRenderedPageBreak/>
        <w:t>Анализ и обработка на получената информация</w:t>
      </w:r>
    </w:p>
    <w:p w:rsidR="005763BD" w:rsidRDefault="005763BD" w:rsidP="005763BD">
      <w:pPr>
        <w:spacing w:after="120"/>
        <w:ind w:firstLine="567"/>
        <w:jc w:val="both"/>
        <w:rPr>
          <w:sz w:val="24"/>
          <w:szCs w:val="24"/>
          <w:lang w:val="bg-BG"/>
        </w:rPr>
      </w:pPr>
      <w:r>
        <w:rPr>
          <w:sz w:val="24"/>
          <w:szCs w:val="24"/>
          <w:lang w:val="bg-BG"/>
        </w:rPr>
        <w:t xml:space="preserve">Анализът на информация показа, че голяма част от бюджетите и ставките в предоставените проекти са повлияни от </w:t>
      </w:r>
      <w:r w:rsidRPr="00AF3CCF">
        <w:rPr>
          <w:sz w:val="24"/>
          <w:szCs w:val="24"/>
          <w:lang w:val="bg-BG"/>
        </w:rPr>
        <w:t xml:space="preserve">Постановление 330/2011 г. </w:t>
      </w:r>
      <w:r>
        <w:rPr>
          <w:sz w:val="24"/>
          <w:szCs w:val="24"/>
          <w:lang w:val="bg-BG"/>
        </w:rPr>
        <w:t xml:space="preserve">и приетата с него </w:t>
      </w:r>
      <w:r w:rsidRPr="00AF3CCF">
        <w:rPr>
          <w:sz w:val="24"/>
          <w:szCs w:val="24"/>
          <w:lang w:val="bg-BG"/>
        </w:rPr>
        <w:t>МЕТОДИКА</w:t>
      </w:r>
      <w:r>
        <w:rPr>
          <w:sz w:val="24"/>
          <w:szCs w:val="24"/>
          <w:lang w:val="bg-BG"/>
        </w:rPr>
        <w:t xml:space="preserve"> </w:t>
      </w:r>
      <w:r w:rsidRPr="00AF3CCF">
        <w:rPr>
          <w:sz w:val="24"/>
          <w:szCs w:val="24"/>
          <w:lang w:val="bg-BG"/>
        </w:rPr>
        <w:t>за определяне, изплащане и възстановяване на разходите за възнаграждения</w:t>
      </w:r>
      <w:r>
        <w:rPr>
          <w:sz w:val="24"/>
          <w:szCs w:val="24"/>
          <w:lang w:val="bg-BG"/>
        </w:rPr>
        <w:t xml:space="preserve"> </w:t>
      </w:r>
      <w:r w:rsidRPr="00AF3CCF">
        <w:rPr>
          <w:sz w:val="24"/>
          <w:szCs w:val="24"/>
          <w:lang w:val="bg-BG"/>
        </w:rPr>
        <w:t>на служителите в администрацията на централните и териториалните органи на</w:t>
      </w:r>
      <w:r>
        <w:rPr>
          <w:sz w:val="24"/>
          <w:szCs w:val="24"/>
          <w:lang w:val="bg-BG"/>
        </w:rPr>
        <w:t xml:space="preserve"> </w:t>
      </w:r>
      <w:r w:rsidRPr="00AF3CCF">
        <w:rPr>
          <w:sz w:val="24"/>
          <w:szCs w:val="24"/>
          <w:lang w:val="bg-BG"/>
        </w:rPr>
        <w:t>изпълнителната власт, администрацията на органите на местното самоуправление и</w:t>
      </w:r>
      <w:r>
        <w:rPr>
          <w:sz w:val="24"/>
          <w:szCs w:val="24"/>
          <w:lang w:val="bg-BG"/>
        </w:rPr>
        <w:t xml:space="preserve"> </w:t>
      </w:r>
      <w:r w:rsidRPr="00AF3CCF">
        <w:rPr>
          <w:sz w:val="24"/>
          <w:szCs w:val="24"/>
          <w:lang w:val="bg-BG"/>
        </w:rPr>
        <w:t>администрацията на органите на съдебната власт за управление и изпълнение на</w:t>
      </w:r>
      <w:r>
        <w:rPr>
          <w:sz w:val="24"/>
          <w:szCs w:val="24"/>
          <w:lang w:val="bg-BG"/>
        </w:rPr>
        <w:t xml:space="preserve"> </w:t>
      </w:r>
      <w:r w:rsidRPr="00AF3CCF">
        <w:rPr>
          <w:sz w:val="24"/>
          <w:szCs w:val="24"/>
          <w:lang w:val="bg-BG"/>
        </w:rPr>
        <w:t>проекти и за участие в оценка на проектни предложения по оперативните програми,</w:t>
      </w:r>
      <w:r>
        <w:rPr>
          <w:sz w:val="24"/>
          <w:szCs w:val="24"/>
          <w:lang w:val="bg-BG"/>
        </w:rPr>
        <w:t xml:space="preserve"> </w:t>
      </w:r>
      <w:r w:rsidRPr="00AF3CCF">
        <w:rPr>
          <w:sz w:val="24"/>
          <w:szCs w:val="24"/>
          <w:lang w:val="bg-BG"/>
        </w:rPr>
        <w:t>съфинансирани от Структурните фондове и Кохезионния фонд на Европейския съюз</w:t>
      </w:r>
      <w:r>
        <w:rPr>
          <w:sz w:val="24"/>
          <w:szCs w:val="24"/>
          <w:lang w:val="bg-BG"/>
        </w:rPr>
        <w:t xml:space="preserve">. Така по същество ставките за организация и управление са административно регулирани и се влияят най-вече от конкретната заплата на съответния експерт, а не от неговата експертна дейност или вида работа. Поради липса на информация в бюджетите не е възможно влиянието на </w:t>
      </w:r>
      <w:r w:rsidRPr="00AF3CCF">
        <w:rPr>
          <w:sz w:val="24"/>
          <w:szCs w:val="24"/>
          <w:lang w:val="bg-BG"/>
        </w:rPr>
        <w:t>Постановление 330/2011 г.</w:t>
      </w:r>
      <w:r>
        <w:rPr>
          <w:sz w:val="24"/>
          <w:szCs w:val="24"/>
          <w:lang w:val="bg-BG"/>
        </w:rPr>
        <w:t xml:space="preserve">  да бъде коригирано. </w:t>
      </w:r>
    </w:p>
    <w:p w:rsidR="005763BD" w:rsidRPr="00F23BEF" w:rsidRDefault="005763BD" w:rsidP="005763BD">
      <w:pPr>
        <w:spacing w:after="120"/>
        <w:ind w:firstLine="567"/>
        <w:jc w:val="both"/>
        <w:rPr>
          <w:sz w:val="24"/>
          <w:szCs w:val="24"/>
          <w:lang w:val="bg-BG"/>
        </w:rPr>
      </w:pPr>
      <w:r>
        <w:rPr>
          <w:sz w:val="24"/>
          <w:szCs w:val="24"/>
          <w:lang w:val="bg-BG"/>
        </w:rPr>
        <w:t>Въпреки това п</w:t>
      </w:r>
      <w:r w:rsidRPr="00F23BEF">
        <w:rPr>
          <w:sz w:val="24"/>
          <w:szCs w:val="24"/>
          <w:lang w:val="bg-BG"/>
        </w:rPr>
        <w:t>редоставената информация, отнасяща се до тази дейност</w:t>
      </w:r>
      <w:r>
        <w:rPr>
          <w:sz w:val="24"/>
          <w:szCs w:val="24"/>
          <w:lang w:val="bg-BG"/>
        </w:rPr>
        <w:t xml:space="preserve"> бе обработена и анализирана, използвайки стандартната методология възприета в доклада с цел анализ на резултатните часови ставки. Така информацията </w:t>
      </w:r>
      <w:r w:rsidRPr="00F23BEF">
        <w:rPr>
          <w:sz w:val="24"/>
          <w:szCs w:val="24"/>
          <w:lang w:val="bg-BG"/>
        </w:rPr>
        <w:t>бе обработена и декомпозирана по следните възможни параметри:</w:t>
      </w:r>
    </w:p>
    <w:p w:rsidR="005763BD" w:rsidRPr="00F23BEF" w:rsidRDefault="005763BD" w:rsidP="005763BD">
      <w:pPr>
        <w:pStyle w:val="ListParagraph"/>
        <w:numPr>
          <w:ilvl w:val="0"/>
          <w:numId w:val="6"/>
        </w:numPr>
        <w:spacing w:after="120"/>
        <w:ind w:left="851" w:hanging="284"/>
        <w:contextualSpacing w:val="0"/>
        <w:rPr>
          <w:sz w:val="24"/>
          <w:szCs w:val="24"/>
          <w:lang w:val="bg-BG"/>
        </w:rPr>
      </w:pPr>
      <w:r w:rsidRPr="00F23BEF">
        <w:rPr>
          <w:sz w:val="24"/>
          <w:szCs w:val="24"/>
          <w:lang w:val="bg-BG"/>
        </w:rPr>
        <w:t>Бюджет в лева;</w:t>
      </w:r>
    </w:p>
    <w:p w:rsidR="005763BD" w:rsidRPr="00F23BEF" w:rsidRDefault="005763BD" w:rsidP="005763BD">
      <w:pPr>
        <w:pStyle w:val="ListParagraph"/>
        <w:numPr>
          <w:ilvl w:val="0"/>
          <w:numId w:val="6"/>
        </w:numPr>
        <w:spacing w:after="120"/>
        <w:ind w:left="851" w:hanging="284"/>
        <w:contextualSpacing w:val="0"/>
        <w:rPr>
          <w:sz w:val="24"/>
          <w:szCs w:val="24"/>
          <w:lang w:val="bg-BG"/>
        </w:rPr>
      </w:pPr>
      <w:r w:rsidRPr="00F23BEF">
        <w:rPr>
          <w:sz w:val="24"/>
          <w:szCs w:val="24"/>
          <w:lang w:val="bg-BG"/>
        </w:rPr>
        <w:t>Продължителност на положен труд в дни;</w:t>
      </w:r>
    </w:p>
    <w:p w:rsidR="005763BD" w:rsidRPr="00F23BEF" w:rsidRDefault="005763BD" w:rsidP="005763BD">
      <w:pPr>
        <w:pStyle w:val="ListParagraph"/>
        <w:numPr>
          <w:ilvl w:val="0"/>
          <w:numId w:val="6"/>
        </w:numPr>
        <w:spacing w:after="120"/>
        <w:ind w:left="851" w:hanging="284"/>
        <w:contextualSpacing w:val="0"/>
        <w:rPr>
          <w:sz w:val="24"/>
          <w:szCs w:val="24"/>
          <w:lang w:val="bg-BG"/>
        </w:rPr>
      </w:pPr>
      <w:r w:rsidRPr="00F23BEF">
        <w:rPr>
          <w:sz w:val="24"/>
          <w:szCs w:val="24"/>
          <w:lang w:val="bg-BG"/>
        </w:rPr>
        <w:t>Работно време (пълен работен ден, половин ден, почасова работа, консултант и др.);</w:t>
      </w:r>
    </w:p>
    <w:p w:rsidR="005763BD" w:rsidRPr="00F23BEF" w:rsidRDefault="005763BD" w:rsidP="005763BD">
      <w:pPr>
        <w:pStyle w:val="ListParagraph"/>
        <w:numPr>
          <w:ilvl w:val="0"/>
          <w:numId w:val="6"/>
        </w:numPr>
        <w:spacing w:after="120"/>
        <w:ind w:left="851" w:hanging="284"/>
        <w:contextualSpacing w:val="0"/>
        <w:jc w:val="both"/>
        <w:rPr>
          <w:sz w:val="24"/>
          <w:szCs w:val="24"/>
          <w:lang w:val="bg-BG"/>
        </w:rPr>
      </w:pPr>
      <w:r w:rsidRPr="00F23BEF">
        <w:rPr>
          <w:sz w:val="24"/>
          <w:szCs w:val="24"/>
          <w:lang w:val="bg-BG"/>
        </w:rPr>
        <w:t>Вид експерт (ръководител екип, финансов мениджър, администратор на проекта, юрист, ИТ специалист, асистент на проекта, експерт по ЗОП, експерт инвестиционна дейност, счетоводител, експерт в друга сфера, одитор и контрольор).</w:t>
      </w:r>
    </w:p>
    <w:p w:rsidR="005763BD" w:rsidRDefault="005763BD" w:rsidP="005763BD">
      <w:pPr>
        <w:spacing w:after="120"/>
        <w:ind w:firstLine="567"/>
        <w:jc w:val="both"/>
        <w:rPr>
          <w:sz w:val="24"/>
          <w:szCs w:val="24"/>
          <w:lang w:val="bg-BG"/>
        </w:rPr>
      </w:pPr>
      <w:r w:rsidRPr="00F23BEF">
        <w:rPr>
          <w:sz w:val="24"/>
          <w:szCs w:val="24"/>
          <w:lang w:val="bg-BG"/>
        </w:rPr>
        <w:t xml:space="preserve">На тази база </w:t>
      </w:r>
      <w:r>
        <w:rPr>
          <w:sz w:val="24"/>
          <w:szCs w:val="24"/>
          <w:lang w:val="bg-BG"/>
        </w:rPr>
        <w:t>бяха</w:t>
      </w:r>
      <w:r w:rsidRPr="00F23BEF">
        <w:rPr>
          <w:sz w:val="24"/>
          <w:szCs w:val="24"/>
          <w:lang w:val="bg-BG"/>
        </w:rPr>
        <w:t xml:space="preserve"> изчислени ставки (разходи) на час по отделни видове експерти</w:t>
      </w:r>
      <w:r>
        <w:rPr>
          <w:sz w:val="24"/>
          <w:szCs w:val="24"/>
          <w:lang w:val="bg-BG"/>
        </w:rPr>
        <w:t>.</w:t>
      </w:r>
    </w:p>
    <w:p w:rsidR="005763BD" w:rsidRDefault="005763BD" w:rsidP="005763BD">
      <w:pPr>
        <w:spacing w:after="120"/>
        <w:ind w:firstLine="567"/>
        <w:jc w:val="both"/>
        <w:rPr>
          <w:sz w:val="24"/>
          <w:szCs w:val="24"/>
          <w:lang w:val="bg-BG"/>
        </w:rPr>
      </w:pPr>
      <w:r w:rsidRPr="00F23BEF">
        <w:rPr>
          <w:sz w:val="24"/>
          <w:szCs w:val="24"/>
          <w:lang w:val="bg-BG"/>
        </w:rPr>
        <w:t>Основните характеристики на анализираната извадка за всички експерти са представени в следващата таблица:</w:t>
      </w:r>
    </w:p>
    <w:p w:rsidR="000C607C" w:rsidRDefault="000C607C" w:rsidP="005763BD">
      <w:pPr>
        <w:spacing w:after="120"/>
        <w:ind w:firstLine="567"/>
        <w:jc w:val="both"/>
        <w:rPr>
          <w:sz w:val="24"/>
          <w:szCs w:val="24"/>
          <w:lang w:val="bg-BG"/>
        </w:rPr>
      </w:pPr>
    </w:p>
    <w:p w:rsidR="000C607C" w:rsidRDefault="000C607C" w:rsidP="005763BD">
      <w:pPr>
        <w:spacing w:after="120"/>
        <w:ind w:firstLine="567"/>
        <w:jc w:val="both"/>
        <w:rPr>
          <w:sz w:val="24"/>
          <w:szCs w:val="24"/>
          <w:lang w:val="bg-BG"/>
        </w:rPr>
      </w:pPr>
    </w:p>
    <w:p w:rsidR="000C607C" w:rsidRDefault="000C607C" w:rsidP="005763BD">
      <w:pPr>
        <w:spacing w:after="120"/>
        <w:ind w:firstLine="567"/>
        <w:jc w:val="both"/>
        <w:rPr>
          <w:sz w:val="24"/>
          <w:szCs w:val="24"/>
          <w:lang w:val="bg-BG"/>
        </w:rPr>
      </w:pPr>
    </w:p>
    <w:p w:rsidR="000C607C" w:rsidRDefault="000C607C" w:rsidP="005763BD">
      <w:pPr>
        <w:spacing w:after="120"/>
        <w:ind w:firstLine="567"/>
        <w:jc w:val="both"/>
        <w:rPr>
          <w:sz w:val="24"/>
          <w:szCs w:val="24"/>
          <w:lang w:val="bg-BG"/>
        </w:rPr>
      </w:pPr>
    </w:p>
    <w:p w:rsidR="000C607C" w:rsidRDefault="000C607C" w:rsidP="005763BD">
      <w:pPr>
        <w:spacing w:after="120"/>
        <w:ind w:firstLine="567"/>
        <w:jc w:val="both"/>
        <w:rPr>
          <w:sz w:val="24"/>
          <w:szCs w:val="24"/>
          <w:lang w:val="bg-BG"/>
        </w:rPr>
      </w:pPr>
    </w:p>
    <w:tbl>
      <w:tblPr>
        <w:tblW w:w="5000" w:type="pct"/>
        <w:tblBorders>
          <w:top w:val="single" w:sz="2" w:space="0" w:color="95B3D7"/>
          <w:bottom w:val="single" w:sz="2" w:space="0" w:color="95B3D7"/>
          <w:insideH w:val="single" w:sz="2" w:space="0" w:color="95B3D7"/>
          <w:insideV w:val="single" w:sz="2" w:space="0" w:color="95B3D7"/>
        </w:tblBorders>
        <w:tblLook w:val="04A0" w:firstRow="1" w:lastRow="0" w:firstColumn="1" w:lastColumn="0" w:noHBand="0" w:noVBand="1"/>
      </w:tblPr>
      <w:tblGrid>
        <w:gridCol w:w="2027"/>
        <w:gridCol w:w="1246"/>
        <w:gridCol w:w="6298"/>
      </w:tblGrid>
      <w:tr w:rsidR="005763BD" w:rsidRPr="003564E0" w:rsidTr="00F42066">
        <w:tc>
          <w:tcPr>
            <w:tcW w:w="1059" w:type="pct"/>
            <w:tcBorders>
              <w:top w:val="nil"/>
              <w:bottom w:val="single" w:sz="12" w:space="0" w:color="95B3D7"/>
              <w:right w:val="nil"/>
            </w:tcBorders>
            <w:shd w:val="clear" w:color="auto" w:fill="FFFFFF"/>
            <w:vAlign w:val="bottom"/>
          </w:tcPr>
          <w:p w:rsidR="005763BD" w:rsidRPr="003564E0" w:rsidRDefault="005763BD" w:rsidP="00F42066">
            <w:pPr>
              <w:rPr>
                <w:b/>
                <w:bCs/>
                <w:color w:val="000000"/>
                <w:sz w:val="18"/>
                <w:szCs w:val="20"/>
                <w:lang w:val="bg-BG"/>
              </w:rPr>
            </w:pPr>
            <w:r w:rsidRPr="003564E0">
              <w:rPr>
                <w:b/>
                <w:bCs/>
                <w:color w:val="000000"/>
                <w:sz w:val="18"/>
                <w:szCs w:val="20"/>
                <w:lang w:val="bg-BG"/>
              </w:rPr>
              <w:lastRenderedPageBreak/>
              <w:t>Показател</w:t>
            </w:r>
          </w:p>
        </w:tc>
        <w:tc>
          <w:tcPr>
            <w:tcW w:w="651" w:type="pct"/>
            <w:tcBorders>
              <w:top w:val="nil"/>
              <w:left w:val="nil"/>
              <w:bottom w:val="single" w:sz="12" w:space="0" w:color="95B3D7"/>
              <w:right w:val="nil"/>
            </w:tcBorders>
            <w:shd w:val="clear" w:color="auto" w:fill="FFFFFF"/>
          </w:tcPr>
          <w:p w:rsidR="005763BD" w:rsidRPr="003564E0" w:rsidRDefault="005763BD" w:rsidP="00F42066">
            <w:pPr>
              <w:jc w:val="center"/>
              <w:rPr>
                <w:b/>
                <w:bCs/>
                <w:sz w:val="18"/>
                <w:lang w:val="bg-BG"/>
              </w:rPr>
            </w:pPr>
            <w:r w:rsidRPr="003564E0">
              <w:rPr>
                <w:b/>
                <w:bCs/>
                <w:sz w:val="18"/>
                <w:lang w:val="bg-BG"/>
              </w:rPr>
              <w:t>Стойност</w:t>
            </w:r>
          </w:p>
        </w:tc>
        <w:tc>
          <w:tcPr>
            <w:tcW w:w="3290" w:type="pct"/>
            <w:tcBorders>
              <w:top w:val="nil"/>
              <w:left w:val="nil"/>
              <w:bottom w:val="single" w:sz="12" w:space="0" w:color="95B3D7"/>
            </w:tcBorders>
            <w:shd w:val="clear" w:color="auto" w:fill="FFFFFF"/>
          </w:tcPr>
          <w:p w:rsidR="005763BD" w:rsidRPr="003564E0" w:rsidRDefault="005763BD" w:rsidP="00F42066">
            <w:pPr>
              <w:jc w:val="center"/>
              <w:rPr>
                <w:b/>
                <w:bCs/>
                <w:sz w:val="18"/>
                <w:lang w:val="bg-BG"/>
              </w:rPr>
            </w:pPr>
            <w:r w:rsidRPr="003564E0">
              <w:rPr>
                <w:b/>
                <w:bCs/>
                <w:sz w:val="18"/>
                <w:lang w:val="bg-BG"/>
              </w:rPr>
              <w:t>Хистограма</w:t>
            </w:r>
          </w:p>
        </w:tc>
      </w:tr>
      <w:tr w:rsidR="005763BD" w:rsidRPr="003564E0" w:rsidTr="000C607C">
        <w:trPr>
          <w:trHeight w:val="502"/>
        </w:trPr>
        <w:tc>
          <w:tcPr>
            <w:tcW w:w="1059" w:type="pct"/>
            <w:shd w:val="clear" w:color="auto" w:fill="DBE5F1"/>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Обем (брой)</w:t>
            </w:r>
          </w:p>
        </w:tc>
        <w:tc>
          <w:tcPr>
            <w:tcW w:w="651" w:type="pct"/>
            <w:shd w:val="clear" w:color="auto" w:fill="DBE5F1"/>
            <w:vAlign w:val="bottom"/>
          </w:tcPr>
          <w:p w:rsidR="005763BD" w:rsidRPr="003564E0" w:rsidRDefault="005763BD" w:rsidP="00F42066">
            <w:pPr>
              <w:jc w:val="right"/>
              <w:rPr>
                <w:sz w:val="18"/>
                <w:lang w:val="bg-BG"/>
              </w:rPr>
            </w:pPr>
            <w:r w:rsidRPr="003564E0">
              <w:rPr>
                <w:color w:val="000000"/>
                <w:sz w:val="18"/>
                <w:lang w:val="bg-BG"/>
              </w:rPr>
              <w:t xml:space="preserve">                                                 1,936 </w:t>
            </w:r>
          </w:p>
        </w:tc>
        <w:tc>
          <w:tcPr>
            <w:tcW w:w="3290" w:type="pct"/>
            <w:vMerge w:val="restart"/>
            <w:shd w:val="clear" w:color="auto" w:fill="DBE5F1"/>
          </w:tcPr>
          <w:p w:rsidR="005763BD" w:rsidRPr="003564E0" w:rsidRDefault="005763BD" w:rsidP="00F42066">
            <w:pPr>
              <w:rPr>
                <w:sz w:val="18"/>
                <w:lang w:val="bg-BG"/>
              </w:rPr>
            </w:pPr>
            <w:r>
              <w:rPr>
                <w:rFonts w:ascii="Calibri" w:hAnsi="Calibri"/>
                <w:noProof/>
                <w:sz w:val="18"/>
                <w:lang w:val="bg-BG" w:eastAsia="bg-BG"/>
              </w:rPr>
              <w:drawing>
                <wp:inline distT="0" distB="0" distL="0" distR="0">
                  <wp:extent cx="2918460" cy="2574925"/>
                  <wp:effectExtent l="1905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2918460" cy="2574925"/>
                          </a:xfrm>
                          <a:prstGeom prst="rect">
                            <a:avLst/>
                          </a:prstGeom>
                          <a:noFill/>
                          <a:ln w="9525">
                            <a:noFill/>
                            <a:miter lim="800000"/>
                            <a:headEnd/>
                            <a:tailEnd/>
                          </a:ln>
                        </pic:spPr>
                      </pic:pic>
                    </a:graphicData>
                  </a:graphic>
                </wp:inline>
              </w:drawing>
            </w:r>
          </w:p>
        </w:tc>
      </w:tr>
      <w:tr w:rsidR="005763BD" w:rsidRPr="003564E0" w:rsidTr="000C607C">
        <w:trPr>
          <w:trHeight w:val="523"/>
        </w:trPr>
        <w:tc>
          <w:tcPr>
            <w:tcW w:w="1059" w:type="pct"/>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Минимум (лв.)</w:t>
            </w:r>
          </w:p>
        </w:tc>
        <w:tc>
          <w:tcPr>
            <w:tcW w:w="651" w:type="pct"/>
            <w:vAlign w:val="bottom"/>
          </w:tcPr>
          <w:p w:rsidR="005763BD" w:rsidRPr="003564E0" w:rsidRDefault="005763BD" w:rsidP="00F42066">
            <w:pPr>
              <w:jc w:val="right"/>
              <w:rPr>
                <w:sz w:val="18"/>
                <w:lang w:val="bg-BG"/>
              </w:rPr>
            </w:pPr>
            <w:r w:rsidRPr="003564E0">
              <w:rPr>
                <w:color w:val="000000"/>
                <w:sz w:val="18"/>
                <w:lang w:val="bg-BG"/>
              </w:rPr>
              <w:t xml:space="preserve">                                                     0.1 </w:t>
            </w:r>
          </w:p>
        </w:tc>
        <w:tc>
          <w:tcPr>
            <w:tcW w:w="3290" w:type="pct"/>
            <w:vMerge/>
          </w:tcPr>
          <w:p w:rsidR="005763BD" w:rsidRPr="003564E0" w:rsidRDefault="005763BD" w:rsidP="00F42066">
            <w:pPr>
              <w:rPr>
                <w:sz w:val="18"/>
                <w:lang w:val="bg-BG"/>
              </w:rPr>
            </w:pPr>
          </w:p>
        </w:tc>
      </w:tr>
      <w:tr w:rsidR="005763BD" w:rsidRPr="003564E0" w:rsidTr="000C607C">
        <w:trPr>
          <w:trHeight w:val="547"/>
        </w:trPr>
        <w:tc>
          <w:tcPr>
            <w:tcW w:w="1059" w:type="pct"/>
            <w:shd w:val="clear" w:color="auto" w:fill="DBE5F1"/>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Максимум (лв.)</w:t>
            </w:r>
          </w:p>
        </w:tc>
        <w:tc>
          <w:tcPr>
            <w:tcW w:w="651" w:type="pct"/>
            <w:shd w:val="clear" w:color="auto" w:fill="DBE5F1"/>
            <w:vAlign w:val="bottom"/>
          </w:tcPr>
          <w:p w:rsidR="005763BD" w:rsidRPr="003564E0" w:rsidRDefault="005763BD" w:rsidP="00F42066">
            <w:pPr>
              <w:jc w:val="right"/>
              <w:rPr>
                <w:sz w:val="18"/>
                <w:lang w:val="bg-BG"/>
              </w:rPr>
            </w:pPr>
            <w:r w:rsidRPr="003564E0">
              <w:rPr>
                <w:color w:val="000000"/>
                <w:sz w:val="18"/>
                <w:lang w:val="bg-BG"/>
              </w:rPr>
              <w:t xml:space="preserve">                                                   37.5 </w:t>
            </w:r>
          </w:p>
        </w:tc>
        <w:tc>
          <w:tcPr>
            <w:tcW w:w="3290" w:type="pct"/>
            <w:vMerge/>
            <w:shd w:val="clear" w:color="auto" w:fill="DBE5F1"/>
          </w:tcPr>
          <w:p w:rsidR="005763BD" w:rsidRPr="003564E0" w:rsidRDefault="005763BD" w:rsidP="00F42066">
            <w:pPr>
              <w:rPr>
                <w:sz w:val="18"/>
                <w:lang w:val="bg-BG"/>
              </w:rPr>
            </w:pPr>
          </w:p>
        </w:tc>
      </w:tr>
      <w:tr w:rsidR="005763BD" w:rsidRPr="003564E0" w:rsidTr="00F42066">
        <w:trPr>
          <w:trHeight w:val="351"/>
        </w:trPr>
        <w:tc>
          <w:tcPr>
            <w:tcW w:w="1059" w:type="pct"/>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Размах (лв.)</w:t>
            </w:r>
          </w:p>
        </w:tc>
        <w:tc>
          <w:tcPr>
            <w:tcW w:w="651" w:type="pct"/>
            <w:vAlign w:val="bottom"/>
          </w:tcPr>
          <w:p w:rsidR="005763BD" w:rsidRPr="003564E0" w:rsidRDefault="005763BD" w:rsidP="00F42066">
            <w:pPr>
              <w:jc w:val="right"/>
              <w:rPr>
                <w:sz w:val="18"/>
                <w:lang w:val="bg-BG"/>
              </w:rPr>
            </w:pPr>
            <w:r w:rsidRPr="003564E0">
              <w:rPr>
                <w:color w:val="000000"/>
                <w:sz w:val="18"/>
                <w:lang w:val="bg-BG"/>
              </w:rPr>
              <w:t xml:space="preserve">                                                      37 </w:t>
            </w:r>
          </w:p>
        </w:tc>
        <w:tc>
          <w:tcPr>
            <w:tcW w:w="3290" w:type="pct"/>
            <w:vMerge/>
          </w:tcPr>
          <w:p w:rsidR="005763BD" w:rsidRPr="003564E0" w:rsidRDefault="005763BD" w:rsidP="00F42066">
            <w:pPr>
              <w:rPr>
                <w:sz w:val="18"/>
                <w:lang w:val="bg-BG"/>
              </w:rPr>
            </w:pPr>
          </w:p>
        </w:tc>
      </w:tr>
      <w:tr w:rsidR="005763BD" w:rsidRPr="003564E0" w:rsidTr="00F42066">
        <w:trPr>
          <w:trHeight w:val="351"/>
        </w:trPr>
        <w:tc>
          <w:tcPr>
            <w:tcW w:w="1059" w:type="pct"/>
            <w:shd w:val="clear" w:color="auto" w:fill="DBE5F1"/>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Средна стойност (лв.)</w:t>
            </w:r>
          </w:p>
        </w:tc>
        <w:tc>
          <w:tcPr>
            <w:tcW w:w="651" w:type="pct"/>
            <w:shd w:val="clear" w:color="auto" w:fill="DBE5F1"/>
            <w:vAlign w:val="bottom"/>
          </w:tcPr>
          <w:p w:rsidR="005763BD" w:rsidRPr="003564E0" w:rsidRDefault="005763BD" w:rsidP="00F42066">
            <w:pPr>
              <w:jc w:val="right"/>
              <w:rPr>
                <w:b/>
                <w:sz w:val="18"/>
                <w:lang w:val="bg-BG"/>
              </w:rPr>
            </w:pPr>
            <w:r w:rsidRPr="003564E0">
              <w:rPr>
                <w:b/>
                <w:bCs/>
                <w:color w:val="000000"/>
                <w:sz w:val="18"/>
                <w:lang w:val="bg-BG"/>
              </w:rPr>
              <w:t xml:space="preserve">                                                    8.0 </w:t>
            </w:r>
          </w:p>
        </w:tc>
        <w:tc>
          <w:tcPr>
            <w:tcW w:w="3290" w:type="pct"/>
            <w:vMerge/>
            <w:shd w:val="clear" w:color="auto" w:fill="DBE5F1"/>
          </w:tcPr>
          <w:p w:rsidR="005763BD" w:rsidRPr="003564E0" w:rsidRDefault="005763BD" w:rsidP="00F42066">
            <w:pPr>
              <w:rPr>
                <w:sz w:val="18"/>
                <w:lang w:val="bg-BG"/>
              </w:rPr>
            </w:pPr>
          </w:p>
        </w:tc>
      </w:tr>
      <w:tr w:rsidR="005763BD" w:rsidRPr="003564E0" w:rsidTr="00F42066">
        <w:trPr>
          <w:trHeight w:val="351"/>
        </w:trPr>
        <w:tc>
          <w:tcPr>
            <w:tcW w:w="1059" w:type="pct"/>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Медиана (лв.)</w:t>
            </w:r>
          </w:p>
        </w:tc>
        <w:tc>
          <w:tcPr>
            <w:tcW w:w="651" w:type="pct"/>
            <w:vAlign w:val="bottom"/>
          </w:tcPr>
          <w:p w:rsidR="005763BD" w:rsidRPr="003564E0" w:rsidRDefault="005763BD" w:rsidP="00F42066">
            <w:pPr>
              <w:jc w:val="right"/>
              <w:rPr>
                <w:sz w:val="18"/>
                <w:lang w:val="bg-BG"/>
              </w:rPr>
            </w:pPr>
            <w:r w:rsidRPr="003564E0">
              <w:rPr>
                <w:color w:val="000000"/>
                <w:sz w:val="18"/>
                <w:lang w:val="bg-BG"/>
              </w:rPr>
              <w:t xml:space="preserve">                                                     7.3 </w:t>
            </w:r>
          </w:p>
        </w:tc>
        <w:tc>
          <w:tcPr>
            <w:tcW w:w="3290" w:type="pct"/>
            <w:vMerge/>
          </w:tcPr>
          <w:p w:rsidR="005763BD" w:rsidRPr="003564E0" w:rsidRDefault="005763BD" w:rsidP="00F42066">
            <w:pPr>
              <w:rPr>
                <w:sz w:val="18"/>
                <w:lang w:val="bg-BG"/>
              </w:rPr>
            </w:pPr>
          </w:p>
        </w:tc>
      </w:tr>
      <w:tr w:rsidR="005763BD" w:rsidRPr="003564E0" w:rsidTr="000C607C">
        <w:trPr>
          <w:trHeight w:val="528"/>
        </w:trPr>
        <w:tc>
          <w:tcPr>
            <w:tcW w:w="1059" w:type="pct"/>
            <w:shd w:val="clear" w:color="auto" w:fill="DBE5F1"/>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Мода (лв.)</w:t>
            </w:r>
          </w:p>
        </w:tc>
        <w:tc>
          <w:tcPr>
            <w:tcW w:w="651" w:type="pct"/>
            <w:shd w:val="clear" w:color="auto" w:fill="DBE5F1"/>
            <w:vAlign w:val="bottom"/>
          </w:tcPr>
          <w:p w:rsidR="005763BD" w:rsidRPr="003564E0" w:rsidRDefault="005763BD" w:rsidP="00F42066">
            <w:pPr>
              <w:jc w:val="right"/>
              <w:rPr>
                <w:sz w:val="18"/>
                <w:lang w:val="bg-BG"/>
              </w:rPr>
            </w:pPr>
            <w:r w:rsidRPr="003564E0">
              <w:rPr>
                <w:color w:val="000000"/>
                <w:sz w:val="18"/>
                <w:lang w:val="bg-BG"/>
              </w:rPr>
              <w:t xml:space="preserve">                                                     8.0 </w:t>
            </w:r>
          </w:p>
        </w:tc>
        <w:tc>
          <w:tcPr>
            <w:tcW w:w="3290" w:type="pct"/>
            <w:vMerge/>
            <w:shd w:val="clear" w:color="auto" w:fill="DBE5F1"/>
          </w:tcPr>
          <w:p w:rsidR="005763BD" w:rsidRPr="003564E0" w:rsidRDefault="005763BD" w:rsidP="00F42066">
            <w:pPr>
              <w:rPr>
                <w:sz w:val="18"/>
                <w:lang w:val="bg-BG"/>
              </w:rPr>
            </w:pPr>
          </w:p>
        </w:tc>
      </w:tr>
      <w:tr w:rsidR="005763BD" w:rsidRPr="003564E0" w:rsidTr="00F42066">
        <w:trPr>
          <w:trHeight w:val="351"/>
        </w:trPr>
        <w:tc>
          <w:tcPr>
            <w:tcW w:w="1059" w:type="pct"/>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Стандартно отклонение (лв.)</w:t>
            </w:r>
          </w:p>
        </w:tc>
        <w:tc>
          <w:tcPr>
            <w:tcW w:w="651" w:type="pct"/>
          </w:tcPr>
          <w:p w:rsidR="005763BD" w:rsidRPr="003564E0" w:rsidRDefault="005763BD" w:rsidP="00F42066">
            <w:pPr>
              <w:jc w:val="right"/>
              <w:rPr>
                <w:sz w:val="18"/>
                <w:lang w:val="bg-BG"/>
              </w:rPr>
            </w:pPr>
            <w:r w:rsidRPr="003564E0">
              <w:rPr>
                <w:color w:val="000000"/>
                <w:sz w:val="18"/>
                <w:lang w:val="bg-BG"/>
              </w:rPr>
              <w:t xml:space="preserve">                                      4.2 </w:t>
            </w:r>
          </w:p>
        </w:tc>
        <w:tc>
          <w:tcPr>
            <w:tcW w:w="3290" w:type="pct"/>
            <w:vMerge/>
          </w:tcPr>
          <w:p w:rsidR="005763BD" w:rsidRPr="003564E0" w:rsidRDefault="005763BD" w:rsidP="00F42066">
            <w:pPr>
              <w:rPr>
                <w:sz w:val="18"/>
                <w:lang w:val="bg-BG"/>
              </w:rPr>
            </w:pPr>
          </w:p>
        </w:tc>
      </w:tr>
      <w:tr w:rsidR="005763BD" w:rsidRPr="003564E0" w:rsidTr="00F42066">
        <w:trPr>
          <w:trHeight w:val="351"/>
        </w:trPr>
        <w:tc>
          <w:tcPr>
            <w:tcW w:w="1059" w:type="pct"/>
            <w:shd w:val="clear" w:color="auto" w:fill="DBE5F1"/>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Коефициент на вариация</w:t>
            </w:r>
          </w:p>
        </w:tc>
        <w:tc>
          <w:tcPr>
            <w:tcW w:w="651" w:type="pct"/>
            <w:shd w:val="clear" w:color="auto" w:fill="DBE5F1"/>
          </w:tcPr>
          <w:p w:rsidR="005763BD" w:rsidRPr="003564E0" w:rsidRDefault="005763BD" w:rsidP="00F42066">
            <w:pPr>
              <w:jc w:val="right"/>
              <w:rPr>
                <w:sz w:val="18"/>
                <w:lang w:val="bg-BG"/>
              </w:rPr>
            </w:pPr>
            <w:r w:rsidRPr="003564E0">
              <w:rPr>
                <w:color w:val="000000"/>
                <w:sz w:val="18"/>
                <w:lang w:val="bg-BG"/>
              </w:rPr>
              <w:t>53%</w:t>
            </w:r>
          </w:p>
        </w:tc>
        <w:tc>
          <w:tcPr>
            <w:tcW w:w="3290" w:type="pct"/>
            <w:vMerge/>
            <w:shd w:val="clear" w:color="auto" w:fill="DBE5F1"/>
          </w:tcPr>
          <w:p w:rsidR="005763BD" w:rsidRPr="003564E0" w:rsidRDefault="005763BD" w:rsidP="00F42066">
            <w:pPr>
              <w:rPr>
                <w:sz w:val="18"/>
                <w:lang w:val="bg-BG"/>
              </w:rPr>
            </w:pPr>
          </w:p>
        </w:tc>
      </w:tr>
      <w:tr w:rsidR="005763BD" w:rsidRPr="003564E0" w:rsidTr="00F42066">
        <w:trPr>
          <w:trHeight w:val="351"/>
        </w:trPr>
        <w:tc>
          <w:tcPr>
            <w:tcW w:w="1059" w:type="pct"/>
            <w:vAlign w:val="center"/>
          </w:tcPr>
          <w:p w:rsidR="005763BD" w:rsidRPr="003564E0" w:rsidRDefault="005763BD" w:rsidP="00F42066">
            <w:pPr>
              <w:rPr>
                <w:b/>
                <w:bCs/>
                <w:color w:val="000000"/>
                <w:sz w:val="18"/>
                <w:szCs w:val="20"/>
                <w:lang w:val="bg-BG"/>
              </w:rPr>
            </w:pPr>
            <w:r w:rsidRPr="003564E0">
              <w:rPr>
                <w:b/>
                <w:bCs/>
                <w:color w:val="000000"/>
                <w:sz w:val="18"/>
                <w:szCs w:val="20"/>
                <w:lang w:val="bg-BG"/>
              </w:rPr>
              <w:t>Коефициент на асиметрия</w:t>
            </w:r>
          </w:p>
        </w:tc>
        <w:tc>
          <w:tcPr>
            <w:tcW w:w="651" w:type="pct"/>
          </w:tcPr>
          <w:p w:rsidR="005763BD" w:rsidRPr="003564E0" w:rsidRDefault="005763BD" w:rsidP="00F42066">
            <w:pPr>
              <w:jc w:val="right"/>
              <w:rPr>
                <w:sz w:val="18"/>
                <w:lang w:val="bg-BG"/>
              </w:rPr>
            </w:pPr>
            <w:r w:rsidRPr="003564E0">
              <w:rPr>
                <w:color w:val="000000"/>
                <w:sz w:val="18"/>
                <w:lang w:val="bg-BG"/>
              </w:rPr>
              <w:t xml:space="preserve">                                      2.0 </w:t>
            </w:r>
          </w:p>
        </w:tc>
        <w:tc>
          <w:tcPr>
            <w:tcW w:w="3290" w:type="pct"/>
            <w:vMerge/>
          </w:tcPr>
          <w:p w:rsidR="005763BD" w:rsidRPr="003564E0" w:rsidRDefault="005763BD" w:rsidP="00F42066">
            <w:pPr>
              <w:rPr>
                <w:sz w:val="18"/>
                <w:lang w:val="bg-BG"/>
              </w:rPr>
            </w:pPr>
          </w:p>
        </w:tc>
      </w:tr>
    </w:tbl>
    <w:p w:rsidR="005763BD" w:rsidRDefault="005763BD" w:rsidP="00F013F1">
      <w:pPr>
        <w:spacing w:after="120"/>
        <w:ind w:firstLine="567"/>
        <w:jc w:val="both"/>
        <w:rPr>
          <w:rFonts w:eastAsia="Calibri" w:cs="Times New Roman"/>
          <w:sz w:val="24"/>
          <w:szCs w:val="24"/>
          <w:lang w:val="bg-BG"/>
        </w:rPr>
      </w:pPr>
    </w:p>
    <w:p w:rsidR="005763BD" w:rsidRPr="00F23BEF" w:rsidRDefault="005763BD" w:rsidP="005763BD">
      <w:pPr>
        <w:spacing w:after="120"/>
        <w:ind w:firstLine="567"/>
        <w:jc w:val="both"/>
        <w:rPr>
          <w:sz w:val="24"/>
          <w:szCs w:val="24"/>
          <w:lang w:val="bg-BG"/>
        </w:rPr>
      </w:pPr>
      <w:r w:rsidRPr="00F23BEF">
        <w:rPr>
          <w:sz w:val="24"/>
          <w:szCs w:val="24"/>
          <w:lang w:val="bg-BG"/>
        </w:rPr>
        <w:t>Някои по-важни изводи, които могат да бъдат направени на база горните данни включват:</w:t>
      </w:r>
    </w:p>
    <w:p w:rsidR="005763BD" w:rsidRPr="00F23BEF" w:rsidRDefault="005763BD" w:rsidP="005763BD">
      <w:pPr>
        <w:pStyle w:val="ListParagraph"/>
        <w:numPr>
          <w:ilvl w:val="0"/>
          <w:numId w:val="7"/>
        </w:numPr>
        <w:spacing w:after="0"/>
        <w:ind w:left="851" w:hanging="284"/>
        <w:contextualSpacing w:val="0"/>
        <w:jc w:val="both"/>
        <w:rPr>
          <w:sz w:val="24"/>
          <w:szCs w:val="24"/>
          <w:lang w:val="bg-BG"/>
        </w:rPr>
      </w:pPr>
      <w:r w:rsidRPr="00F23BEF">
        <w:rPr>
          <w:sz w:val="24"/>
          <w:szCs w:val="24"/>
          <w:lang w:val="bg-BG"/>
        </w:rPr>
        <w:t>Изследвани са много голям брой наблюдения: 1,936 изведени от различни програми (ОПОС, ОПАК, ОПК, ОПРЧР, ОПТ</w:t>
      </w:r>
      <w:r>
        <w:rPr>
          <w:sz w:val="24"/>
          <w:szCs w:val="24"/>
          <w:lang w:val="bg-BG"/>
        </w:rPr>
        <w:t>, ОПРСР и ПРСР</w:t>
      </w:r>
      <w:r w:rsidRPr="00F23BEF">
        <w:rPr>
          <w:sz w:val="24"/>
          <w:szCs w:val="24"/>
          <w:lang w:val="bg-BG"/>
        </w:rPr>
        <w:t>) с различна големина – проекти от под 1,000 лв. до над 3 млн. лв.;</w:t>
      </w:r>
    </w:p>
    <w:p w:rsidR="005763BD" w:rsidRPr="00F23BEF" w:rsidRDefault="005763BD" w:rsidP="005763BD">
      <w:pPr>
        <w:pStyle w:val="ListParagraph"/>
        <w:numPr>
          <w:ilvl w:val="0"/>
          <w:numId w:val="7"/>
        </w:numPr>
        <w:spacing w:after="0"/>
        <w:ind w:left="851" w:hanging="284"/>
        <w:contextualSpacing w:val="0"/>
        <w:jc w:val="both"/>
        <w:rPr>
          <w:sz w:val="24"/>
          <w:szCs w:val="24"/>
          <w:lang w:val="bg-BG"/>
        </w:rPr>
      </w:pPr>
      <w:r w:rsidRPr="00F23BEF">
        <w:rPr>
          <w:sz w:val="24"/>
          <w:szCs w:val="24"/>
          <w:lang w:val="bg-BG"/>
        </w:rPr>
        <w:t>Диапазонът на изчислените ставки на час варира в широки граници – от под 1 лв. до над 37 лв.;</w:t>
      </w:r>
    </w:p>
    <w:p w:rsidR="005763BD" w:rsidRPr="00F23BEF" w:rsidRDefault="005763BD" w:rsidP="005763BD">
      <w:pPr>
        <w:pStyle w:val="ListParagraph"/>
        <w:numPr>
          <w:ilvl w:val="0"/>
          <w:numId w:val="7"/>
        </w:numPr>
        <w:spacing w:after="0"/>
        <w:ind w:left="851" w:hanging="284"/>
        <w:contextualSpacing w:val="0"/>
        <w:jc w:val="both"/>
        <w:rPr>
          <w:sz w:val="24"/>
          <w:szCs w:val="24"/>
          <w:lang w:val="bg-BG"/>
        </w:rPr>
      </w:pPr>
      <w:r w:rsidRPr="00F23BEF">
        <w:rPr>
          <w:sz w:val="24"/>
          <w:szCs w:val="24"/>
          <w:lang w:val="bg-BG"/>
        </w:rPr>
        <w:t>Наблюдава се относителна концентрация на ставките и съответно на средните (средноаритметично, медиана) около 7-8 лв. на час;</w:t>
      </w:r>
    </w:p>
    <w:p w:rsidR="005763BD" w:rsidRPr="00F23BEF" w:rsidRDefault="005763BD" w:rsidP="005763BD">
      <w:pPr>
        <w:pStyle w:val="ListParagraph"/>
        <w:numPr>
          <w:ilvl w:val="0"/>
          <w:numId w:val="7"/>
        </w:numPr>
        <w:spacing w:after="0"/>
        <w:ind w:left="851" w:hanging="284"/>
        <w:contextualSpacing w:val="0"/>
        <w:jc w:val="both"/>
        <w:rPr>
          <w:sz w:val="24"/>
          <w:szCs w:val="24"/>
          <w:lang w:val="bg-BG"/>
        </w:rPr>
      </w:pPr>
      <w:r w:rsidRPr="00F23BEF">
        <w:rPr>
          <w:sz w:val="24"/>
          <w:szCs w:val="24"/>
          <w:lang w:val="bg-BG"/>
        </w:rPr>
        <w:t>Коефициентът на вариация е около 53%, което показва значимо разсейване на наблюденията от средната стойност;</w:t>
      </w:r>
    </w:p>
    <w:p w:rsidR="005763BD" w:rsidRPr="00F23BEF" w:rsidRDefault="005763BD" w:rsidP="005763BD">
      <w:pPr>
        <w:numPr>
          <w:ilvl w:val="0"/>
          <w:numId w:val="7"/>
        </w:numPr>
        <w:spacing w:after="0"/>
        <w:ind w:left="851" w:hanging="284"/>
        <w:contextualSpacing/>
        <w:jc w:val="both"/>
        <w:rPr>
          <w:sz w:val="24"/>
          <w:szCs w:val="24"/>
          <w:lang w:val="bg-BG"/>
        </w:rPr>
      </w:pPr>
      <w:r w:rsidRPr="00F23BEF">
        <w:rPr>
          <w:sz w:val="24"/>
          <w:szCs w:val="24"/>
          <w:lang w:val="bg-BG"/>
        </w:rPr>
        <w:t>Разпределението на стойностите е с изразена асиметрия - дясно изтеглено „рамо“, което показва наличие на относително високи и отдалечени (от средната) стойности на отделни обучения.</w:t>
      </w:r>
    </w:p>
    <w:p w:rsidR="000C607C" w:rsidRPr="000C607C" w:rsidRDefault="000C607C" w:rsidP="000C607C">
      <w:pPr>
        <w:spacing w:after="120"/>
        <w:ind w:firstLine="567"/>
        <w:jc w:val="both"/>
        <w:rPr>
          <w:sz w:val="24"/>
          <w:szCs w:val="24"/>
          <w:lang w:val="bg-BG"/>
        </w:rPr>
      </w:pPr>
      <w:r w:rsidRPr="000C607C">
        <w:rPr>
          <w:sz w:val="24"/>
          <w:szCs w:val="24"/>
          <w:lang w:val="bg-BG"/>
        </w:rPr>
        <w:lastRenderedPageBreak/>
        <w:t xml:space="preserve">За да бъде анализирано влиянието на отделните характеристики на експертите и проектите, те са разделени в групи по съответен критерии (бюджет, брой часове, вид експерт). Следващата графика илюстрира разликите в часовете ставки според тези критерии: </w:t>
      </w:r>
    </w:p>
    <w:p w:rsidR="005763BD" w:rsidRPr="00F23BEF" w:rsidRDefault="000C607C" w:rsidP="000C607C">
      <w:pPr>
        <w:spacing w:after="0"/>
        <w:contextualSpacing/>
        <w:jc w:val="both"/>
        <w:rPr>
          <w:sz w:val="24"/>
          <w:szCs w:val="24"/>
          <w:lang w:val="bg-BG"/>
        </w:rPr>
      </w:pPr>
      <w:r w:rsidRPr="000C607C">
        <w:rPr>
          <w:noProof/>
          <w:sz w:val="24"/>
          <w:szCs w:val="24"/>
          <w:lang w:val="bg-BG" w:eastAsia="bg-BG"/>
        </w:rPr>
        <w:drawing>
          <wp:inline distT="0" distB="0" distL="0" distR="0">
            <wp:extent cx="5735320" cy="217995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5735320" cy="2179955"/>
                    </a:xfrm>
                    <a:prstGeom prst="rect">
                      <a:avLst/>
                    </a:prstGeom>
                    <a:noFill/>
                    <a:ln w="9525">
                      <a:noFill/>
                      <a:miter lim="800000"/>
                      <a:headEnd/>
                      <a:tailEnd/>
                    </a:ln>
                  </pic:spPr>
                </pic:pic>
              </a:graphicData>
            </a:graphic>
          </wp:inline>
        </w:drawing>
      </w:r>
    </w:p>
    <w:p w:rsidR="005763BD" w:rsidRDefault="005763BD" w:rsidP="00F013F1">
      <w:pPr>
        <w:spacing w:after="120"/>
        <w:ind w:firstLine="567"/>
        <w:jc w:val="both"/>
        <w:rPr>
          <w:rFonts w:eastAsia="Calibri" w:cs="Times New Roman"/>
          <w:sz w:val="24"/>
          <w:szCs w:val="24"/>
          <w:lang w:val="bg-BG"/>
        </w:rPr>
      </w:pPr>
    </w:p>
    <w:p w:rsidR="000C607C" w:rsidRPr="00F23BEF" w:rsidRDefault="000C607C" w:rsidP="000C607C">
      <w:pPr>
        <w:spacing w:after="120"/>
        <w:ind w:firstLine="567"/>
        <w:jc w:val="both"/>
        <w:rPr>
          <w:sz w:val="24"/>
          <w:szCs w:val="24"/>
          <w:lang w:val="bg-BG"/>
        </w:rPr>
      </w:pPr>
      <w:r w:rsidRPr="00F23BEF">
        <w:rPr>
          <w:sz w:val="24"/>
          <w:szCs w:val="24"/>
          <w:lang w:val="bg-BG"/>
        </w:rPr>
        <w:t>Както се вижда от графиката:</w:t>
      </w:r>
    </w:p>
    <w:p w:rsidR="000C607C" w:rsidRPr="00F23BEF" w:rsidRDefault="000C607C" w:rsidP="000C607C">
      <w:pPr>
        <w:pStyle w:val="ListParagraph"/>
        <w:numPr>
          <w:ilvl w:val="0"/>
          <w:numId w:val="10"/>
        </w:numPr>
        <w:spacing w:after="120"/>
        <w:ind w:left="851" w:hanging="284"/>
        <w:contextualSpacing w:val="0"/>
        <w:jc w:val="both"/>
        <w:rPr>
          <w:sz w:val="24"/>
          <w:szCs w:val="24"/>
          <w:lang w:val="bg-BG"/>
        </w:rPr>
      </w:pPr>
      <w:r w:rsidRPr="00F23BEF">
        <w:rPr>
          <w:sz w:val="24"/>
          <w:szCs w:val="24"/>
          <w:lang w:val="bg-BG"/>
        </w:rPr>
        <w:t>Часовите ставки имат съществени вариации – особено при някои видове експерти – администратор, експерт инвестиционна дейност, експерт мониторинг и контрол и т.н.;</w:t>
      </w:r>
    </w:p>
    <w:p w:rsidR="000C607C" w:rsidRPr="00F23BEF" w:rsidRDefault="000C607C" w:rsidP="000C607C">
      <w:pPr>
        <w:pStyle w:val="ListParagraph"/>
        <w:numPr>
          <w:ilvl w:val="0"/>
          <w:numId w:val="10"/>
        </w:numPr>
        <w:spacing w:after="120"/>
        <w:ind w:left="851" w:hanging="284"/>
        <w:contextualSpacing w:val="0"/>
        <w:jc w:val="both"/>
        <w:rPr>
          <w:sz w:val="24"/>
          <w:szCs w:val="24"/>
          <w:lang w:val="bg-BG"/>
        </w:rPr>
      </w:pPr>
      <w:r w:rsidRPr="00F23BEF">
        <w:rPr>
          <w:sz w:val="24"/>
          <w:szCs w:val="24"/>
          <w:lang w:val="bg-BG"/>
        </w:rPr>
        <w:t>Средната стойност варира също значително в отделните групи – от 7 лв. до 11 лв. Най-високи стойности се наблюдават при експерти: ръководител екип</w:t>
      </w:r>
      <w:r>
        <w:rPr>
          <w:sz w:val="24"/>
          <w:szCs w:val="24"/>
          <w:lang w:val="bg-BG"/>
        </w:rPr>
        <w:t xml:space="preserve"> и</w:t>
      </w:r>
      <w:r w:rsidRPr="00F23BEF">
        <w:rPr>
          <w:sz w:val="24"/>
          <w:szCs w:val="24"/>
          <w:lang w:val="bg-BG"/>
        </w:rPr>
        <w:t xml:space="preserve"> е</w:t>
      </w:r>
      <w:r>
        <w:rPr>
          <w:sz w:val="24"/>
          <w:szCs w:val="24"/>
          <w:lang w:val="bg-BG"/>
        </w:rPr>
        <w:t>ксперт мониторинг и контрол</w:t>
      </w:r>
      <w:r w:rsidRPr="00F23BEF">
        <w:rPr>
          <w:sz w:val="24"/>
          <w:szCs w:val="24"/>
          <w:lang w:val="bg-BG"/>
        </w:rPr>
        <w:t>.</w:t>
      </w:r>
    </w:p>
    <w:p w:rsidR="0008129B" w:rsidRDefault="0008129B" w:rsidP="000C607C">
      <w:pPr>
        <w:rPr>
          <w:b/>
          <w:i/>
          <w:sz w:val="24"/>
        </w:rPr>
      </w:pPr>
    </w:p>
    <w:p w:rsidR="000C607C" w:rsidRPr="000C607C" w:rsidRDefault="000C607C" w:rsidP="0008129B">
      <w:pPr>
        <w:ind w:firstLine="567"/>
        <w:rPr>
          <w:b/>
          <w:i/>
          <w:lang w:val="bg-BG"/>
        </w:rPr>
      </w:pPr>
      <w:r w:rsidRPr="000C607C">
        <w:rPr>
          <w:b/>
          <w:i/>
          <w:sz w:val="24"/>
          <w:lang w:val="bg-BG"/>
        </w:rPr>
        <w:t>Регресионен анализ</w:t>
      </w:r>
    </w:p>
    <w:p w:rsidR="000C607C" w:rsidRPr="000C607C" w:rsidRDefault="000C607C" w:rsidP="000C607C">
      <w:pPr>
        <w:spacing w:after="120"/>
        <w:ind w:firstLine="567"/>
        <w:jc w:val="both"/>
        <w:rPr>
          <w:sz w:val="24"/>
          <w:szCs w:val="24"/>
          <w:lang w:val="bg-BG"/>
        </w:rPr>
      </w:pPr>
      <w:r w:rsidRPr="000C607C">
        <w:rPr>
          <w:sz w:val="24"/>
          <w:szCs w:val="24"/>
          <w:lang w:val="bg-BG"/>
        </w:rPr>
        <w:t>За да бъдат остойностени часовите ставки, както и влиянието на гореописаните характеристики, е използван многофакторен регресионен модел от следния вид:</w:t>
      </w:r>
    </w:p>
    <w:p w:rsidR="000C607C" w:rsidRPr="00F23BEF" w:rsidRDefault="007B49A3" w:rsidP="000C607C">
      <w:pPr>
        <w:spacing w:after="120"/>
        <w:ind w:left="567"/>
        <w:jc w:val="center"/>
        <w:rPr>
          <w:rFonts w:eastAsia="Times New Roman"/>
          <w:sz w:val="24"/>
          <w:szCs w:val="24"/>
          <w:lang w:val="bg-BG"/>
        </w:rPr>
      </w:pPr>
      <m:oMath>
        <m:sSub>
          <m:sSubPr>
            <m:ctrlPr>
              <w:rPr>
                <w:rFonts w:ascii="Cambria Math" w:hAnsi="Cambria Math"/>
                <w:i/>
                <w:sz w:val="24"/>
                <w:szCs w:val="24"/>
                <w:lang w:val="bg-BG"/>
              </w:rPr>
            </m:ctrlPr>
          </m:sSubPr>
          <m:e>
            <m:r>
              <w:rPr>
                <w:rFonts w:ascii="Cambria Math" w:hAnsi="Cambria Math"/>
                <w:sz w:val="24"/>
                <w:szCs w:val="24"/>
                <w:lang w:val="bg-BG"/>
              </w:rPr>
              <m:t>y</m:t>
            </m:r>
          </m:e>
          <m:sub>
            <m:r>
              <w:rPr>
                <w:rFonts w:ascii="Cambria Math" w:hAnsi="Cambria Math"/>
                <w:sz w:val="24"/>
                <w:szCs w:val="24"/>
                <w:lang w:val="bg-BG"/>
              </w:rPr>
              <m:t>i</m:t>
            </m:r>
          </m:sub>
        </m:sSub>
        <m:r>
          <w:rPr>
            <w:rFonts w:ascii="Cambria Math" w:hAnsi="Cambria Math"/>
            <w:sz w:val="24"/>
            <w:szCs w:val="24"/>
            <w:lang w:val="bg-BG"/>
          </w:rPr>
          <m:t>=</m:t>
        </m:r>
        <m:sSub>
          <m:sSubPr>
            <m:ctrlPr>
              <w:rPr>
                <w:rFonts w:ascii="Cambria Math" w:hAnsi="Cambria Math"/>
                <w:i/>
                <w:sz w:val="24"/>
                <w:szCs w:val="24"/>
                <w:lang w:val="bg-BG"/>
              </w:rPr>
            </m:ctrlPr>
          </m:sSubPr>
          <m:e>
            <m:r>
              <w:rPr>
                <w:rFonts w:ascii="Cambria Math" w:hAnsi="Cambria Math"/>
                <w:sz w:val="24"/>
                <w:szCs w:val="24"/>
                <w:lang w:val="bg-BG"/>
              </w:rPr>
              <m:t>β</m:t>
            </m:r>
          </m:e>
          <m:sub>
            <m:r>
              <w:rPr>
                <w:rFonts w:ascii="Cambria Math" w:hAnsi="Cambria Math"/>
                <w:sz w:val="24"/>
                <w:szCs w:val="24"/>
                <w:lang w:val="bg-BG"/>
              </w:rPr>
              <m:t>0</m:t>
            </m:r>
          </m:sub>
        </m:sSub>
        <m:r>
          <w:rPr>
            <w:rFonts w:ascii="Cambria Math" w:hAnsi="Cambria Math"/>
            <w:sz w:val="24"/>
            <w:szCs w:val="24"/>
            <w:lang w:val="bg-BG"/>
          </w:rPr>
          <m:t>+</m:t>
        </m:r>
        <m:sSub>
          <m:sSubPr>
            <m:ctrlPr>
              <w:rPr>
                <w:rFonts w:ascii="Cambria Math" w:hAnsi="Cambria Math"/>
                <w:i/>
                <w:sz w:val="24"/>
                <w:szCs w:val="24"/>
                <w:lang w:val="bg-BG"/>
              </w:rPr>
            </m:ctrlPr>
          </m:sSubPr>
          <m:e>
            <m:r>
              <w:rPr>
                <w:rFonts w:ascii="Cambria Math" w:hAnsi="Cambria Math"/>
                <w:sz w:val="24"/>
                <w:szCs w:val="24"/>
                <w:lang w:val="bg-BG"/>
              </w:rPr>
              <m:t>β</m:t>
            </m:r>
          </m:e>
          <m:sub>
            <m:r>
              <w:rPr>
                <w:rFonts w:ascii="Cambria Math" w:hAnsi="Cambria Math"/>
                <w:sz w:val="24"/>
                <w:szCs w:val="24"/>
                <w:lang w:val="bg-BG"/>
              </w:rPr>
              <m:t>1</m:t>
            </m:r>
          </m:sub>
        </m:sSub>
        <m:sSub>
          <m:sSubPr>
            <m:ctrlPr>
              <w:rPr>
                <w:rFonts w:ascii="Cambria Math" w:hAnsi="Cambria Math"/>
                <w:i/>
                <w:sz w:val="24"/>
                <w:szCs w:val="24"/>
                <w:lang w:val="bg-BG"/>
              </w:rPr>
            </m:ctrlPr>
          </m:sSubPr>
          <m:e>
            <m:r>
              <w:rPr>
                <w:rFonts w:ascii="Cambria Math" w:hAnsi="Cambria Math"/>
                <w:sz w:val="24"/>
                <w:szCs w:val="24"/>
                <w:lang w:val="bg-BG"/>
              </w:rPr>
              <m:t>x</m:t>
            </m:r>
          </m:e>
          <m:sub>
            <m:r>
              <w:rPr>
                <w:rFonts w:ascii="Cambria Math" w:hAnsi="Cambria Math"/>
                <w:sz w:val="24"/>
                <w:szCs w:val="24"/>
                <w:lang w:val="bg-BG"/>
              </w:rPr>
              <m:t>i1</m:t>
            </m:r>
          </m:sub>
        </m:sSub>
        <m:r>
          <w:rPr>
            <w:rFonts w:ascii="Cambria Math" w:hAnsi="Cambria Math"/>
            <w:sz w:val="24"/>
            <w:szCs w:val="24"/>
            <w:lang w:val="bg-BG"/>
          </w:rPr>
          <m:t>+</m:t>
        </m:r>
        <m:sSub>
          <m:sSubPr>
            <m:ctrlPr>
              <w:rPr>
                <w:rFonts w:ascii="Cambria Math" w:hAnsi="Cambria Math"/>
                <w:i/>
                <w:sz w:val="24"/>
                <w:szCs w:val="24"/>
                <w:lang w:val="bg-BG"/>
              </w:rPr>
            </m:ctrlPr>
          </m:sSubPr>
          <m:e>
            <m:r>
              <w:rPr>
                <w:rFonts w:ascii="Cambria Math" w:hAnsi="Cambria Math"/>
                <w:sz w:val="24"/>
                <w:szCs w:val="24"/>
                <w:lang w:val="bg-BG"/>
              </w:rPr>
              <m:t>β</m:t>
            </m:r>
          </m:e>
          <m:sub>
            <m:r>
              <w:rPr>
                <w:rFonts w:ascii="Cambria Math" w:hAnsi="Cambria Math"/>
                <w:sz w:val="24"/>
                <w:szCs w:val="24"/>
                <w:lang w:val="bg-BG"/>
              </w:rPr>
              <m:t>2</m:t>
            </m:r>
          </m:sub>
        </m:sSub>
        <m:sSub>
          <m:sSubPr>
            <m:ctrlPr>
              <w:rPr>
                <w:rFonts w:ascii="Cambria Math" w:hAnsi="Cambria Math"/>
                <w:i/>
                <w:sz w:val="24"/>
                <w:szCs w:val="24"/>
                <w:lang w:val="bg-BG"/>
              </w:rPr>
            </m:ctrlPr>
          </m:sSubPr>
          <m:e>
            <m:r>
              <w:rPr>
                <w:rFonts w:ascii="Cambria Math" w:hAnsi="Cambria Math"/>
                <w:sz w:val="24"/>
                <w:szCs w:val="24"/>
                <w:lang w:val="bg-BG"/>
              </w:rPr>
              <m:t>x</m:t>
            </m:r>
          </m:e>
          <m:sub>
            <m:r>
              <w:rPr>
                <w:rFonts w:ascii="Cambria Math" w:hAnsi="Cambria Math"/>
                <w:sz w:val="24"/>
                <w:szCs w:val="24"/>
                <w:lang w:val="bg-BG"/>
              </w:rPr>
              <m:t>i2</m:t>
            </m:r>
          </m:sub>
        </m:sSub>
        <m:r>
          <w:rPr>
            <w:rFonts w:ascii="Cambria Math" w:hAnsi="Cambria Math"/>
            <w:sz w:val="24"/>
            <w:szCs w:val="24"/>
            <w:lang w:val="bg-BG"/>
          </w:rPr>
          <m:t>+…+</m:t>
        </m:r>
        <m:sSub>
          <m:sSubPr>
            <m:ctrlPr>
              <w:rPr>
                <w:rFonts w:ascii="Cambria Math" w:hAnsi="Cambria Math"/>
                <w:i/>
                <w:sz w:val="24"/>
                <w:szCs w:val="24"/>
                <w:lang w:val="bg-BG"/>
              </w:rPr>
            </m:ctrlPr>
          </m:sSubPr>
          <m:e>
            <m:r>
              <w:rPr>
                <w:rFonts w:ascii="Cambria Math" w:eastAsia="Times New Roman" w:hAnsi="Cambria Math"/>
                <w:sz w:val="24"/>
                <w:szCs w:val="24"/>
                <w:lang w:val="bg-BG"/>
              </w:rPr>
              <m:t>ε</m:t>
            </m:r>
          </m:e>
          <m:sub>
            <m:r>
              <w:rPr>
                <w:rFonts w:ascii="Cambria Math" w:hAnsi="Cambria Math"/>
                <w:sz w:val="24"/>
                <w:szCs w:val="24"/>
                <w:lang w:val="bg-BG"/>
              </w:rPr>
              <m:t>i</m:t>
            </m:r>
          </m:sub>
        </m:sSub>
      </m:oMath>
      <w:r w:rsidR="000C607C" w:rsidRPr="00F23BEF">
        <w:rPr>
          <w:rFonts w:eastAsia="Times New Roman"/>
          <w:sz w:val="24"/>
          <w:szCs w:val="24"/>
          <w:lang w:val="bg-BG"/>
        </w:rPr>
        <w:t>, където</w:t>
      </w:r>
    </w:p>
    <w:p w:rsidR="000C607C" w:rsidRPr="00F23BEF" w:rsidRDefault="000C607C" w:rsidP="000C607C">
      <w:pPr>
        <w:spacing w:after="120"/>
        <w:ind w:left="567"/>
        <w:jc w:val="center"/>
        <w:rPr>
          <w:i/>
          <w:sz w:val="24"/>
          <w:szCs w:val="24"/>
          <w:lang w:val="bg-BG"/>
        </w:rPr>
      </w:pPr>
      <w:r w:rsidRPr="00F23BEF">
        <w:rPr>
          <w:i/>
          <w:sz w:val="24"/>
          <w:szCs w:val="24"/>
          <w:lang w:val="bg-BG"/>
        </w:rPr>
        <w:t>y е зависимата променлива (часова ставка)</w:t>
      </w:r>
    </w:p>
    <w:p w:rsidR="000C607C" w:rsidRPr="00F23BEF" w:rsidRDefault="000C607C" w:rsidP="000C607C">
      <w:pPr>
        <w:spacing w:after="120"/>
        <w:ind w:left="567"/>
        <w:jc w:val="center"/>
        <w:rPr>
          <w:i/>
          <w:sz w:val="24"/>
          <w:szCs w:val="24"/>
          <w:lang w:val="bg-BG"/>
        </w:rPr>
      </w:pPr>
      <w:r w:rsidRPr="00F23BEF">
        <w:rPr>
          <w:i/>
          <w:sz w:val="24"/>
          <w:szCs w:val="24"/>
          <w:lang w:val="bg-BG"/>
        </w:rPr>
        <w:t>х са независимите променливи – характеристики на проекта и експерта (бюджет, всички видове експерти).</w:t>
      </w:r>
    </w:p>
    <w:p w:rsidR="000C607C" w:rsidRPr="00F23BEF" w:rsidRDefault="000C607C" w:rsidP="000C607C">
      <w:pPr>
        <w:spacing w:after="120"/>
        <w:ind w:left="567"/>
        <w:jc w:val="center"/>
        <w:rPr>
          <w:i/>
          <w:sz w:val="24"/>
          <w:szCs w:val="24"/>
          <w:lang w:val="bg-BG"/>
        </w:rPr>
      </w:pPr>
      <w:r w:rsidRPr="00F23BEF">
        <w:rPr>
          <w:i/>
          <w:sz w:val="24"/>
          <w:szCs w:val="24"/>
          <w:lang w:val="bg-BG"/>
        </w:rPr>
        <w:t>β са получените параметри на регресията</w:t>
      </w:r>
    </w:p>
    <w:p w:rsidR="000C607C" w:rsidRPr="00F23BEF" w:rsidRDefault="000C607C" w:rsidP="000C607C">
      <w:pPr>
        <w:spacing w:after="120"/>
        <w:ind w:left="567"/>
        <w:jc w:val="center"/>
        <w:rPr>
          <w:i/>
          <w:sz w:val="24"/>
          <w:szCs w:val="24"/>
          <w:lang w:val="bg-BG"/>
        </w:rPr>
      </w:pPr>
      <w:r w:rsidRPr="00F23BEF">
        <w:rPr>
          <w:i/>
          <w:sz w:val="24"/>
          <w:szCs w:val="24"/>
          <w:lang w:val="bg-BG"/>
        </w:rPr>
        <w:t>ε е остатъка</w:t>
      </w:r>
    </w:p>
    <w:p w:rsidR="000C607C" w:rsidRPr="000C607C" w:rsidRDefault="000C607C" w:rsidP="000C607C">
      <w:pPr>
        <w:spacing w:after="120"/>
        <w:ind w:firstLine="567"/>
        <w:jc w:val="both"/>
        <w:rPr>
          <w:sz w:val="24"/>
          <w:szCs w:val="24"/>
          <w:lang w:val="bg-BG"/>
        </w:rPr>
      </w:pPr>
      <w:r w:rsidRPr="000C607C">
        <w:rPr>
          <w:sz w:val="24"/>
          <w:szCs w:val="24"/>
          <w:lang w:val="bg-BG"/>
        </w:rPr>
        <w:lastRenderedPageBreak/>
        <w:t xml:space="preserve">Поради наличието на статистически не-значими фактори, са разгледани редица варианти на регресии, включвайки и изключвайки отделни фактори. По този начин е установено, че определени видове експерти нямат статистическо значимо влияние върху средните часовите ставки. Факторите, който имат по-съществено влияние и значимост, са следните: </w:t>
      </w:r>
    </w:p>
    <w:p w:rsidR="000C607C" w:rsidRPr="00F23BEF" w:rsidRDefault="000C607C" w:rsidP="000C607C">
      <w:pPr>
        <w:pStyle w:val="ListParagraph"/>
        <w:numPr>
          <w:ilvl w:val="0"/>
          <w:numId w:val="15"/>
        </w:numPr>
        <w:spacing w:after="120"/>
        <w:rPr>
          <w:sz w:val="24"/>
          <w:szCs w:val="24"/>
          <w:lang w:val="bg-BG"/>
        </w:rPr>
      </w:pPr>
      <w:r w:rsidRPr="00F23BEF">
        <w:rPr>
          <w:sz w:val="24"/>
          <w:szCs w:val="24"/>
          <w:lang w:val="bg-BG"/>
        </w:rPr>
        <w:t xml:space="preserve">d1: Ръководител екип </w:t>
      </w:r>
    </w:p>
    <w:p w:rsidR="000C607C" w:rsidRPr="00F23BEF" w:rsidRDefault="000C607C" w:rsidP="000C607C">
      <w:pPr>
        <w:pStyle w:val="ListParagraph"/>
        <w:numPr>
          <w:ilvl w:val="0"/>
          <w:numId w:val="15"/>
        </w:numPr>
        <w:spacing w:after="120"/>
        <w:rPr>
          <w:sz w:val="24"/>
          <w:szCs w:val="24"/>
          <w:lang w:val="bg-BG"/>
        </w:rPr>
      </w:pPr>
      <w:r w:rsidRPr="00F23BEF">
        <w:rPr>
          <w:sz w:val="24"/>
          <w:szCs w:val="24"/>
          <w:lang w:val="bg-BG"/>
        </w:rPr>
        <w:t xml:space="preserve">d7: Експерт по ЗОП </w:t>
      </w:r>
    </w:p>
    <w:p w:rsidR="000C607C" w:rsidRPr="00F23BEF" w:rsidRDefault="000C607C" w:rsidP="000C607C">
      <w:pPr>
        <w:pStyle w:val="ListParagraph"/>
        <w:numPr>
          <w:ilvl w:val="0"/>
          <w:numId w:val="15"/>
        </w:numPr>
        <w:spacing w:after="120"/>
        <w:rPr>
          <w:sz w:val="24"/>
          <w:szCs w:val="24"/>
          <w:lang w:val="bg-BG"/>
        </w:rPr>
      </w:pPr>
      <w:r w:rsidRPr="00F23BEF">
        <w:rPr>
          <w:sz w:val="24"/>
          <w:szCs w:val="24"/>
          <w:lang w:val="bg-BG"/>
        </w:rPr>
        <w:t xml:space="preserve">d8: Експерт инвестиционна дейност </w:t>
      </w:r>
    </w:p>
    <w:p w:rsidR="000C607C" w:rsidRPr="00F23BEF" w:rsidRDefault="000C607C" w:rsidP="000C607C">
      <w:pPr>
        <w:pStyle w:val="ListParagraph"/>
        <w:numPr>
          <w:ilvl w:val="0"/>
          <w:numId w:val="15"/>
        </w:numPr>
        <w:spacing w:after="120"/>
        <w:contextualSpacing w:val="0"/>
        <w:rPr>
          <w:sz w:val="24"/>
          <w:szCs w:val="24"/>
          <w:lang w:val="bg-BG"/>
        </w:rPr>
      </w:pPr>
      <w:r w:rsidRPr="00F23BEF">
        <w:rPr>
          <w:sz w:val="24"/>
          <w:szCs w:val="24"/>
          <w:lang w:val="bg-BG"/>
        </w:rPr>
        <w:t xml:space="preserve">d12: Експерт мониторинг и контрол. </w:t>
      </w:r>
    </w:p>
    <w:p w:rsidR="000C607C" w:rsidRPr="00F23BEF" w:rsidRDefault="000C607C" w:rsidP="000C607C">
      <w:pPr>
        <w:spacing w:after="120"/>
        <w:ind w:firstLine="567"/>
        <w:jc w:val="both"/>
        <w:rPr>
          <w:sz w:val="24"/>
          <w:szCs w:val="24"/>
          <w:lang w:val="bg-BG"/>
        </w:rPr>
      </w:pPr>
      <w:r w:rsidRPr="00F23BEF">
        <w:rPr>
          <w:sz w:val="24"/>
          <w:szCs w:val="24"/>
          <w:lang w:val="bg-BG"/>
        </w:rPr>
        <w:t>Финалната регресия и нейните характеристики са представени в Приложение 5. Резултатната регресия има следния вид и параметри:</w:t>
      </w:r>
    </w:p>
    <w:p w:rsidR="000C607C" w:rsidRPr="00612247" w:rsidRDefault="000C607C" w:rsidP="000C607C">
      <w:pPr>
        <w:spacing w:after="120"/>
        <w:ind w:left="567"/>
        <w:jc w:val="center"/>
        <w:rPr>
          <w:sz w:val="24"/>
          <w:szCs w:val="24"/>
        </w:rPr>
      </w:pPr>
      <w:r w:rsidRPr="00AE068E">
        <w:rPr>
          <w:sz w:val="24"/>
          <w:szCs w:val="24"/>
        </w:rPr>
        <w:t>Y = 6.552 +  3.076 d1 + 2.815 d7 + 1.662 d8 + 3.116 d10 + 4.398 d12</w:t>
      </w:r>
    </w:p>
    <w:p w:rsidR="000C607C" w:rsidRPr="00F23BEF" w:rsidRDefault="000C607C" w:rsidP="000C607C">
      <w:pPr>
        <w:spacing w:after="120"/>
        <w:ind w:left="567"/>
        <w:jc w:val="center"/>
        <w:rPr>
          <w:i/>
          <w:sz w:val="24"/>
          <w:szCs w:val="24"/>
          <w:lang w:val="bg-BG"/>
        </w:rPr>
      </w:pPr>
      <w:r w:rsidRPr="00F23BEF">
        <w:rPr>
          <w:i/>
          <w:sz w:val="24"/>
          <w:szCs w:val="24"/>
          <w:lang w:val="bg-BG"/>
        </w:rPr>
        <w:t>където:</w:t>
      </w:r>
    </w:p>
    <w:p w:rsidR="000C607C" w:rsidRPr="00F23BEF" w:rsidRDefault="000C607C" w:rsidP="000C607C">
      <w:pPr>
        <w:jc w:val="center"/>
        <w:rPr>
          <w:sz w:val="24"/>
          <w:szCs w:val="24"/>
          <w:lang w:val="bg-BG"/>
        </w:rPr>
      </w:pPr>
      <w:r w:rsidRPr="00F23BEF">
        <w:rPr>
          <w:i/>
          <w:sz w:val="24"/>
          <w:szCs w:val="24"/>
          <w:lang w:val="bg-BG"/>
        </w:rPr>
        <w:t>у е часовата ставка</w:t>
      </w:r>
    </w:p>
    <w:p w:rsidR="000C607C" w:rsidRPr="00F23BEF" w:rsidRDefault="000C607C" w:rsidP="000C607C">
      <w:pPr>
        <w:spacing w:after="120"/>
        <w:ind w:left="567"/>
        <w:jc w:val="center"/>
        <w:rPr>
          <w:i/>
          <w:sz w:val="24"/>
          <w:szCs w:val="24"/>
          <w:lang w:val="bg-BG"/>
        </w:rPr>
      </w:pPr>
      <w:r w:rsidRPr="00F23BEF">
        <w:rPr>
          <w:i/>
          <w:sz w:val="24"/>
          <w:szCs w:val="24"/>
          <w:lang w:val="bg-BG"/>
        </w:rPr>
        <w:t>d</w:t>
      </w:r>
      <w:r w:rsidRPr="00F23BEF">
        <w:rPr>
          <w:i/>
          <w:sz w:val="24"/>
          <w:szCs w:val="24"/>
          <w:vertAlign w:val="subscript"/>
          <w:lang w:val="bg-BG"/>
        </w:rPr>
        <w:t>i</w:t>
      </w:r>
      <w:r w:rsidRPr="00F23BEF">
        <w:rPr>
          <w:i/>
          <w:sz w:val="24"/>
          <w:szCs w:val="24"/>
          <w:lang w:val="bg-BG"/>
        </w:rPr>
        <w:t xml:space="preserve"> е фиктивна (dummy) променлива равна на 1 ако експертът е сред съответните значими категории (ръководител екип, експерт по ЗОП, експерт инвестиционна дейност и т.н.) и 0 ако не е.</w:t>
      </w:r>
    </w:p>
    <w:p w:rsidR="000C607C" w:rsidRPr="00F23BEF" w:rsidRDefault="000C607C" w:rsidP="000C607C">
      <w:pPr>
        <w:spacing w:after="120"/>
        <w:ind w:firstLine="567"/>
        <w:jc w:val="both"/>
        <w:rPr>
          <w:sz w:val="24"/>
          <w:szCs w:val="24"/>
          <w:lang w:val="bg-BG"/>
        </w:rPr>
      </w:pPr>
      <w:r w:rsidRPr="00F23BEF">
        <w:rPr>
          <w:sz w:val="24"/>
          <w:szCs w:val="24"/>
          <w:lang w:val="bg-BG"/>
        </w:rPr>
        <w:t>Резултатите от регресията показват:</w:t>
      </w:r>
    </w:p>
    <w:p w:rsidR="000C607C" w:rsidRPr="00F23BEF" w:rsidRDefault="000C607C" w:rsidP="000C607C">
      <w:pPr>
        <w:pStyle w:val="ListParagraph"/>
        <w:numPr>
          <w:ilvl w:val="0"/>
          <w:numId w:val="8"/>
        </w:numPr>
        <w:spacing w:after="120"/>
        <w:ind w:left="851" w:hanging="284"/>
        <w:contextualSpacing w:val="0"/>
        <w:jc w:val="both"/>
        <w:rPr>
          <w:sz w:val="24"/>
          <w:szCs w:val="24"/>
          <w:lang w:val="bg-BG"/>
        </w:rPr>
      </w:pPr>
      <w:r w:rsidRPr="00F23BEF">
        <w:rPr>
          <w:sz w:val="24"/>
          <w:szCs w:val="24"/>
          <w:lang w:val="bg-BG"/>
        </w:rPr>
        <w:t>Ниски коефициенти R</w:t>
      </w:r>
      <w:r w:rsidRPr="00F23BEF">
        <w:rPr>
          <w:sz w:val="24"/>
          <w:szCs w:val="24"/>
          <w:vertAlign w:val="superscript"/>
          <w:lang w:val="bg-BG"/>
        </w:rPr>
        <w:t xml:space="preserve">2 </w:t>
      </w:r>
      <w:r w:rsidRPr="00F23BEF">
        <w:rPr>
          <w:sz w:val="24"/>
          <w:szCs w:val="24"/>
          <w:lang w:val="bg-BG"/>
        </w:rPr>
        <w:t xml:space="preserve">(12%-13%) или относително ниско ниво на обяснимост на вариацията на зависимата променлива от избраните фактори и регресия. </w:t>
      </w:r>
    </w:p>
    <w:p w:rsidR="000C607C" w:rsidRPr="00F23BEF" w:rsidRDefault="000C607C" w:rsidP="000C607C">
      <w:pPr>
        <w:pStyle w:val="ListParagraph"/>
        <w:numPr>
          <w:ilvl w:val="0"/>
          <w:numId w:val="8"/>
        </w:numPr>
        <w:spacing w:after="120"/>
        <w:ind w:left="851" w:hanging="284"/>
        <w:contextualSpacing w:val="0"/>
        <w:jc w:val="both"/>
        <w:rPr>
          <w:sz w:val="24"/>
          <w:szCs w:val="24"/>
          <w:lang w:val="bg-BG"/>
        </w:rPr>
      </w:pPr>
      <w:r w:rsidRPr="00F23BEF">
        <w:rPr>
          <w:sz w:val="24"/>
          <w:szCs w:val="24"/>
          <w:lang w:val="bg-BG"/>
        </w:rPr>
        <w:t>Като цяло статистически значима регресия (значим F коефициент).</w:t>
      </w:r>
    </w:p>
    <w:p w:rsidR="000C607C" w:rsidRDefault="000C607C" w:rsidP="000C607C">
      <w:pPr>
        <w:spacing w:after="120"/>
        <w:ind w:firstLine="567"/>
        <w:rPr>
          <w:sz w:val="24"/>
          <w:szCs w:val="24"/>
          <w:lang w:val="bg-BG"/>
        </w:rPr>
      </w:pPr>
    </w:p>
    <w:p w:rsidR="000C607C" w:rsidRPr="00F23BEF" w:rsidRDefault="000C607C" w:rsidP="000C607C">
      <w:pPr>
        <w:spacing w:after="120"/>
        <w:ind w:firstLine="567"/>
        <w:rPr>
          <w:sz w:val="24"/>
          <w:szCs w:val="24"/>
          <w:lang w:val="bg-BG"/>
        </w:rPr>
      </w:pPr>
      <w:r w:rsidRPr="00F23BEF">
        <w:rPr>
          <w:sz w:val="24"/>
          <w:szCs w:val="24"/>
          <w:lang w:val="bg-BG"/>
        </w:rPr>
        <w:t>С други думи, така изведеният модел показва следните ставки:</w:t>
      </w:r>
    </w:p>
    <w:tbl>
      <w:tblPr>
        <w:tblW w:w="4306" w:type="pct"/>
        <w:tblInd w:w="53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Layout w:type="fixed"/>
        <w:tblCellMar>
          <w:left w:w="14" w:type="dxa"/>
          <w:right w:w="14" w:type="dxa"/>
        </w:tblCellMar>
        <w:tblLook w:val="04A0" w:firstRow="1" w:lastRow="0" w:firstColumn="1" w:lastColumn="0" w:noHBand="0" w:noVBand="1"/>
      </w:tblPr>
      <w:tblGrid>
        <w:gridCol w:w="1532"/>
        <w:gridCol w:w="1310"/>
        <w:gridCol w:w="1312"/>
        <w:gridCol w:w="1309"/>
        <w:gridCol w:w="1309"/>
        <w:gridCol w:w="1309"/>
      </w:tblGrid>
      <w:tr w:rsidR="000C607C" w:rsidRPr="003564E0" w:rsidTr="00F42066">
        <w:trPr>
          <w:trHeight w:val="727"/>
        </w:trPr>
        <w:tc>
          <w:tcPr>
            <w:tcW w:w="947" w:type="pct"/>
            <w:tcBorders>
              <w:bottom w:val="single" w:sz="12" w:space="0" w:color="92CDDC"/>
            </w:tcBorders>
          </w:tcPr>
          <w:p w:rsidR="000C607C" w:rsidRPr="003564E0" w:rsidRDefault="000C607C" w:rsidP="00F42066">
            <w:pPr>
              <w:spacing w:after="120"/>
              <w:rPr>
                <w:b/>
                <w:bCs/>
                <w:color w:val="31849B"/>
                <w:sz w:val="20"/>
                <w:szCs w:val="20"/>
                <w:lang w:val="bg-BG"/>
              </w:rPr>
            </w:pPr>
          </w:p>
        </w:tc>
        <w:tc>
          <w:tcPr>
            <w:tcW w:w="810" w:type="pct"/>
            <w:tcBorders>
              <w:bottom w:val="single" w:sz="12" w:space="0" w:color="92CDDC"/>
            </w:tcBorders>
          </w:tcPr>
          <w:p w:rsidR="000C607C" w:rsidRPr="003564E0" w:rsidRDefault="000C607C" w:rsidP="00F42066">
            <w:pPr>
              <w:spacing w:after="120"/>
              <w:jc w:val="center"/>
              <w:rPr>
                <w:b/>
                <w:bCs/>
                <w:color w:val="31849B"/>
                <w:sz w:val="20"/>
                <w:szCs w:val="20"/>
                <w:lang w:val="bg-BG"/>
              </w:rPr>
            </w:pPr>
            <w:r w:rsidRPr="003564E0">
              <w:rPr>
                <w:b/>
                <w:bCs/>
                <w:color w:val="000000"/>
                <w:sz w:val="20"/>
                <w:szCs w:val="20"/>
                <w:lang w:val="bg-BG"/>
              </w:rPr>
              <w:t xml:space="preserve">d1:Ръководител екип </w:t>
            </w:r>
          </w:p>
        </w:tc>
        <w:tc>
          <w:tcPr>
            <w:tcW w:w="812" w:type="pct"/>
            <w:tcBorders>
              <w:bottom w:val="single" w:sz="12" w:space="0" w:color="92CDDC"/>
            </w:tcBorders>
          </w:tcPr>
          <w:p w:rsidR="000C607C" w:rsidRPr="003564E0" w:rsidRDefault="000C607C" w:rsidP="00F42066">
            <w:pPr>
              <w:spacing w:after="120"/>
              <w:jc w:val="center"/>
              <w:rPr>
                <w:b/>
                <w:bCs/>
                <w:color w:val="000000"/>
                <w:sz w:val="20"/>
                <w:szCs w:val="20"/>
                <w:lang w:val="bg-BG"/>
              </w:rPr>
            </w:pPr>
            <w:r w:rsidRPr="003564E0">
              <w:rPr>
                <w:b/>
                <w:bCs/>
                <w:color w:val="000000"/>
                <w:sz w:val="20"/>
                <w:szCs w:val="20"/>
                <w:lang w:val="bg-BG"/>
              </w:rPr>
              <w:t xml:space="preserve">d7:Експерт по ЗОП </w:t>
            </w:r>
          </w:p>
          <w:p w:rsidR="000C607C" w:rsidRPr="003564E0" w:rsidRDefault="000C607C" w:rsidP="00F42066">
            <w:pPr>
              <w:spacing w:after="120"/>
              <w:jc w:val="center"/>
              <w:rPr>
                <w:b/>
                <w:bCs/>
                <w:color w:val="31849B"/>
                <w:sz w:val="20"/>
                <w:szCs w:val="20"/>
                <w:lang w:val="bg-BG"/>
              </w:rPr>
            </w:pPr>
          </w:p>
        </w:tc>
        <w:tc>
          <w:tcPr>
            <w:tcW w:w="810" w:type="pct"/>
            <w:tcBorders>
              <w:bottom w:val="single" w:sz="12" w:space="0" w:color="92CDDC"/>
            </w:tcBorders>
          </w:tcPr>
          <w:p w:rsidR="000C607C" w:rsidRPr="003564E0" w:rsidRDefault="000C607C" w:rsidP="00F42066">
            <w:pPr>
              <w:spacing w:after="120"/>
              <w:jc w:val="center"/>
              <w:rPr>
                <w:b/>
                <w:bCs/>
                <w:color w:val="000000"/>
                <w:sz w:val="20"/>
                <w:szCs w:val="20"/>
                <w:lang w:val="bg-BG"/>
              </w:rPr>
            </w:pPr>
            <w:r w:rsidRPr="003564E0">
              <w:rPr>
                <w:b/>
                <w:bCs/>
                <w:color w:val="000000"/>
                <w:sz w:val="20"/>
                <w:szCs w:val="20"/>
                <w:lang w:val="bg-BG"/>
              </w:rPr>
              <w:t xml:space="preserve">d8: Експерт инвестиционна дейност </w:t>
            </w:r>
          </w:p>
        </w:tc>
        <w:tc>
          <w:tcPr>
            <w:tcW w:w="810" w:type="pct"/>
            <w:tcBorders>
              <w:bottom w:val="single" w:sz="12" w:space="0" w:color="92CDDC"/>
            </w:tcBorders>
          </w:tcPr>
          <w:p w:rsidR="000C607C" w:rsidRPr="003564E0" w:rsidRDefault="000C607C" w:rsidP="00F42066">
            <w:pPr>
              <w:spacing w:after="120"/>
              <w:jc w:val="center"/>
              <w:rPr>
                <w:b/>
                <w:bCs/>
                <w:color w:val="31849B"/>
                <w:sz w:val="20"/>
                <w:szCs w:val="20"/>
                <w:lang w:val="bg-BG"/>
              </w:rPr>
            </w:pPr>
            <w:r w:rsidRPr="003564E0">
              <w:rPr>
                <w:b/>
                <w:bCs/>
                <w:color w:val="000000"/>
                <w:sz w:val="20"/>
                <w:szCs w:val="20"/>
                <w:lang w:val="bg-BG"/>
              </w:rPr>
              <w:t>d12:Експерт мониторинг и контрол</w:t>
            </w:r>
          </w:p>
        </w:tc>
        <w:tc>
          <w:tcPr>
            <w:tcW w:w="810" w:type="pct"/>
            <w:tcBorders>
              <w:bottom w:val="single" w:sz="12" w:space="0" w:color="92CDDC"/>
            </w:tcBorders>
          </w:tcPr>
          <w:p w:rsidR="000C607C" w:rsidRPr="003564E0" w:rsidRDefault="000C607C" w:rsidP="00F42066">
            <w:pPr>
              <w:spacing w:after="120"/>
              <w:jc w:val="center"/>
              <w:rPr>
                <w:b/>
                <w:bCs/>
                <w:color w:val="31849B"/>
                <w:sz w:val="20"/>
                <w:szCs w:val="20"/>
                <w:lang w:val="bg-BG"/>
              </w:rPr>
            </w:pPr>
            <w:r w:rsidRPr="003564E0">
              <w:rPr>
                <w:b/>
                <w:bCs/>
                <w:color w:val="000000"/>
                <w:sz w:val="20"/>
                <w:szCs w:val="20"/>
                <w:lang w:val="bg-BG"/>
              </w:rPr>
              <w:t>Друг експерт</w:t>
            </w:r>
          </w:p>
        </w:tc>
      </w:tr>
      <w:tr w:rsidR="000C607C" w:rsidRPr="003564E0" w:rsidTr="00F42066">
        <w:tc>
          <w:tcPr>
            <w:tcW w:w="947" w:type="pct"/>
            <w:shd w:val="clear" w:color="auto" w:fill="DAEEF3"/>
          </w:tcPr>
          <w:p w:rsidR="000C607C" w:rsidRPr="003564E0" w:rsidRDefault="000C607C" w:rsidP="00F42066">
            <w:pPr>
              <w:spacing w:after="120"/>
              <w:rPr>
                <w:b/>
                <w:bCs/>
                <w:color w:val="31849B"/>
                <w:sz w:val="20"/>
                <w:szCs w:val="20"/>
                <w:lang w:val="bg-BG"/>
              </w:rPr>
            </w:pPr>
            <w:r w:rsidRPr="003564E0">
              <w:rPr>
                <w:b/>
                <w:bCs/>
                <w:color w:val="31849B"/>
                <w:sz w:val="20"/>
                <w:szCs w:val="20"/>
                <w:lang w:val="bg-BG"/>
              </w:rPr>
              <w:t>Средна ставка на час (лв.)</w:t>
            </w:r>
          </w:p>
        </w:tc>
        <w:tc>
          <w:tcPr>
            <w:tcW w:w="810" w:type="pct"/>
            <w:shd w:val="clear" w:color="auto" w:fill="DAEEF3"/>
            <w:vAlign w:val="center"/>
          </w:tcPr>
          <w:p w:rsidR="000C607C" w:rsidRPr="003564E0" w:rsidRDefault="000C607C" w:rsidP="00F42066">
            <w:pPr>
              <w:spacing w:after="120"/>
              <w:jc w:val="center"/>
              <w:rPr>
                <w:color w:val="31849B"/>
                <w:sz w:val="20"/>
                <w:szCs w:val="20"/>
                <w:lang w:val="bg-BG"/>
              </w:rPr>
            </w:pPr>
            <w:r w:rsidRPr="003564E0">
              <w:rPr>
                <w:color w:val="31849B"/>
                <w:sz w:val="20"/>
                <w:szCs w:val="20"/>
                <w:lang w:val="bg-BG"/>
              </w:rPr>
              <w:t>10</w:t>
            </w:r>
          </w:p>
        </w:tc>
        <w:tc>
          <w:tcPr>
            <w:tcW w:w="812" w:type="pct"/>
            <w:shd w:val="clear" w:color="auto" w:fill="DAEEF3"/>
            <w:vAlign w:val="center"/>
          </w:tcPr>
          <w:p w:rsidR="000C607C" w:rsidRPr="003564E0" w:rsidRDefault="000C607C" w:rsidP="00F42066">
            <w:pPr>
              <w:spacing w:after="120"/>
              <w:jc w:val="center"/>
              <w:rPr>
                <w:color w:val="31849B"/>
                <w:sz w:val="20"/>
                <w:szCs w:val="20"/>
                <w:lang w:val="bg-BG"/>
              </w:rPr>
            </w:pPr>
            <w:r w:rsidRPr="003564E0">
              <w:rPr>
                <w:color w:val="31849B"/>
                <w:sz w:val="20"/>
                <w:szCs w:val="20"/>
                <w:lang w:val="bg-BG"/>
              </w:rPr>
              <w:t>9</w:t>
            </w:r>
          </w:p>
        </w:tc>
        <w:tc>
          <w:tcPr>
            <w:tcW w:w="810" w:type="pct"/>
            <w:shd w:val="clear" w:color="auto" w:fill="DAEEF3"/>
            <w:vAlign w:val="center"/>
          </w:tcPr>
          <w:p w:rsidR="000C607C" w:rsidRPr="003564E0" w:rsidRDefault="000C607C" w:rsidP="00F42066">
            <w:pPr>
              <w:spacing w:after="120"/>
              <w:jc w:val="center"/>
              <w:rPr>
                <w:color w:val="31849B"/>
                <w:sz w:val="20"/>
                <w:szCs w:val="20"/>
                <w:lang w:val="bg-BG"/>
              </w:rPr>
            </w:pPr>
            <w:r w:rsidRPr="003564E0">
              <w:rPr>
                <w:color w:val="31849B"/>
                <w:sz w:val="20"/>
                <w:szCs w:val="20"/>
                <w:lang w:val="bg-BG"/>
              </w:rPr>
              <w:t>8</w:t>
            </w:r>
          </w:p>
        </w:tc>
        <w:tc>
          <w:tcPr>
            <w:tcW w:w="810" w:type="pct"/>
            <w:shd w:val="clear" w:color="auto" w:fill="DAEEF3"/>
            <w:vAlign w:val="center"/>
          </w:tcPr>
          <w:p w:rsidR="000C607C" w:rsidRPr="003564E0" w:rsidRDefault="000C607C" w:rsidP="00F42066">
            <w:pPr>
              <w:spacing w:after="120"/>
              <w:jc w:val="center"/>
              <w:rPr>
                <w:color w:val="31849B"/>
                <w:sz w:val="20"/>
                <w:szCs w:val="20"/>
                <w:lang w:val="bg-BG"/>
              </w:rPr>
            </w:pPr>
            <w:r w:rsidRPr="003564E0">
              <w:rPr>
                <w:color w:val="31849B"/>
                <w:sz w:val="20"/>
                <w:szCs w:val="20"/>
                <w:lang w:val="bg-BG"/>
              </w:rPr>
              <w:t>11</w:t>
            </w:r>
          </w:p>
        </w:tc>
        <w:tc>
          <w:tcPr>
            <w:tcW w:w="810" w:type="pct"/>
            <w:shd w:val="clear" w:color="auto" w:fill="DAEEF3"/>
            <w:vAlign w:val="center"/>
          </w:tcPr>
          <w:p w:rsidR="000C607C" w:rsidRPr="003564E0" w:rsidRDefault="000C607C" w:rsidP="00F42066">
            <w:pPr>
              <w:spacing w:after="120"/>
              <w:jc w:val="center"/>
              <w:rPr>
                <w:color w:val="31849B"/>
                <w:sz w:val="20"/>
                <w:szCs w:val="20"/>
                <w:lang w:val="bg-BG"/>
              </w:rPr>
            </w:pPr>
            <w:r w:rsidRPr="003564E0">
              <w:rPr>
                <w:color w:val="31849B"/>
                <w:sz w:val="20"/>
                <w:szCs w:val="20"/>
                <w:lang w:val="bg-BG"/>
              </w:rPr>
              <w:t>7</w:t>
            </w:r>
          </w:p>
        </w:tc>
      </w:tr>
    </w:tbl>
    <w:p w:rsidR="005763BD" w:rsidRDefault="005763BD" w:rsidP="000C607C">
      <w:pPr>
        <w:spacing w:after="120"/>
        <w:jc w:val="both"/>
        <w:rPr>
          <w:rFonts w:eastAsia="Calibri" w:cs="Times New Roman"/>
          <w:sz w:val="24"/>
          <w:szCs w:val="24"/>
          <w:lang w:val="bg-BG"/>
        </w:rPr>
      </w:pPr>
    </w:p>
    <w:p w:rsidR="000C607C" w:rsidRPr="00630704" w:rsidRDefault="000C607C" w:rsidP="000C607C">
      <w:pPr>
        <w:ind w:firstLine="720"/>
        <w:rPr>
          <w:b/>
          <w:sz w:val="24"/>
          <w:szCs w:val="24"/>
          <w:lang w:val="bg-BG"/>
        </w:rPr>
      </w:pPr>
      <w:r w:rsidRPr="00070E84">
        <w:rPr>
          <w:b/>
          <w:sz w:val="24"/>
          <w:szCs w:val="24"/>
          <w:lang w:val="bg-BG"/>
        </w:rPr>
        <w:t>Анализ на разлики в ставките</w:t>
      </w:r>
    </w:p>
    <w:p w:rsidR="000C607C" w:rsidRDefault="000C607C" w:rsidP="000C607C">
      <w:pPr>
        <w:rPr>
          <w:sz w:val="24"/>
          <w:szCs w:val="24"/>
          <w:lang w:val="bg-BG"/>
        </w:rPr>
      </w:pPr>
      <w:r>
        <w:rPr>
          <w:sz w:val="24"/>
          <w:szCs w:val="24"/>
          <w:lang w:val="bg-BG"/>
        </w:rPr>
        <w:tab/>
        <w:t>Така изведените ставки бяха сравнени със стандартните часови ставки в т. 6 Часови с</w:t>
      </w:r>
      <w:r w:rsidRPr="00E474EE">
        <w:rPr>
          <w:sz w:val="24"/>
          <w:szCs w:val="24"/>
          <w:lang w:val="bg-BG"/>
        </w:rPr>
        <w:t>тавки – Дейност 4, Дейност 5, Дейност 6, Дейност 7, Дейност 8, Дейност 9, Дейност 10, Дейност 11, Дейност 12, Дейност 13, Дейност 14</w:t>
      </w:r>
      <w:r>
        <w:rPr>
          <w:sz w:val="24"/>
          <w:szCs w:val="24"/>
          <w:lang w:val="bg-BG"/>
        </w:rPr>
        <w:t xml:space="preserve"> по-горе. </w:t>
      </w:r>
    </w:p>
    <w:p w:rsidR="000C607C" w:rsidRDefault="000C607C" w:rsidP="000C607C">
      <w:pPr>
        <w:ind w:firstLine="720"/>
        <w:rPr>
          <w:sz w:val="24"/>
          <w:szCs w:val="24"/>
          <w:lang w:val="bg-BG"/>
        </w:rPr>
      </w:pPr>
      <w:r>
        <w:rPr>
          <w:sz w:val="24"/>
          <w:szCs w:val="24"/>
          <w:lang w:val="bg-BG"/>
        </w:rPr>
        <w:lastRenderedPageBreak/>
        <w:t>Следващата таблица илюстрира разликите спрямо горните дейности:</w:t>
      </w:r>
    </w:p>
    <w:tbl>
      <w:tblPr>
        <w:tblW w:w="8105" w:type="dxa"/>
        <w:tblInd w:w="108" w:type="dxa"/>
        <w:tblLayout w:type="fixed"/>
        <w:tblLook w:val="04A0" w:firstRow="1" w:lastRow="0" w:firstColumn="1" w:lastColumn="0" w:noHBand="0" w:noVBand="1"/>
      </w:tblPr>
      <w:tblGrid>
        <w:gridCol w:w="1530"/>
        <w:gridCol w:w="1260"/>
        <w:gridCol w:w="1260"/>
        <w:gridCol w:w="1620"/>
        <w:gridCol w:w="1402"/>
        <w:gridCol w:w="1033"/>
      </w:tblGrid>
      <w:tr w:rsidR="000C607C" w:rsidRPr="003564E0" w:rsidTr="00F42066">
        <w:trPr>
          <w:trHeight w:val="690"/>
        </w:trPr>
        <w:tc>
          <w:tcPr>
            <w:tcW w:w="1530"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rPr>
                <w:rFonts w:eastAsia="Times New Roman"/>
                <w:b/>
                <w:bCs/>
                <w:color w:val="31849B"/>
                <w:sz w:val="20"/>
                <w:szCs w:val="20"/>
              </w:rPr>
            </w:pPr>
            <w:r w:rsidRPr="00E474EE">
              <w:rPr>
                <w:rFonts w:eastAsia="Times New Roman"/>
                <w:b/>
                <w:bCs/>
                <w:color w:val="31849B"/>
                <w:sz w:val="20"/>
                <w:szCs w:val="20"/>
                <w:lang w:val="bg-BG"/>
              </w:rPr>
              <w:t> </w:t>
            </w:r>
            <w:r>
              <w:rPr>
                <w:rFonts w:eastAsia="Times New Roman"/>
                <w:b/>
                <w:bCs/>
                <w:color w:val="31849B"/>
                <w:sz w:val="20"/>
                <w:szCs w:val="20"/>
                <w:lang w:val="bg-BG"/>
              </w:rPr>
              <w:t>Дейност организация и управление</w:t>
            </w:r>
          </w:p>
        </w:tc>
        <w:tc>
          <w:tcPr>
            <w:tcW w:w="1260"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d1:Ръководител екип </w:t>
            </w:r>
          </w:p>
        </w:tc>
        <w:tc>
          <w:tcPr>
            <w:tcW w:w="1260"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d7:Експерт по ЗОП </w:t>
            </w:r>
          </w:p>
        </w:tc>
        <w:tc>
          <w:tcPr>
            <w:tcW w:w="1620"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d8: Експерт инвестиционна дейност </w:t>
            </w:r>
          </w:p>
        </w:tc>
        <w:tc>
          <w:tcPr>
            <w:tcW w:w="1402"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d12:Експерт мониторинг и контрол</w:t>
            </w:r>
          </w:p>
        </w:tc>
        <w:tc>
          <w:tcPr>
            <w:tcW w:w="1033" w:type="dxa"/>
            <w:vMerge w:val="restart"/>
            <w:tcBorders>
              <w:top w:val="single" w:sz="8"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Друг експерт</w:t>
            </w:r>
          </w:p>
        </w:tc>
      </w:tr>
      <w:tr w:rsidR="000C607C" w:rsidRPr="003564E0" w:rsidTr="00F42066">
        <w:trPr>
          <w:trHeight w:val="690"/>
        </w:trPr>
        <w:tc>
          <w:tcPr>
            <w:tcW w:w="1530"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31849B"/>
                <w:sz w:val="20"/>
                <w:szCs w:val="20"/>
              </w:rPr>
            </w:pPr>
          </w:p>
        </w:tc>
        <w:tc>
          <w:tcPr>
            <w:tcW w:w="1260"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260"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620"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402"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033" w:type="dxa"/>
            <w:vMerge/>
            <w:tcBorders>
              <w:top w:val="single" w:sz="8" w:space="0" w:color="92CDDC"/>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r>
      <w:tr w:rsidR="000C607C" w:rsidRPr="003564E0" w:rsidTr="00F42066">
        <w:trPr>
          <w:trHeight w:val="690"/>
        </w:trPr>
        <w:tc>
          <w:tcPr>
            <w:tcW w:w="1530" w:type="dxa"/>
            <w:tcBorders>
              <w:top w:val="single" w:sz="12" w:space="0" w:color="92CDDC"/>
              <w:left w:val="single" w:sz="8" w:space="0" w:color="92CDDC"/>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rPr>
                <w:rFonts w:eastAsia="Times New Roman"/>
                <w:bCs/>
                <w:color w:val="31849B"/>
                <w:sz w:val="20"/>
                <w:szCs w:val="20"/>
              </w:rPr>
            </w:pPr>
            <w:r w:rsidRPr="00070E84">
              <w:rPr>
                <w:rFonts w:eastAsia="Times New Roman"/>
                <w:bCs/>
                <w:color w:val="31849B"/>
                <w:sz w:val="20"/>
                <w:szCs w:val="20"/>
                <w:lang w:val="bg-BG"/>
              </w:rPr>
              <w:t>Средна ставка на час (лв.)</w:t>
            </w:r>
          </w:p>
        </w:tc>
        <w:tc>
          <w:tcPr>
            <w:tcW w:w="126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10</w:t>
            </w:r>
          </w:p>
        </w:tc>
        <w:tc>
          <w:tcPr>
            <w:tcW w:w="126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9</w:t>
            </w:r>
          </w:p>
        </w:tc>
        <w:tc>
          <w:tcPr>
            <w:tcW w:w="162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8</w:t>
            </w:r>
          </w:p>
        </w:tc>
        <w:tc>
          <w:tcPr>
            <w:tcW w:w="1402"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11</w:t>
            </w:r>
          </w:p>
        </w:tc>
        <w:tc>
          <w:tcPr>
            <w:tcW w:w="1033"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7</w:t>
            </w:r>
          </w:p>
        </w:tc>
      </w:tr>
      <w:tr w:rsidR="000C607C" w:rsidRPr="003564E0" w:rsidTr="00F42066">
        <w:trPr>
          <w:trHeight w:val="690"/>
        </w:trPr>
        <w:tc>
          <w:tcPr>
            <w:tcW w:w="1530"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rPr>
                <w:rFonts w:eastAsia="Times New Roman"/>
                <w:b/>
                <w:bCs/>
                <w:color w:val="31849B"/>
                <w:sz w:val="20"/>
                <w:szCs w:val="20"/>
              </w:rPr>
            </w:pPr>
            <w:r w:rsidRPr="00E474EE">
              <w:rPr>
                <w:rFonts w:eastAsia="Times New Roman"/>
                <w:b/>
                <w:bCs/>
                <w:color w:val="31849B"/>
                <w:sz w:val="20"/>
                <w:szCs w:val="20"/>
                <w:lang w:val="bg-BG"/>
              </w:rPr>
              <w:t>Сравними нива от т.6</w:t>
            </w:r>
          </w:p>
        </w:tc>
        <w:tc>
          <w:tcPr>
            <w:tcW w:w="1260"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d17 Ръководител проект </w:t>
            </w:r>
          </w:p>
        </w:tc>
        <w:tc>
          <w:tcPr>
            <w:tcW w:w="1260"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d8 Юрист </w:t>
            </w:r>
          </w:p>
        </w:tc>
        <w:tc>
          <w:tcPr>
            <w:tcW w:w="1620"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 xml:space="preserve">d14 Икономист </w:t>
            </w:r>
          </w:p>
        </w:tc>
        <w:tc>
          <w:tcPr>
            <w:tcW w:w="1402"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Икономист, инженер, юрист</w:t>
            </w:r>
          </w:p>
        </w:tc>
        <w:tc>
          <w:tcPr>
            <w:tcW w:w="1033" w:type="dxa"/>
            <w:vMerge w:val="restart"/>
            <w:tcBorders>
              <w:top w:val="double" w:sz="4" w:space="0" w:color="92CDDC"/>
              <w:left w:val="single" w:sz="8" w:space="0" w:color="92CDDC"/>
              <w:bottom w:val="single" w:sz="12" w:space="0" w:color="92CDDC"/>
              <w:right w:val="single" w:sz="8" w:space="0" w:color="92CDDC"/>
            </w:tcBorders>
            <w:shd w:val="clear" w:color="auto" w:fill="auto"/>
            <w:vAlign w:val="center"/>
            <w:hideMark/>
          </w:tcPr>
          <w:p w:rsidR="000C607C" w:rsidRPr="00E474EE" w:rsidRDefault="000C607C" w:rsidP="00F42066">
            <w:pPr>
              <w:spacing w:after="0" w:line="240" w:lineRule="auto"/>
              <w:jc w:val="center"/>
              <w:rPr>
                <w:rFonts w:eastAsia="Times New Roman"/>
                <w:b/>
                <w:bCs/>
                <w:color w:val="000000"/>
                <w:sz w:val="20"/>
                <w:szCs w:val="20"/>
              </w:rPr>
            </w:pPr>
            <w:r w:rsidRPr="00E474EE">
              <w:rPr>
                <w:rFonts w:eastAsia="Times New Roman"/>
                <w:b/>
                <w:bCs/>
                <w:color w:val="000000"/>
                <w:sz w:val="20"/>
                <w:szCs w:val="20"/>
                <w:lang w:val="bg-BG"/>
              </w:rPr>
              <w:t>Друг експерт</w:t>
            </w:r>
          </w:p>
        </w:tc>
      </w:tr>
      <w:tr w:rsidR="000C607C" w:rsidRPr="003564E0" w:rsidTr="00F42066">
        <w:trPr>
          <w:trHeight w:val="690"/>
        </w:trPr>
        <w:tc>
          <w:tcPr>
            <w:tcW w:w="1530"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31849B"/>
                <w:sz w:val="20"/>
                <w:szCs w:val="20"/>
              </w:rPr>
            </w:pPr>
          </w:p>
        </w:tc>
        <w:tc>
          <w:tcPr>
            <w:tcW w:w="1260"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260"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620"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402"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c>
          <w:tcPr>
            <w:tcW w:w="1033" w:type="dxa"/>
            <w:vMerge/>
            <w:tcBorders>
              <w:top w:val="nil"/>
              <w:left w:val="single" w:sz="8" w:space="0" w:color="92CDDC"/>
              <w:bottom w:val="single" w:sz="12" w:space="0" w:color="92CDDC"/>
              <w:right w:val="single" w:sz="8" w:space="0" w:color="92CDDC"/>
            </w:tcBorders>
            <w:vAlign w:val="center"/>
            <w:hideMark/>
          </w:tcPr>
          <w:p w:rsidR="000C607C" w:rsidRPr="00E474EE" w:rsidRDefault="000C607C" w:rsidP="00F42066">
            <w:pPr>
              <w:spacing w:after="0" w:line="240" w:lineRule="auto"/>
              <w:rPr>
                <w:rFonts w:eastAsia="Times New Roman"/>
                <w:b/>
                <w:bCs/>
                <w:color w:val="000000"/>
                <w:sz w:val="20"/>
                <w:szCs w:val="20"/>
              </w:rPr>
            </w:pPr>
          </w:p>
        </w:tc>
      </w:tr>
      <w:tr w:rsidR="000C607C" w:rsidRPr="003564E0" w:rsidTr="00F42066">
        <w:trPr>
          <w:trHeight w:val="690"/>
        </w:trPr>
        <w:tc>
          <w:tcPr>
            <w:tcW w:w="1530" w:type="dxa"/>
            <w:tcBorders>
              <w:top w:val="single" w:sz="12" w:space="0" w:color="92CDDC"/>
              <w:left w:val="single" w:sz="8" w:space="0" w:color="92CDDC"/>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rPr>
                <w:rFonts w:eastAsia="Times New Roman"/>
                <w:bCs/>
                <w:color w:val="31849B"/>
                <w:sz w:val="20"/>
                <w:szCs w:val="20"/>
              </w:rPr>
            </w:pPr>
            <w:r w:rsidRPr="00E474EE">
              <w:rPr>
                <w:rFonts w:eastAsia="Times New Roman"/>
                <w:b/>
                <w:bCs/>
                <w:color w:val="31849B"/>
                <w:sz w:val="20"/>
                <w:szCs w:val="20"/>
              </w:rPr>
              <w:t> </w:t>
            </w:r>
            <w:r w:rsidRPr="00070E84">
              <w:rPr>
                <w:rFonts w:eastAsia="Times New Roman"/>
                <w:bCs/>
                <w:color w:val="31849B"/>
                <w:sz w:val="20"/>
                <w:szCs w:val="20"/>
                <w:lang w:val="bg-BG"/>
              </w:rPr>
              <w:t>Средна ставка на час (лв.)</w:t>
            </w:r>
          </w:p>
        </w:tc>
        <w:tc>
          <w:tcPr>
            <w:tcW w:w="126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13</w:t>
            </w:r>
          </w:p>
        </w:tc>
        <w:tc>
          <w:tcPr>
            <w:tcW w:w="126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lang w:val="bg-BG"/>
              </w:rPr>
              <w:t>20</w:t>
            </w:r>
          </w:p>
        </w:tc>
        <w:tc>
          <w:tcPr>
            <w:tcW w:w="1620"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rPr>
              <w:t>14</w:t>
            </w:r>
          </w:p>
        </w:tc>
        <w:tc>
          <w:tcPr>
            <w:tcW w:w="1402"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rPr>
              <w:t>12-20</w:t>
            </w:r>
          </w:p>
        </w:tc>
        <w:tc>
          <w:tcPr>
            <w:tcW w:w="1033" w:type="dxa"/>
            <w:tcBorders>
              <w:top w:val="single" w:sz="12" w:space="0" w:color="92CDDC"/>
              <w:left w:val="nil"/>
              <w:bottom w:val="double" w:sz="4" w:space="0" w:color="92CDDC"/>
              <w:right w:val="single" w:sz="8" w:space="0" w:color="92CDDC"/>
            </w:tcBorders>
            <w:shd w:val="clear" w:color="000000" w:fill="DAEEF3"/>
            <w:vAlign w:val="center"/>
            <w:hideMark/>
          </w:tcPr>
          <w:p w:rsidR="000C607C" w:rsidRPr="00E474EE" w:rsidRDefault="000C607C" w:rsidP="00F42066">
            <w:pPr>
              <w:spacing w:after="0" w:line="240" w:lineRule="auto"/>
              <w:jc w:val="center"/>
              <w:rPr>
                <w:rFonts w:eastAsia="Times New Roman"/>
                <w:color w:val="31849B"/>
                <w:sz w:val="20"/>
                <w:szCs w:val="20"/>
              </w:rPr>
            </w:pPr>
            <w:r w:rsidRPr="00E474EE">
              <w:rPr>
                <w:rFonts w:eastAsia="Times New Roman"/>
                <w:color w:val="31849B"/>
                <w:sz w:val="20"/>
                <w:szCs w:val="20"/>
              </w:rPr>
              <w:t>9-19</w:t>
            </w:r>
          </w:p>
        </w:tc>
      </w:tr>
      <w:tr w:rsidR="000C607C" w:rsidRPr="003564E0" w:rsidTr="00F42066">
        <w:trPr>
          <w:trHeight w:val="690"/>
        </w:trPr>
        <w:tc>
          <w:tcPr>
            <w:tcW w:w="1530" w:type="dxa"/>
            <w:tcBorders>
              <w:top w:val="double" w:sz="4" w:space="0" w:color="92CDDC"/>
              <w:left w:val="single" w:sz="8" w:space="0" w:color="92CDDC"/>
              <w:bottom w:val="single" w:sz="8" w:space="0" w:color="92CDDC"/>
              <w:right w:val="single" w:sz="8" w:space="0" w:color="92CDDC"/>
            </w:tcBorders>
            <w:shd w:val="clear" w:color="000000" w:fill="FDE9D9"/>
            <w:vAlign w:val="center"/>
            <w:hideMark/>
          </w:tcPr>
          <w:p w:rsidR="000C607C" w:rsidRPr="00695BF9" w:rsidRDefault="000C607C" w:rsidP="00F42066">
            <w:pPr>
              <w:spacing w:after="0" w:line="240" w:lineRule="auto"/>
              <w:rPr>
                <w:rFonts w:eastAsia="Times New Roman"/>
                <w:b/>
                <w:bCs/>
                <w:color w:val="31849B"/>
                <w:sz w:val="20"/>
                <w:szCs w:val="20"/>
                <w:lang w:val="bg-BG"/>
              </w:rPr>
            </w:pPr>
            <w:r w:rsidRPr="00E474EE">
              <w:rPr>
                <w:rFonts w:eastAsia="Times New Roman"/>
                <w:b/>
                <w:bCs/>
                <w:color w:val="31849B"/>
                <w:sz w:val="20"/>
                <w:szCs w:val="20"/>
              </w:rPr>
              <w:t>Разлики</w:t>
            </w:r>
            <w:r>
              <w:rPr>
                <w:rFonts w:eastAsia="Times New Roman"/>
                <w:b/>
                <w:bCs/>
                <w:color w:val="31849B"/>
                <w:sz w:val="20"/>
                <w:szCs w:val="20"/>
                <w:lang w:val="bg-BG"/>
              </w:rPr>
              <w:t xml:space="preserve"> (лв.)</w:t>
            </w:r>
          </w:p>
        </w:tc>
        <w:tc>
          <w:tcPr>
            <w:tcW w:w="1260" w:type="dxa"/>
            <w:tcBorders>
              <w:top w:val="double" w:sz="4" w:space="0" w:color="92CDDC"/>
              <w:left w:val="nil"/>
              <w:bottom w:val="single" w:sz="8" w:space="0" w:color="92CDDC"/>
              <w:right w:val="single" w:sz="8" w:space="0" w:color="92CDDC"/>
            </w:tcBorders>
            <w:shd w:val="clear" w:color="000000" w:fill="FDE9D9"/>
            <w:vAlign w:val="center"/>
            <w:hideMark/>
          </w:tcPr>
          <w:p w:rsidR="000C607C" w:rsidRPr="00E474EE" w:rsidRDefault="000C607C" w:rsidP="00F42066">
            <w:pPr>
              <w:spacing w:after="0" w:line="240" w:lineRule="auto"/>
              <w:jc w:val="center"/>
              <w:rPr>
                <w:rFonts w:eastAsia="Times New Roman"/>
                <w:color w:val="31849B"/>
                <w:sz w:val="20"/>
                <w:szCs w:val="20"/>
              </w:rPr>
            </w:pPr>
            <w:r>
              <w:rPr>
                <w:rFonts w:eastAsia="Times New Roman"/>
                <w:color w:val="31849B"/>
                <w:sz w:val="20"/>
                <w:szCs w:val="20"/>
                <w:lang w:val="bg-BG"/>
              </w:rPr>
              <w:t xml:space="preserve">- </w:t>
            </w:r>
            <w:r w:rsidRPr="00E474EE">
              <w:rPr>
                <w:rFonts w:eastAsia="Times New Roman"/>
                <w:color w:val="31849B"/>
                <w:sz w:val="20"/>
                <w:szCs w:val="20"/>
              </w:rPr>
              <w:t>3</w:t>
            </w:r>
          </w:p>
        </w:tc>
        <w:tc>
          <w:tcPr>
            <w:tcW w:w="1260" w:type="dxa"/>
            <w:tcBorders>
              <w:top w:val="double" w:sz="4" w:space="0" w:color="92CDDC"/>
              <w:left w:val="nil"/>
              <w:bottom w:val="single" w:sz="8" w:space="0" w:color="92CDDC"/>
              <w:right w:val="single" w:sz="8" w:space="0" w:color="92CDDC"/>
            </w:tcBorders>
            <w:shd w:val="clear" w:color="000000" w:fill="FDE9D9"/>
            <w:vAlign w:val="center"/>
            <w:hideMark/>
          </w:tcPr>
          <w:p w:rsidR="000C607C" w:rsidRPr="00E474EE" w:rsidRDefault="000C607C" w:rsidP="00F42066">
            <w:pPr>
              <w:spacing w:after="0" w:line="240" w:lineRule="auto"/>
              <w:jc w:val="center"/>
              <w:rPr>
                <w:rFonts w:eastAsia="Times New Roman"/>
                <w:color w:val="31849B"/>
                <w:sz w:val="20"/>
                <w:szCs w:val="20"/>
              </w:rPr>
            </w:pPr>
            <w:r>
              <w:rPr>
                <w:rFonts w:eastAsia="Times New Roman"/>
                <w:color w:val="31849B"/>
                <w:sz w:val="20"/>
                <w:szCs w:val="20"/>
                <w:lang w:val="bg-BG"/>
              </w:rPr>
              <w:t xml:space="preserve">- </w:t>
            </w:r>
            <w:r w:rsidRPr="00E474EE">
              <w:rPr>
                <w:rFonts w:eastAsia="Times New Roman"/>
                <w:color w:val="31849B"/>
                <w:sz w:val="20"/>
                <w:szCs w:val="20"/>
              </w:rPr>
              <w:t>11</w:t>
            </w:r>
          </w:p>
        </w:tc>
        <w:tc>
          <w:tcPr>
            <w:tcW w:w="1620" w:type="dxa"/>
            <w:tcBorders>
              <w:top w:val="double" w:sz="4" w:space="0" w:color="92CDDC"/>
              <w:left w:val="nil"/>
              <w:bottom w:val="single" w:sz="8" w:space="0" w:color="92CDDC"/>
              <w:right w:val="single" w:sz="8" w:space="0" w:color="92CDDC"/>
            </w:tcBorders>
            <w:shd w:val="clear" w:color="000000" w:fill="FDE9D9"/>
            <w:vAlign w:val="center"/>
            <w:hideMark/>
          </w:tcPr>
          <w:p w:rsidR="000C607C" w:rsidRPr="00E474EE" w:rsidRDefault="000C607C" w:rsidP="00F42066">
            <w:pPr>
              <w:spacing w:after="0" w:line="240" w:lineRule="auto"/>
              <w:jc w:val="center"/>
              <w:rPr>
                <w:rFonts w:eastAsia="Times New Roman"/>
                <w:color w:val="31849B"/>
                <w:sz w:val="20"/>
                <w:szCs w:val="20"/>
              </w:rPr>
            </w:pPr>
            <w:r>
              <w:rPr>
                <w:rFonts w:eastAsia="Times New Roman"/>
                <w:color w:val="31849B"/>
                <w:sz w:val="20"/>
                <w:szCs w:val="20"/>
                <w:lang w:val="bg-BG"/>
              </w:rPr>
              <w:t xml:space="preserve">- </w:t>
            </w:r>
            <w:r w:rsidRPr="00E474EE">
              <w:rPr>
                <w:rFonts w:eastAsia="Times New Roman"/>
                <w:color w:val="31849B"/>
                <w:sz w:val="20"/>
                <w:szCs w:val="20"/>
              </w:rPr>
              <w:t>6</w:t>
            </w:r>
          </w:p>
        </w:tc>
        <w:tc>
          <w:tcPr>
            <w:tcW w:w="1402" w:type="dxa"/>
            <w:tcBorders>
              <w:top w:val="double" w:sz="4" w:space="0" w:color="92CDDC"/>
              <w:left w:val="nil"/>
              <w:bottom w:val="single" w:sz="8" w:space="0" w:color="92CDDC"/>
              <w:right w:val="single" w:sz="8" w:space="0" w:color="92CDDC"/>
            </w:tcBorders>
            <w:shd w:val="clear" w:color="000000" w:fill="FDE9D9"/>
            <w:vAlign w:val="center"/>
            <w:hideMark/>
          </w:tcPr>
          <w:p w:rsidR="000C607C" w:rsidRPr="00E474EE" w:rsidRDefault="000C607C" w:rsidP="00F42066">
            <w:pPr>
              <w:spacing w:after="0" w:line="240" w:lineRule="auto"/>
              <w:jc w:val="center"/>
              <w:rPr>
                <w:rFonts w:eastAsia="Times New Roman"/>
                <w:color w:val="31849B"/>
                <w:sz w:val="20"/>
                <w:szCs w:val="20"/>
              </w:rPr>
            </w:pPr>
            <w:r>
              <w:rPr>
                <w:rFonts w:eastAsia="Times New Roman"/>
                <w:color w:val="31849B"/>
                <w:sz w:val="20"/>
                <w:szCs w:val="20"/>
                <w:lang w:val="bg-BG"/>
              </w:rPr>
              <w:t xml:space="preserve">- </w:t>
            </w:r>
            <w:r w:rsidRPr="00E474EE">
              <w:rPr>
                <w:rFonts w:eastAsia="Times New Roman"/>
                <w:color w:val="31849B"/>
                <w:sz w:val="20"/>
                <w:szCs w:val="20"/>
              </w:rPr>
              <w:t>5 средно</w:t>
            </w:r>
          </w:p>
        </w:tc>
        <w:tc>
          <w:tcPr>
            <w:tcW w:w="1033" w:type="dxa"/>
            <w:tcBorders>
              <w:top w:val="double" w:sz="4" w:space="0" w:color="92CDDC"/>
              <w:left w:val="nil"/>
              <w:bottom w:val="single" w:sz="8" w:space="0" w:color="92CDDC"/>
              <w:right w:val="single" w:sz="8" w:space="0" w:color="92CDDC"/>
            </w:tcBorders>
            <w:shd w:val="clear" w:color="000000" w:fill="FDE9D9"/>
            <w:vAlign w:val="center"/>
            <w:hideMark/>
          </w:tcPr>
          <w:p w:rsidR="000C607C" w:rsidRPr="00E474EE" w:rsidRDefault="000C607C" w:rsidP="00F42066">
            <w:pPr>
              <w:spacing w:after="0" w:line="240" w:lineRule="auto"/>
              <w:jc w:val="center"/>
              <w:rPr>
                <w:rFonts w:eastAsia="Times New Roman"/>
                <w:color w:val="31849B"/>
                <w:sz w:val="20"/>
                <w:szCs w:val="20"/>
              </w:rPr>
            </w:pPr>
            <w:r>
              <w:rPr>
                <w:rFonts w:eastAsia="Times New Roman"/>
                <w:color w:val="31849B"/>
                <w:sz w:val="20"/>
                <w:szCs w:val="20"/>
                <w:lang w:val="bg-BG"/>
              </w:rPr>
              <w:t xml:space="preserve">- </w:t>
            </w:r>
            <w:r w:rsidRPr="00E474EE">
              <w:rPr>
                <w:rFonts w:eastAsia="Times New Roman"/>
                <w:color w:val="31849B"/>
                <w:sz w:val="20"/>
                <w:szCs w:val="20"/>
              </w:rPr>
              <w:t>7 средно</w:t>
            </w:r>
          </w:p>
        </w:tc>
      </w:tr>
    </w:tbl>
    <w:p w:rsidR="005763BD" w:rsidRDefault="005763BD" w:rsidP="00F013F1">
      <w:pPr>
        <w:spacing w:after="120"/>
        <w:ind w:firstLine="567"/>
        <w:jc w:val="both"/>
        <w:rPr>
          <w:rFonts w:eastAsia="Calibri" w:cs="Times New Roman"/>
          <w:sz w:val="24"/>
          <w:szCs w:val="24"/>
          <w:lang w:val="bg-BG"/>
        </w:rPr>
      </w:pPr>
    </w:p>
    <w:p w:rsidR="000C607C" w:rsidRDefault="000C607C" w:rsidP="000C607C">
      <w:pPr>
        <w:ind w:firstLine="567"/>
        <w:jc w:val="both"/>
        <w:rPr>
          <w:sz w:val="24"/>
          <w:szCs w:val="24"/>
          <w:lang w:val="bg-BG"/>
        </w:rPr>
      </w:pPr>
      <w:r>
        <w:rPr>
          <w:sz w:val="24"/>
          <w:szCs w:val="24"/>
          <w:lang w:val="bg-BG"/>
        </w:rPr>
        <w:t xml:space="preserve">Горните сравнения показват, че изведените часови ставки за организация и управление са консистентно различни и значително по-ниски (23% - 55% по-ниски) от изведените експертни ставки в т. 6. На база на дискусиите и анализа, които проведохме </w:t>
      </w:r>
      <w:r w:rsidRPr="00080B00">
        <w:rPr>
          <w:sz w:val="24"/>
          <w:szCs w:val="24"/>
          <w:lang w:val="bg-BG"/>
        </w:rPr>
        <w:t>причината за тези разлики е вече споменатото Постановление 330/2011 г., което ограничава и занижава ставките за тези дейности, както  и съществуващата нормативна регулация на този вид разходи (за организация и управление) в самите оперативни програми, което също рефлектира главно върху възнагражденията на екипа за организация и управление</w:t>
      </w:r>
      <w:r>
        <w:rPr>
          <w:sz w:val="24"/>
          <w:szCs w:val="24"/>
          <w:lang w:val="bg-BG"/>
        </w:rPr>
        <w:t>.</w:t>
      </w:r>
    </w:p>
    <w:p w:rsidR="000C607C" w:rsidRDefault="000C607C" w:rsidP="000C607C">
      <w:pPr>
        <w:ind w:firstLine="567"/>
        <w:rPr>
          <w:b/>
          <w:sz w:val="24"/>
          <w:szCs w:val="24"/>
          <w:lang w:val="bg-BG"/>
        </w:rPr>
      </w:pPr>
      <w:r w:rsidRPr="00070E84">
        <w:rPr>
          <w:b/>
          <w:sz w:val="24"/>
          <w:szCs w:val="24"/>
          <w:lang w:val="bg-BG"/>
        </w:rPr>
        <w:t xml:space="preserve">Изводи и заключения от </w:t>
      </w:r>
      <w:r>
        <w:rPr>
          <w:b/>
          <w:sz w:val="24"/>
          <w:szCs w:val="24"/>
          <w:lang w:val="bg-BG"/>
        </w:rPr>
        <w:t xml:space="preserve">първоначално </w:t>
      </w:r>
      <w:r w:rsidRPr="00070E84">
        <w:rPr>
          <w:b/>
          <w:sz w:val="24"/>
          <w:szCs w:val="24"/>
          <w:lang w:val="bg-BG"/>
        </w:rPr>
        <w:t>приложената методология</w:t>
      </w:r>
    </w:p>
    <w:p w:rsidR="000C607C" w:rsidRDefault="000C607C" w:rsidP="000C607C">
      <w:pPr>
        <w:ind w:firstLine="567"/>
        <w:jc w:val="both"/>
        <w:rPr>
          <w:sz w:val="24"/>
          <w:szCs w:val="24"/>
          <w:lang w:val="bg-BG"/>
        </w:rPr>
      </w:pPr>
      <w:r>
        <w:rPr>
          <w:sz w:val="24"/>
          <w:szCs w:val="24"/>
          <w:lang w:val="bg-BG"/>
        </w:rPr>
        <w:t>В заключение на така приложената първоначално методология, могат да се направят следните изводи:</w:t>
      </w:r>
    </w:p>
    <w:p w:rsidR="000C607C" w:rsidRPr="00080B00" w:rsidRDefault="000C607C" w:rsidP="000C607C">
      <w:pPr>
        <w:numPr>
          <w:ilvl w:val="0"/>
          <w:numId w:val="7"/>
        </w:numPr>
        <w:spacing w:after="0"/>
        <w:ind w:left="851" w:hanging="284"/>
        <w:contextualSpacing/>
        <w:jc w:val="both"/>
        <w:rPr>
          <w:sz w:val="24"/>
          <w:szCs w:val="24"/>
          <w:lang w:val="bg-BG"/>
        </w:rPr>
      </w:pPr>
      <w:r w:rsidRPr="00080B00">
        <w:rPr>
          <w:sz w:val="24"/>
          <w:szCs w:val="24"/>
          <w:lang w:val="bg-BG"/>
        </w:rPr>
        <w:t>Предоставените данни за организация и управление са повлияни значително от нормативната регулация, в частност най-вече от Постановление ПМС 330/2011 г. Формата на предоставените данни не позволява идентифицирането и коригирането на така регулираните ставки.</w:t>
      </w:r>
    </w:p>
    <w:p w:rsidR="000C607C" w:rsidRDefault="000C607C" w:rsidP="000C607C">
      <w:pPr>
        <w:numPr>
          <w:ilvl w:val="0"/>
          <w:numId w:val="7"/>
        </w:numPr>
        <w:spacing w:after="0"/>
        <w:ind w:left="851" w:hanging="284"/>
        <w:contextualSpacing/>
        <w:jc w:val="both"/>
        <w:rPr>
          <w:sz w:val="24"/>
          <w:szCs w:val="24"/>
          <w:lang w:val="bg-BG"/>
        </w:rPr>
      </w:pPr>
      <w:r>
        <w:rPr>
          <w:sz w:val="24"/>
          <w:szCs w:val="24"/>
          <w:lang w:val="bg-BG"/>
        </w:rPr>
        <w:t xml:space="preserve">Използването на данни, при които има влияние </w:t>
      </w:r>
      <w:r w:rsidRPr="00080B00">
        <w:rPr>
          <w:sz w:val="24"/>
          <w:szCs w:val="24"/>
          <w:lang w:val="bg-BG"/>
        </w:rPr>
        <w:t xml:space="preserve">на Постановление 330/2011 г. води до риск от неравнопоставеност при тяхното извеждане или приложение, </w:t>
      </w:r>
      <w:r w:rsidRPr="00080B00">
        <w:rPr>
          <w:sz w:val="24"/>
          <w:szCs w:val="24"/>
          <w:lang w:val="bg-BG"/>
        </w:rPr>
        <w:lastRenderedPageBreak/>
        <w:t>което директно противоречи на изискванията на ЕК за</w:t>
      </w:r>
      <w:r>
        <w:rPr>
          <w:sz w:val="24"/>
          <w:szCs w:val="24"/>
          <w:lang w:val="bg-BG"/>
        </w:rPr>
        <w:t xml:space="preserve"> използване на опростени разходи.</w:t>
      </w:r>
    </w:p>
    <w:p w:rsidR="000C607C" w:rsidRPr="00695BF9" w:rsidRDefault="000C607C" w:rsidP="000C607C">
      <w:pPr>
        <w:numPr>
          <w:ilvl w:val="0"/>
          <w:numId w:val="7"/>
        </w:numPr>
        <w:spacing w:after="0"/>
        <w:ind w:left="851" w:hanging="284"/>
        <w:contextualSpacing/>
        <w:jc w:val="both"/>
        <w:rPr>
          <w:sz w:val="24"/>
          <w:szCs w:val="24"/>
          <w:lang w:val="bg-BG"/>
        </w:rPr>
      </w:pPr>
      <w:r>
        <w:rPr>
          <w:sz w:val="24"/>
          <w:szCs w:val="24"/>
          <w:lang w:val="bg-BG"/>
        </w:rPr>
        <w:t>В допълнение, тест на разликите показа консистентно и значително различни нива на часови ставки спрямо изведените ставки за сравними експерти в т.6 Часови с</w:t>
      </w:r>
      <w:r w:rsidRPr="00E474EE">
        <w:rPr>
          <w:sz w:val="24"/>
          <w:szCs w:val="24"/>
          <w:lang w:val="bg-BG"/>
        </w:rPr>
        <w:t>тавки – Дейност 4, Дейност 5, Дейност 6, Дейност 7, Дейност 8, Дейност 9, Дейност 10, Дейност 11, Дейност 12, Дейност 13, Дейност 14</w:t>
      </w:r>
      <w:r>
        <w:rPr>
          <w:sz w:val="24"/>
          <w:szCs w:val="24"/>
          <w:lang w:val="bg-BG"/>
        </w:rPr>
        <w:t>.</w:t>
      </w:r>
    </w:p>
    <w:p w:rsidR="000C607C" w:rsidRDefault="000C607C" w:rsidP="000C607C">
      <w:pPr>
        <w:spacing w:after="0"/>
        <w:ind w:firstLine="567"/>
        <w:contextualSpacing/>
        <w:jc w:val="both"/>
        <w:rPr>
          <w:sz w:val="24"/>
          <w:szCs w:val="24"/>
          <w:lang w:val="bg-BG"/>
        </w:rPr>
      </w:pPr>
    </w:p>
    <w:p w:rsidR="000C607C" w:rsidRDefault="000C607C" w:rsidP="000C607C">
      <w:pPr>
        <w:spacing w:after="0"/>
        <w:ind w:firstLine="567"/>
        <w:contextualSpacing/>
        <w:jc w:val="both"/>
        <w:rPr>
          <w:sz w:val="24"/>
          <w:szCs w:val="24"/>
        </w:rPr>
      </w:pPr>
      <w:r>
        <w:rPr>
          <w:sz w:val="24"/>
          <w:szCs w:val="24"/>
          <w:lang w:val="bg-BG"/>
        </w:rPr>
        <w:t xml:space="preserve">Поради горните съображения </w:t>
      </w:r>
      <w:r w:rsidR="00331D64">
        <w:rPr>
          <w:sz w:val="24"/>
          <w:szCs w:val="24"/>
          <w:lang w:val="bg-BG"/>
        </w:rPr>
        <w:t xml:space="preserve">са </w:t>
      </w:r>
      <w:r>
        <w:rPr>
          <w:sz w:val="24"/>
          <w:szCs w:val="24"/>
          <w:lang w:val="bg-BG"/>
        </w:rPr>
        <w:t xml:space="preserve">разгледани други методи за извеждане на средни часови ставки за тези дейности. </w:t>
      </w:r>
    </w:p>
    <w:p w:rsidR="0008129B" w:rsidRPr="0008129B" w:rsidRDefault="0008129B" w:rsidP="000C607C">
      <w:pPr>
        <w:spacing w:after="0"/>
        <w:ind w:firstLine="567"/>
        <w:contextualSpacing/>
        <w:jc w:val="both"/>
        <w:rPr>
          <w:sz w:val="24"/>
          <w:szCs w:val="24"/>
        </w:rPr>
      </w:pPr>
    </w:p>
    <w:p w:rsidR="000C607C" w:rsidRDefault="000C607C" w:rsidP="000C607C">
      <w:pPr>
        <w:pStyle w:val="ListParagraph"/>
        <w:keepNext/>
        <w:keepLines/>
        <w:numPr>
          <w:ilvl w:val="1"/>
          <w:numId w:val="1"/>
        </w:numPr>
        <w:spacing w:before="200" w:after="0"/>
        <w:jc w:val="both"/>
        <w:outlineLvl w:val="1"/>
        <w:rPr>
          <w:rFonts w:eastAsia="Times New Roman"/>
          <w:b/>
          <w:bCs/>
          <w:color w:val="4F81BD"/>
          <w:szCs w:val="26"/>
          <w:lang w:val="bg-BG"/>
        </w:rPr>
      </w:pPr>
      <w:bookmarkStart w:id="63" w:name="_Toc414610033"/>
      <w:r w:rsidRPr="00F23BEF">
        <w:rPr>
          <w:rFonts w:eastAsia="Times New Roman"/>
          <w:b/>
          <w:bCs/>
          <w:color w:val="4F81BD"/>
          <w:szCs w:val="26"/>
          <w:lang w:val="bg-BG"/>
        </w:rPr>
        <w:t xml:space="preserve">Използвана методология за извеждане на индикативни нива на </w:t>
      </w:r>
      <w:bookmarkEnd w:id="63"/>
      <w:r w:rsidRPr="00F23BEF">
        <w:rPr>
          <w:rFonts w:eastAsia="Times New Roman"/>
          <w:b/>
          <w:bCs/>
          <w:color w:val="4F81BD"/>
          <w:szCs w:val="26"/>
          <w:lang w:val="bg-BG"/>
        </w:rPr>
        <w:t>часови ставки</w:t>
      </w:r>
    </w:p>
    <w:p w:rsidR="000C607C" w:rsidRDefault="000C607C" w:rsidP="000C607C">
      <w:pPr>
        <w:ind w:firstLine="720"/>
        <w:jc w:val="both"/>
        <w:rPr>
          <w:sz w:val="24"/>
          <w:szCs w:val="24"/>
          <w:lang w:val="bg-BG"/>
        </w:rPr>
      </w:pPr>
    </w:p>
    <w:p w:rsidR="000C607C" w:rsidRDefault="000C607C" w:rsidP="000C607C">
      <w:pPr>
        <w:ind w:firstLine="720"/>
        <w:jc w:val="both"/>
        <w:rPr>
          <w:sz w:val="24"/>
          <w:szCs w:val="24"/>
          <w:lang w:val="bg-BG"/>
        </w:rPr>
      </w:pPr>
      <w:r w:rsidRPr="00070E84">
        <w:rPr>
          <w:sz w:val="24"/>
          <w:szCs w:val="24"/>
          <w:lang w:val="bg-BG"/>
        </w:rPr>
        <w:t xml:space="preserve">Отчитайки </w:t>
      </w:r>
      <w:r>
        <w:rPr>
          <w:sz w:val="24"/>
          <w:szCs w:val="24"/>
          <w:lang w:val="bg-BG"/>
        </w:rPr>
        <w:t>гореописаните слабости в предоставените данни бе предложена и съгласувана методология за извеждане на часови ставки за организация и управление на база:</w:t>
      </w:r>
    </w:p>
    <w:p w:rsidR="000C607C" w:rsidRDefault="000C607C" w:rsidP="000C607C">
      <w:pPr>
        <w:numPr>
          <w:ilvl w:val="0"/>
          <w:numId w:val="7"/>
        </w:numPr>
        <w:spacing w:after="0"/>
        <w:ind w:left="851" w:hanging="284"/>
        <w:contextualSpacing/>
        <w:jc w:val="both"/>
        <w:rPr>
          <w:sz w:val="24"/>
          <w:szCs w:val="24"/>
          <w:lang w:val="bg-BG"/>
        </w:rPr>
      </w:pPr>
      <w:r w:rsidRPr="00070E84">
        <w:rPr>
          <w:sz w:val="24"/>
          <w:szCs w:val="24"/>
          <w:lang w:val="bg-BG"/>
        </w:rPr>
        <w:t>вече изведените ставки за редица експерти в т. 6 Часови ставки – Дейност 4, Дейност 5, Дейност 6, Дейност 7, Дейност 8, Дейност 9, Дейност 10, Дейност 11, Дейност 12, Дейност 13, Дейност 14.</w:t>
      </w:r>
    </w:p>
    <w:p w:rsidR="000C607C" w:rsidRDefault="000C607C" w:rsidP="000C607C">
      <w:pPr>
        <w:numPr>
          <w:ilvl w:val="0"/>
          <w:numId w:val="7"/>
        </w:numPr>
        <w:spacing w:after="0"/>
        <w:ind w:left="851" w:hanging="284"/>
        <w:contextualSpacing/>
        <w:jc w:val="both"/>
        <w:rPr>
          <w:sz w:val="24"/>
          <w:szCs w:val="24"/>
          <w:lang w:val="bg-BG"/>
        </w:rPr>
      </w:pPr>
      <w:r w:rsidRPr="0078575F">
        <w:rPr>
          <w:sz w:val="24"/>
          <w:szCs w:val="24"/>
          <w:lang w:val="bg-BG"/>
        </w:rPr>
        <w:t>данни на НСИ</w:t>
      </w:r>
      <w:r>
        <w:rPr>
          <w:sz w:val="24"/>
          <w:szCs w:val="24"/>
          <w:lang w:val="bg-BG"/>
        </w:rPr>
        <w:t>, както и</w:t>
      </w:r>
    </w:p>
    <w:p w:rsidR="000C607C" w:rsidRDefault="000C607C" w:rsidP="000C607C">
      <w:pPr>
        <w:numPr>
          <w:ilvl w:val="0"/>
          <w:numId w:val="7"/>
        </w:numPr>
        <w:spacing w:after="0"/>
        <w:ind w:left="851" w:hanging="284"/>
        <w:contextualSpacing/>
        <w:jc w:val="both"/>
        <w:rPr>
          <w:sz w:val="24"/>
          <w:szCs w:val="24"/>
          <w:lang w:val="bg-BG"/>
        </w:rPr>
      </w:pPr>
      <w:r w:rsidRPr="00070E84">
        <w:rPr>
          <w:sz w:val="24"/>
          <w:szCs w:val="24"/>
          <w:lang w:val="bg-BG"/>
        </w:rPr>
        <w:t>пазарни данни</w:t>
      </w:r>
      <w:r>
        <w:rPr>
          <w:sz w:val="24"/>
          <w:szCs w:val="24"/>
          <w:lang w:val="bg-BG"/>
        </w:rPr>
        <w:t>.</w:t>
      </w:r>
      <w:r w:rsidRPr="00070E84">
        <w:rPr>
          <w:sz w:val="24"/>
          <w:szCs w:val="24"/>
          <w:lang w:val="bg-BG"/>
        </w:rPr>
        <w:t xml:space="preserve"> </w:t>
      </w:r>
    </w:p>
    <w:p w:rsidR="000C607C" w:rsidRDefault="000C607C" w:rsidP="00F013F1">
      <w:pPr>
        <w:spacing w:after="120"/>
        <w:ind w:firstLine="567"/>
        <w:jc w:val="both"/>
        <w:rPr>
          <w:rFonts w:eastAsia="Calibri" w:cs="Times New Roman"/>
          <w:sz w:val="24"/>
          <w:szCs w:val="24"/>
          <w:lang w:val="bg-BG"/>
        </w:rPr>
      </w:pPr>
    </w:p>
    <w:p w:rsidR="000C607C" w:rsidRDefault="000C607C" w:rsidP="000C607C">
      <w:pPr>
        <w:spacing w:after="120"/>
        <w:ind w:firstLine="567"/>
        <w:jc w:val="both"/>
        <w:rPr>
          <w:sz w:val="24"/>
          <w:szCs w:val="24"/>
          <w:lang w:val="bg-BG"/>
        </w:rPr>
      </w:pPr>
      <w:r>
        <w:rPr>
          <w:sz w:val="24"/>
          <w:szCs w:val="24"/>
          <w:lang w:val="bg-BG"/>
        </w:rPr>
        <w:t>Използваната методология за извеждане на часови ставки:</w:t>
      </w:r>
    </w:p>
    <w:p w:rsidR="000C607C" w:rsidRDefault="000C607C" w:rsidP="000C607C">
      <w:pPr>
        <w:numPr>
          <w:ilvl w:val="0"/>
          <w:numId w:val="7"/>
        </w:numPr>
        <w:spacing w:after="0"/>
        <w:ind w:left="851" w:hanging="284"/>
        <w:contextualSpacing/>
        <w:jc w:val="both"/>
        <w:rPr>
          <w:sz w:val="24"/>
          <w:szCs w:val="24"/>
          <w:lang w:val="bg-BG"/>
        </w:rPr>
      </w:pPr>
      <w:r>
        <w:rPr>
          <w:sz w:val="24"/>
          <w:szCs w:val="24"/>
          <w:lang w:val="bg-BG"/>
        </w:rPr>
        <w:t xml:space="preserve">приравнява експертните дейности от </w:t>
      </w:r>
      <w:r w:rsidR="00046D01">
        <w:rPr>
          <w:sz w:val="24"/>
          <w:szCs w:val="24"/>
          <w:lang w:val="bg-BG"/>
        </w:rPr>
        <w:t>дейността по о</w:t>
      </w:r>
      <w:r w:rsidR="0008129B">
        <w:rPr>
          <w:sz w:val="24"/>
          <w:szCs w:val="24"/>
          <w:lang w:val="bg-BG"/>
        </w:rPr>
        <w:t>рганизация и управление на проекти</w:t>
      </w:r>
      <w:r w:rsidR="00046D01">
        <w:rPr>
          <w:sz w:val="24"/>
          <w:szCs w:val="24"/>
          <w:lang w:val="bg-BG"/>
        </w:rPr>
        <w:t xml:space="preserve"> </w:t>
      </w:r>
      <w:r>
        <w:rPr>
          <w:sz w:val="24"/>
          <w:szCs w:val="24"/>
          <w:lang w:val="bg-BG"/>
        </w:rPr>
        <w:t xml:space="preserve">на съответните експертни дейности изведени в т.6. Така например ако експертът по ЗОП е с юридическа подготовка би следвало да има ставка консистентна с експерт юрист (спрямо т.6), а ако експертът инвестиционна дейност е с икономическо образование  - той би следвало да има консистентна ставка на икономист (спрямо т.6). </w:t>
      </w:r>
    </w:p>
    <w:p w:rsidR="000C607C" w:rsidRPr="008A067E" w:rsidRDefault="000C607C" w:rsidP="000C607C">
      <w:pPr>
        <w:numPr>
          <w:ilvl w:val="0"/>
          <w:numId w:val="7"/>
        </w:numPr>
        <w:spacing w:after="0"/>
        <w:ind w:left="851" w:hanging="284"/>
        <w:contextualSpacing/>
        <w:jc w:val="both"/>
        <w:rPr>
          <w:sz w:val="24"/>
          <w:szCs w:val="24"/>
          <w:lang w:val="bg-BG"/>
        </w:rPr>
      </w:pPr>
      <w:r>
        <w:rPr>
          <w:sz w:val="24"/>
          <w:szCs w:val="24"/>
          <w:lang w:val="bg-BG"/>
        </w:rPr>
        <w:t xml:space="preserve">извежда ставка на Ръководител екип като сума от съответното експертно възнаграждение и добавка за ръководна роля. Последната добавка е изведена на база пазарни данни и данни на НСИ, </w:t>
      </w:r>
      <w:r w:rsidRPr="00046D01">
        <w:rPr>
          <w:sz w:val="24"/>
          <w:szCs w:val="24"/>
          <w:lang w:val="bg-BG"/>
        </w:rPr>
        <w:t>като е съпоставена и с приложими действащи нормативни разпоредби за надбавки за управленски функции.</w:t>
      </w:r>
      <w:r>
        <w:rPr>
          <w:sz w:val="24"/>
          <w:szCs w:val="24"/>
          <w:lang w:val="bg-BG"/>
        </w:rPr>
        <w:t xml:space="preserve"> </w:t>
      </w:r>
    </w:p>
    <w:p w:rsidR="000C607C" w:rsidRDefault="000C607C" w:rsidP="000C607C">
      <w:pPr>
        <w:spacing w:after="120"/>
        <w:jc w:val="both"/>
        <w:rPr>
          <w:rFonts w:eastAsia="Calibri" w:cs="Times New Roman"/>
          <w:sz w:val="24"/>
          <w:szCs w:val="24"/>
          <w:lang w:val="bg-BG"/>
        </w:rPr>
      </w:pPr>
    </w:p>
    <w:p w:rsidR="00A77520" w:rsidRPr="00F23BEF" w:rsidRDefault="00A77520" w:rsidP="00A77520">
      <w:pPr>
        <w:spacing w:after="120"/>
        <w:ind w:firstLine="567"/>
        <w:jc w:val="both"/>
        <w:rPr>
          <w:sz w:val="24"/>
          <w:szCs w:val="24"/>
          <w:lang w:val="bg-BG"/>
        </w:rPr>
      </w:pPr>
      <w:r w:rsidRPr="00F23BEF">
        <w:rPr>
          <w:sz w:val="24"/>
          <w:szCs w:val="24"/>
          <w:lang w:val="bg-BG"/>
        </w:rPr>
        <w:t>Целта е да се използват надеждни методи за анализ, за да се достигне до резултати и заключения, които:</w:t>
      </w:r>
    </w:p>
    <w:p w:rsidR="00A77520" w:rsidRPr="00F23BEF" w:rsidRDefault="00A77520" w:rsidP="00A77520">
      <w:pPr>
        <w:numPr>
          <w:ilvl w:val="0"/>
          <w:numId w:val="17"/>
        </w:numPr>
        <w:spacing w:after="120"/>
        <w:contextualSpacing/>
        <w:jc w:val="both"/>
        <w:rPr>
          <w:sz w:val="24"/>
          <w:szCs w:val="24"/>
          <w:lang w:val="bg-BG"/>
        </w:rPr>
      </w:pPr>
      <w:r w:rsidRPr="00F23BEF">
        <w:rPr>
          <w:sz w:val="24"/>
          <w:szCs w:val="24"/>
          <w:lang w:val="bg-BG"/>
        </w:rPr>
        <w:lastRenderedPageBreak/>
        <w:t>са обосновани от глед</w:t>
      </w:r>
      <w:r>
        <w:rPr>
          <w:sz w:val="24"/>
          <w:szCs w:val="24"/>
          <w:lang w:val="bg-BG"/>
        </w:rPr>
        <w:t>на точка на реалните исторически</w:t>
      </w:r>
      <w:r w:rsidRPr="00F23BEF">
        <w:rPr>
          <w:sz w:val="24"/>
          <w:szCs w:val="24"/>
          <w:lang w:val="bg-BG"/>
        </w:rPr>
        <w:t xml:space="preserve"> данни; </w:t>
      </w:r>
    </w:p>
    <w:p w:rsidR="00A77520" w:rsidRPr="00F23BEF" w:rsidRDefault="00A77520" w:rsidP="00A77520">
      <w:pPr>
        <w:numPr>
          <w:ilvl w:val="0"/>
          <w:numId w:val="17"/>
        </w:numPr>
        <w:spacing w:after="120"/>
        <w:contextualSpacing/>
        <w:jc w:val="both"/>
        <w:rPr>
          <w:sz w:val="24"/>
          <w:szCs w:val="24"/>
          <w:lang w:val="bg-BG"/>
        </w:rPr>
      </w:pPr>
      <w:r w:rsidRPr="00F23BEF">
        <w:rPr>
          <w:sz w:val="24"/>
          <w:szCs w:val="24"/>
          <w:lang w:val="bg-BG"/>
        </w:rPr>
        <w:t xml:space="preserve">са обосновани от гледна точка на общоприети и </w:t>
      </w:r>
      <w:r>
        <w:rPr>
          <w:sz w:val="24"/>
          <w:szCs w:val="24"/>
          <w:lang w:val="bg-BG"/>
        </w:rPr>
        <w:t>пазарно ориентирани методи за калкулиране на ставки</w:t>
      </w:r>
      <w:r w:rsidRPr="00F23BEF">
        <w:rPr>
          <w:sz w:val="24"/>
          <w:szCs w:val="24"/>
          <w:lang w:val="bg-BG"/>
        </w:rPr>
        <w:t>;</w:t>
      </w:r>
    </w:p>
    <w:p w:rsidR="00A77520" w:rsidRPr="00F23BEF" w:rsidRDefault="00A77520" w:rsidP="00A77520">
      <w:pPr>
        <w:numPr>
          <w:ilvl w:val="0"/>
          <w:numId w:val="17"/>
        </w:numPr>
        <w:spacing w:after="120"/>
        <w:contextualSpacing/>
        <w:jc w:val="both"/>
        <w:rPr>
          <w:sz w:val="24"/>
          <w:szCs w:val="24"/>
          <w:lang w:val="bg-BG"/>
        </w:rPr>
      </w:pPr>
      <w:r w:rsidRPr="00F23BEF">
        <w:rPr>
          <w:sz w:val="24"/>
          <w:szCs w:val="24"/>
          <w:lang w:val="bg-BG"/>
        </w:rPr>
        <w:t>са проверими и възпроизведими (при нужда със същите, разширени или нови данни);</w:t>
      </w:r>
    </w:p>
    <w:p w:rsidR="00A77520" w:rsidRPr="00F23BEF" w:rsidRDefault="00A77520" w:rsidP="00A77520">
      <w:pPr>
        <w:numPr>
          <w:ilvl w:val="0"/>
          <w:numId w:val="17"/>
        </w:numPr>
        <w:spacing w:after="120"/>
        <w:contextualSpacing/>
        <w:jc w:val="both"/>
        <w:rPr>
          <w:sz w:val="24"/>
          <w:szCs w:val="24"/>
          <w:lang w:val="bg-BG"/>
        </w:rPr>
      </w:pPr>
      <w:r w:rsidRPr="00F23BEF">
        <w:rPr>
          <w:sz w:val="24"/>
          <w:szCs w:val="24"/>
          <w:lang w:val="bg-BG"/>
        </w:rPr>
        <w:t>не крият риск от неравнопоставеност (според изискванията на ЕК);</w:t>
      </w:r>
    </w:p>
    <w:p w:rsidR="00A77520" w:rsidRPr="00F23BEF" w:rsidRDefault="00A77520" w:rsidP="00A77520">
      <w:pPr>
        <w:numPr>
          <w:ilvl w:val="0"/>
          <w:numId w:val="17"/>
        </w:numPr>
        <w:spacing w:after="120"/>
        <w:contextualSpacing/>
        <w:jc w:val="both"/>
        <w:rPr>
          <w:sz w:val="24"/>
          <w:szCs w:val="24"/>
          <w:lang w:val="bg-BG"/>
        </w:rPr>
      </w:pPr>
      <w:r w:rsidRPr="00F23BEF">
        <w:rPr>
          <w:sz w:val="24"/>
          <w:szCs w:val="24"/>
          <w:lang w:val="bg-BG"/>
        </w:rPr>
        <w:t>са подкрепени и от пазарните условия в страната.</w:t>
      </w:r>
    </w:p>
    <w:p w:rsidR="00A77520" w:rsidRDefault="00A77520" w:rsidP="000C607C">
      <w:pPr>
        <w:spacing w:after="120"/>
        <w:jc w:val="both"/>
        <w:rPr>
          <w:rFonts w:eastAsia="Calibri" w:cs="Times New Roman"/>
          <w:sz w:val="24"/>
          <w:szCs w:val="24"/>
          <w:lang w:val="bg-BG"/>
        </w:rPr>
      </w:pPr>
    </w:p>
    <w:p w:rsidR="00E35CA6" w:rsidRPr="00F23BEF" w:rsidRDefault="00E35CA6" w:rsidP="00E35CA6">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bookmarkStart w:id="64" w:name="_Toc414610034"/>
      <w:bookmarkStart w:id="65" w:name="_Toc415475099"/>
      <w:r w:rsidRPr="00F23BEF">
        <w:rPr>
          <w:rFonts w:eastAsiaTheme="majorEastAsia" w:cs="Times New Roman"/>
          <w:b/>
          <w:bCs/>
          <w:color w:val="4F81BD" w:themeColor="accent1"/>
          <w:szCs w:val="26"/>
          <w:lang w:val="bg-BG"/>
        </w:rPr>
        <w:t>Анализ и обработка на получената информация</w:t>
      </w:r>
      <w:bookmarkEnd w:id="64"/>
      <w:bookmarkEnd w:id="65"/>
    </w:p>
    <w:p w:rsidR="00E35CA6" w:rsidRPr="00F23BEF" w:rsidRDefault="00E35CA6" w:rsidP="00E35CA6">
      <w:pPr>
        <w:spacing w:after="120"/>
        <w:ind w:firstLine="567"/>
        <w:jc w:val="both"/>
        <w:rPr>
          <w:sz w:val="24"/>
          <w:szCs w:val="24"/>
          <w:lang w:val="bg-BG"/>
        </w:rPr>
      </w:pPr>
    </w:p>
    <w:p w:rsidR="00A77520" w:rsidRDefault="00A77520" w:rsidP="00A77520">
      <w:pPr>
        <w:spacing w:after="120"/>
        <w:ind w:firstLine="567"/>
        <w:jc w:val="both"/>
        <w:rPr>
          <w:sz w:val="24"/>
          <w:szCs w:val="24"/>
          <w:lang w:val="bg-BG"/>
        </w:rPr>
      </w:pPr>
      <w:bookmarkStart w:id="66" w:name="_Toc414610035"/>
      <w:bookmarkStart w:id="67" w:name="_Toc415475100"/>
      <w:r>
        <w:rPr>
          <w:sz w:val="24"/>
          <w:szCs w:val="24"/>
          <w:lang w:val="bg-BG"/>
        </w:rPr>
        <w:t xml:space="preserve">При така описаната методология, за целите на извеждане на часови ставки по експертните позиции в тази дейност са използвани данните и анализът извършени в т. 6 </w:t>
      </w:r>
      <w:r w:rsidRPr="008A067E">
        <w:rPr>
          <w:sz w:val="24"/>
          <w:szCs w:val="24"/>
          <w:lang w:val="bg-BG"/>
        </w:rPr>
        <w:t>Часови ставки – Дейност 4, Дейност 5, Дейност 6, Дейност 7, Дейност 8, Дейност 9, Дейност 10, Дейност 11, Дейност 12, Дейност 13, Дейност 14.</w:t>
      </w:r>
    </w:p>
    <w:p w:rsidR="00A77520" w:rsidRDefault="00A77520" w:rsidP="00A77520">
      <w:pPr>
        <w:spacing w:after="120"/>
        <w:ind w:firstLine="567"/>
        <w:jc w:val="both"/>
        <w:rPr>
          <w:sz w:val="24"/>
          <w:szCs w:val="24"/>
          <w:lang w:val="bg-BG"/>
        </w:rPr>
      </w:pPr>
      <w:r>
        <w:rPr>
          <w:sz w:val="24"/>
          <w:szCs w:val="24"/>
          <w:lang w:val="bg-BG"/>
        </w:rPr>
        <w:t>Относно извеждането на надбавка за ръководна функция бяха използвани следните данни:</w:t>
      </w:r>
    </w:p>
    <w:p w:rsidR="00A77520" w:rsidRPr="00B7733B" w:rsidRDefault="00A77520" w:rsidP="00A77520">
      <w:pPr>
        <w:numPr>
          <w:ilvl w:val="0"/>
          <w:numId w:val="7"/>
        </w:numPr>
        <w:spacing w:after="0"/>
        <w:ind w:left="1287"/>
        <w:contextualSpacing/>
        <w:jc w:val="both"/>
        <w:rPr>
          <w:sz w:val="24"/>
          <w:lang w:val="bg-BG"/>
        </w:rPr>
      </w:pPr>
      <w:r>
        <w:rPr>
          <w:sz w:val="24"/>
          <w:lang w:val="bg-BG"/>
        </w:rPr>
        <w:t xml:space="preserve">Официални данни на НСИ за </w:t>
      </w:r>
      <w:r w:rsidRPr="004B794E">
        <w:rPr>
          <w:sz w:val="24"/>
          <w:lang w:val="bg-BG"/>
        </w:rPr>
        <w:t>Средна брутна годишна работна заплата на наетите лица по трудово и</w:t>
      </w:r>
      <w:r>
        <w:rPr>
          <w:sz w:val="24"/>
          <w:lang w:val="bg-BG"/>
        </w:rPr>
        <w:t xml:space="preserve">ли служебно правоотношение за 2012 и </w:t>
      </w:r>
      <w:r w:rsidRPr="004B794E">
        <w:rPr>
          <w:sz w:val="24"/>
          <w:lang w:val="bg-BG"/>
        </w:rPr>
        <w:t>2013 година</w:t>
      </w:r>
      <w:r>
        <w:rPr>
          <w:sz w:val="24"/>
          <w:lang w:val="bg-BG"/>
        </w:rPr>
        <w:t xml:space="preserve"> по икономически дейности и функции.</w:t>
      </w:r>
    </w:p>
    <w:p w:rsidR="00A77520" w:rsidRDefault="00A77520" w:rsidP="00A77520">
      <w:pPr>
        <w:numPr>
          <w:ilvl w:val="0"/>
          <w:numId w:val="7"/>
        </w:numPr>
        <w:spacing w:after="0"/>
        <w:ind w:left="1287"/>
        <w:contextualSpacing/>
        <w:jc w:val="both"/>
        <w:rPr>
          <w:sz w:val="24"/>
          <w:lang w:val="bg-BG"/>
        </w:rPr>
      </w:pPr>
      <w:r w:rsidRPr="00A77520">
        <w:rPr>
          <w:sz w:val="24"/>
          <w:lang w:val="bg-BG"/>
        </w:rPr>
        <w:t>BG_TRS_Actual_Market_Summary_Reports 2014 - пазарни данни за равнищата на годишните възнаграждения,</w:t>
      </w:r>
      <w:r w:rsidRPr="00B7733B">
        <w:rPr>
          <w:sz w:val="24"/>
          <w:lang w:val="bg-BG"/>
        </w:rPr>
        <w:t xml:space="preserve"> по</w:t>
      </w:r>
      <w:r>
        <w:rPr>
          <w:sz w:val="24"/>
          <w:lang w:val="bg-BG"/>
        </w:rPr>
        <w:t xml:space="preserve"> позиции,</w:t>
      </w:r>
      <w:r w:rsidRPr="00B7733B">
        <w:rPr>
          <w:sz w:val="24"/>
          <w:lang w:val="bg-BG"/>
        </w:rPr>
        <w:t xml:space="preserve"> нива и </w:t>
      </w:r>
      <w:r>
        <w:rPr>
          <w:sz w:val="24"/>
          <w:lang w:val="bg-BG"/>
        </w:rPr>
        <w:t>функции,</w:t>
      </w:r>
      <w:r w:rsidRPr="00B7733B">
        <w:rPr>
          <w:sz w:val="24"/>
          <w:lang w:val="bg-BG"/>
        </w:rPr>
        <w:t xml:space="preserve"> събрани чрез специализирана фирма за наблюдение на човешки ресурси</w:t>
      </w:r>
      <w:r>
        <w:rPr>
          <w:sz w:val="24"/>
          <w:lang w:val="bg-BG"/>
        </w:rPr>
        <w:t xml:space="preserve"> (Грейн България ЕООД, представител на Мърсър)</w:t>
      </w:r>
      <w:r w:rsidRPr="00B7733B">
        <w:rPr>
          <w:sz w:val="24"/>
          <w:lang w:val="bg-BG"/>
        </w:rPr>
        <w:t>.</w:t>
      </w:r>
    </w:p>
    <w:p w:rsidR="00A77520" w:rsidRDefault="00A77520" w:rsidP="00A77520">
      <w:pPr>
        <w:spacing w:after="0"/>
        <w:ind w:left="1287"/>
        <w:contextualSpacing/>
        <w:jc w:val="both"/>
        <w:rPr>
          <w:sz w:val="24"/>
          <w:lang w:val="bg-BG"/>
        </w:rPr>
      </w:pPr>
    </w:p>
    <w:p w:rsidR="00A77520" w:rsidRDefault="00A77520" w:rsidP="00A77520">
      <w:pPr>
        <w:spacing w:after="0"/>
        <w:ind w:left="1287"/>
        <w:contextualSpacing/>
        <w:jc w:val="both"/>
        <w:rPr>
          <w:sz w:val="24"/>
          <w:lang w:val="bg-BG"/>
        </w:rPr>
      </w:pPr>
    </w:p>
    <w:p w:rsidR="00E35CA6" w:rsidRPr="00F23BEF" w:rsidRDefault="00E35CA6" w:rsidP="00E35CA6">
      <w:pPr>
        <w:pStyle w:val="ListParagraph"/>
        <w:keepNext/>
        <w:keepLines/>
        <w:numPr>
          <w:ilvl w:val="1"/>
          <w:numId w:val="1"/>
        </w:numPr>
        <w:spacing w:before="200" w:after="0"/>
        <w:outlineLvl w:val="1"/>
        <w:rPr>
          <w:rFonts w:eastAsiaTheme="majorEastAsia" w:cs="Times New Roman"/>
          <w:b/>
          <w:bCs/>
          <w:color w:val="4F81BD" w:themeColor="accent1"/>
          <w:szCs w:val="26"/>
          <w:lang w:val="bg-BG"/>
        </w:rPr>
      </w:pPr>
      <w:r w:rsidRPr="00F23BEF">
        <w:rPr>
          <w:rFonts w:eastAsiaTheme="majorEastAsia" w:cs="Times New Roman"/>
          <w:b/>
          <w:bCs/>
          <w:color w:val="4F81BD" w:themeColor="accent1"/>
          <w:szCs w:val="26"/>
          <w:lang w:val="bg-BG"/>
        </w:rPr>
        <w:t>Анализ на изведени опростени разходи</w:t>
      </w:r>
      <w:bookmarkEnd w:id="66"/>
      <w:bookmarkEnd w:id="67"/>
    </w:p>
    <w:p w:rsidR="00A77520" w:rsidRDefault="00A77520" w:rsidP="00A77520">
      <w:pPr>
        <w:spacing w:after="120"/>
        <w:jc w:val="both"/>
        <w:rPr>
          <w:sz w:val="24"/>
          <w:szCs w:val="24"/>
          <w:lang w:val="bg-BG"/>
        </w:rPr>
      </w:pPr>
    </w:p>
    <w:p w:rsidR="00A77520" w:rsidRPr="00A77520" w:rsidRDefault="00A77520" w:rsidP="00A77520">
      <w:pPr>
        <w:spacing w:after="120"/>
        <w:ind w:firstLine="705"/>
        <w:jc w:val="both"/>
        <w:rPr>
          <w:sz w:val="24"/>
          <w:szCs w:val="24"/>
          <w:lang w:val="bg-BG"/>
        </w:rPr>
      </w:pPr>
      <w:r w:rsidRPr="00A77520">
        <w:rPr>
          <w:sz w:val="24"/>
          <w:szCs w:val="24"/>
          <w:lang w:val="bg-BG"/>
        </w:rPr>
        <w:t>При така описаната методология, за целите на извеждане на часови ставки по експертните позиции в тази дейност са използвани данните и анализът извършени в т. 6 Часови ставки – Дейност 4, Дейност 5, Дейност 6, Дейност 7, Дейност 8, Дейност 9, Дейност 10, Дейност 11, Дейност 12, Дейност 13, Дейност 14.</w:t>
      </w:r>
    </w:p>
    <w:p w:rsidR="00A77520" w:rsidRPr="00A77520" w:rsidRDefault="00A77520" w:rsidP="00A77520">
      <w:pPr>
        <w:spacing w:after="120"/>
        <w:ind w:firstLine="705"/>
        <w:jc w:val="both"/>
        <w:rPr>
          <w:sz w:val="24"/>
          <w:szCs w:val="24"/>
          <w:lang w:val="bg-BG"/>
        </w:rPr>
      </w:pPr>
      <w:r w:rsidRPr="00A77520">
        <w:rPr>
          <w:sz w:val="24"/>
          <w:szCs w:val="24"/>
          <w:lang w:val="bg-BG"/>
        </w:rPr>
        <w:t xml:space="preserve">Отделно бе изследвана позицията „Ръководител на проекта” с акцент върху ръководните функции на този експерт и отговорността му за цялостното изпълнение на проекта, освен притежаваната конкретна експертиза. Анализирани са исторически данни от два различни източника с цел надеждно установяване на съотношението на нивото на </w:t>
      </w:r>
      <w:r w:rsidRPr="00A77520">
        <w:rPr>
          <w:sz w:val="24"/>
          <w:szCs w:val="24"/>
          <w:lang w:val="bg-BG"/>
        </w:rPr>
        <w:lastRenderedPageBreak/>
        <w:t xml:space="preserve">възнагражденията за изпълнение на експертни функции и при изпълнявани ръководни функции. </w:t>
      </w:r>
    </w:p>
    <w:p w:rsidR="00A77520" w:rsidRDefault="00A77520" w:rsidP="00A77520">
      <w:pPr>
        <w:pStyle w:val="ListParagraph"/>
        <w:numPr>
          <w:ilvl w:val="0"/>
          <w:numId w:val="26"/>
        </w:numPr>
        <w:spacing w:after="120"/>
        <w:jc w:val="both"/>
        <w:rPr>
          <w:sz w:val="24"/>
          <w:szCs w:val="24"/>
          <w:lang w:val="bg-BG"/>
        </w:rPr>
      </w:pPr>
      <w:r w:rsidRPr="00070E84">
        <w:rPr>
          <w:sz w:val="24"/>
          <w:szCs w:val="24"/>
          <w:lang w:val="bg-BG"/>
        </w:rPr>
        <w:t>Според историческите данни на НСИ за 2012 и 2013 г. завишението на възнагражденията на ръководителите спрямо специалистите в наблюдаваните сфери на дейност (Приложение</w:t>
      </w:r>
      <w:r>
        <w:rPr>
          <w:sz w:val="24"/>
          <w:szCs w:val="24"/>
          <w:lang w:val="bg-BG"/>
        </w:rPr>
        <w:t xml:space="preserve"> 10</w:t>
      </w:r>
      <w:r w:rsidRPr="00070E84">
        <w:rPr>
          <w:sz w:val="24"/>
          <w:szCs w:val="24"/>
          <w:lang w:val="bg-BG"/>
        </w:rPr>
        <w:t xml:space="preserve">) е в границите от 26% за държавното управление до 115% в научноизследователската дейност. Изчисленият среден размер на </w:t>
      </w:r>
      <w:r>
        <w:rPr>
          <w:sz w:val="24"/>
          <w:szCs w:val="24"/>
          <w:lang w:val="bg-BG"/>
        </w:rPr>
        <w:t>завишение</w:t>
      </w:r>
      <w:r w:rsidRPr="00070E84">
        <w:rPr>
          <w:sz w:val="24"/>
          <w:szCs w:val="24"/>
          <w:lang w:val="bg-BG"/>
        </w:rPr>
        <w:t xml:space="preserve"> за 2012 г. е 64%, а за 2013 г. е 63%.</w:t>
      </w:r>
    </w:p>
    <w:p w:rsidR="00A77520" w:rsidRPr="00046D01" w:rsidRDefault="00A77520" w:rsidP="00A77520">
      <w:pPr>
        <w:pStyle w:val="ListParagraph"/>
        <w:numPr>
          <w:ilvl w:val="0"/>
          <w:numId w:val="26"/>
        </w:numPr>
        <w:spacing w:after="120"/>
        <w:jc w:val="both"/>
        <w:rPr>
          <w:sz w:val="24"/>
          <w:szCs w:val="24"/>
          <w:lang w:val="bg-BG"/>
        </w:rPr>
      </w:pPr>
      <w:r w:rsidRPr="00046D01">
        <w:rPr>
          <w:sz w:val="24"/>
          <w:szCs w:val="24"/>
          <w:lang w:val="bg-BG"/>
        </w:rPr>
        <w:t>Според събраните пазарни данни (за 2014 г.) чрез специализирана фирма за наблюдение на човешките ресурси и техните възнаграждения увеличението на мениджърските позиции спрямо средното експертно ниво по отделни професии (асоциирани с някои от изведените експерти в изследваните дейности) варира от 23% (за психолог и човешки ресурси) до 1</w:t>
      </w:r>
      <w:r w:rsidR="00046D01" w:rsidRPr="00046D01">
        <w:rPr>
          <w:sz w:val="24"/>
          <w:szCs w:val="24"/>
          <w:lang w:val="bg-BG"/>
        </w:rPr>
        <w:t>21</w:t>
      </w:r>
      <w:r w:rsidRPr="00046D01">
        <w:rPr>
          <w:sz w:val="24"/>
          <w:szCs w:val="24"/>
          <w:lang w:val="bg-BG"/>
        </w:rPr>
        <w:t xml:space="preserve">% (за </w:t>
      </w:r>
      <w:r w:rsidR="00046D01" w:rsidRPr="00046D01">
        <w:rPr>
          <w:sz w:val="24"/>
          <w:szCs w:val="24"/>
          <w:lang w:val="bg-BG"/>
        </w:rPr>
        <w:t>инженер</w:t>
      </w:r>
      <w:r w:rsidRPr="00046D01">
        <w:rPr>
          <w:sz w:val="24"/>
          <w:szCs w:val="24"/>
          <w:lang w:val="bg-BG"/>
        </w:rPr>
        <w:t>). Установеният среден размер на завишение е 6</w:t>
      </w:r>
      <w:r w:rsidR="00046D01" w:rsidRPr="00046D01">
        <w:rPr>
          <w:sz w:val="24"/>
          <w:szCs w:val="24"/>
          <w:lang w:val="bg-BG"/>
        </w:rPr>
        <w:t>1</w:t>
      </w:r>
      <w:r w:rsidRPr="00046D01">
        <w:rPr>
          <w:sz w:val="24"/>
          <w:szCs w:val="24"/>
          <w:lang w:val="bg-BG"/>
        </w:rPr>
        <w:t xml:space="preserve">% (Приложение </w:t>
      </w:r>
      <w:r w:rsidR="00F42066" w:rsidRPr="00046D01">
        <w:rPr>
          <w:sz w:val="24"/>
          <w:szCs w:val="24"/>
          <w:lang w:val="bg-BG"/>
        </w:rPr>
        <w:t>10</w:t>
      </w:r>
      <w:r w:rsidRPr="00046D01">
        <w:rPr>
          <w:sz w:val="24"/>
          <w:szCs w:val="24"/>
          <w:lang w:val="bg-BG"/>
        </w:rPr>
        <w:t xml:space="preserve">). </w:t>
      </w:r>
    </w:p>
    <w:p w:rsidR="00F42066" w:rsidRPr="00F42066" w:rsidRDefault="00F42066" w:rsidP="00F42066">
      <w:pPr>
        <w:spacing w:after="120"/>
        <w:ind w:left="567"/>
        <w:jc w:val="both"/>
        <w:rPr>
          <w:sz w:val="24"/>
          <w:szCs w:val="24"/>
          <w:lang w:val="bg-BG"/>
        </w:rPr>
      </w:pPr>
      <w:r w:rsidRPr="00F42066">
        <w:rPr>
          <w:sz w:val="24"/>
          <w:szCs w:val="24"/>
          <w:lang w:val="bg-BG"/>
        </w:rPr>
        <w:t>Следващите графики обобщават горните данни:</w:t>
      </w:r>
    </w:p>
    <w:tbl>
      <w:tblPr>
        <w:tblW w:w="0" w:type="auto"/>
        <w:tblLook w:val="04A0" w:firstRow="1" w:lastRow="0" w:firstColumn="1" w:lastColumn="0" w:noHBand="0" w:noVBand="1"/>
      </w:tblPr>
      <w:tblGrid>
        <w:gridCol w:w="4785"/>
        <w:gridCol w:w="4786"/>
      </w:tblGrid>
      <w:tr w:rsidR="00F42066" w:rsidRPr="003564E0" w:rsidTr="004436F3">
        <w:tc>
          <w:tcPr>
            <w:tcW w:w="4785" w:type="dxa"/>
          </w:tcPr>
          <w:p w:rsidR="00F42066" w:rsidRPr="003564E0" w:rsidRDefault="000D433A" w:rsidP="00F42066">
            <w:pPr>
              <w:spacing w:after="120"/>
              <w:jc w:val="both"/>
              <w:rPr>
                <w:sz w:val="24"/>
                <w:szCs w:val="24"/>
                <w:lang w:val="bg-BG"/>
              </w:rPr>
            </w:pPr>
            <w:r>
              <w:rPr>
                <w:noProof/>
                <w:sz w:val="24"/>
                <w:szCs w:val="24"/>
                <w:lang w:val="bg-BG" w:eastAsia="bg-BG"/>
              </w:rPr>
              <w:drawing>
                <wp:inline distT="0" distB="0" distL="0" distR="0">
                  <wp:extent cx="2508490" cy="2096019"/>
                  <wp:effectExtent l="19050" t="0" r="611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2"/>
                          <a:srcRect/>
                          <a:stretch>
                            <a:fillRect/>
                          </a:stretch>
                        </pic:blipFill>
                        <pic:spPr bwMode="auto">
                          <a:xfrm>
                            <a:off x="0" y="0"/>
                            <a:ext cx="2507919" cy="2095542"/>
                          </a:xfrm>
                          <a:prstGeom prst="rect">
                            <a:avLst/>
                          </a:prstGeom>
                          <a:noFill/>
                        </pic:spPr>
                      </pic:pic>
                    </a:graphicData>
                  </a:graphic>
                </wp:inline>
              </w:drawing>
            </w:r>
          </w:p>
        </w:tc>
        <w:tc>
          <w:tcPr>
            <w:tcW w:w="4786" w:type="dxa"/>
          </w:tcPr>
          <w:p w:rsidR="00F42066" w:rsidRPr="003564E0" w:rsidRDefault="00F42066" w:rsidP="00F42066">
            <w:pPr>
              <w:spacing w:after="120"/>
              <w:jc w:val="both"/>
              <w:rPr>
                <w:sz w:val="24"/>
                <w:szCs w:val="24"/>
                <w:lang w:val="bg-BG"/>
              </w:rPr>
            </w:pPr>
            <w:r>
              <w:rPr>
                <w:noProof/>
                <w:sz w:val="24"/>
                <w:szCs w:val="24"/>
                <w:lang w:val="bg-BG" w:eastAsia="bg-BG"/>
              </w:rPr>
              <w:drawing>
                <wp:inline distT="0" distB="0" distL="0" distR="0">
                  <wp:extent cx="2048510" cy="2113915"/>
                  <wp:effectExtent l="1905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2048510" cy="2113915"/>
                          </a:xfrm>
                          <a:prstGeom prst="rect">
                            <a:avLst/>
                          </a:prstGeom>
                          <a:noFill/>
                          <a:ln w="9525">
                            <a:noFill/>
                            <a:miter lim="800000"/>
                            <a:headEnd/>
                            <a:tailEnd/>
                          </a:ln>
                        </pic:spPr>
                      </pic:pic>
                    </a:graphicData>
                  </a:graphic>
                </wp:inline>
              </w:drawing>
            </w:r>
          </w:p>
        </w:tc>
      </w:tr>
    </w:tbl>
    <w:p w:rsidR="00F42066" w:rsidRPr="004A63E7" w:rsidRDefault="00F42066" w:rsidP="00046D01">
      <w:pPr>
        <w:ind w:firstLine="720"/>
        <w:jc w:val="both"/>
        <w:rPr>
          <w:sz w:val="24"/>
          <w:szCs w:val="24"/>
          <w:lang w:val="bg-BG"/>
        </w:rPr>
      </w:pPr>
      <w:r w:rsidRPr="004A63E7">
        <w:rPr>
          <w:sz w:val="24"/>
          <w:szCs w:val="24"/>
          <w:lang w:val="bg-BG"/>
        </w:rPr>
        <w:t xml:space="preserve">На база на горните данни, при формиране на възнаграждението на определения за ръководител на екипа експерт, който ще притежава конкретна и подобна на изследваните експертиза, към часовата ставка изчислена за съответната експертиза следва да се добави процентно завишение </w:t>
      </w:r>
      <w:r w:rsidRPr="004A63E7">
        <w:rPr>
          <w:color w:val="000000"/>
          <w:sz w:val="24"/>
          <w:szCs w:val="24"/>
        </w:rPr>
        <w:t xml:space="preserve">за отговорностите и функциите на ръководител </w:t>
      </w:r>
      <w:r w:rsidR="00046D01">
        <w:rPr>
          <w:sz w:val="24"/>
          <w:szCs w:val="24"/>
          <w:lang w:val="bg-BG"/>
        </w:rPr>
        <w:t>в рамките на 7</w:t>
      </w:r>
      <w:r w:rsidR="00FB3DF3">
        <w:rPr>
          <w:sz w:val="24"/>
          <w:szCs w:val="24"/>
          <w:lang w:val="bg-BG"/>
        </w:rPr>
        <w:t>5</w:t>
      </w:r>
      <w:r w:rsidRPr="004A63E7">
        <w:rPr>
          <w:sz w:val="24"/>
          <w:szCs w:val="24"/>
          <w:lang w:val="bg-BG"/>
        </w:rPr>
        <w:t>%-80% от установеното по исторически данни увеличение за ръководители. Имайки предвид</w:t>
      </w:r>
      <w:r w:rsidR="00331D64">
        <w:rPr>
          <w:sz w:val="24"/>
          <w:szCs w:val="24"/>
          <w:lang w:val="bg-BG"/>
        </w:rPr>
        <w:t>,</w:t>
      </w:r>
      <w:r w:rsidRPr="004A63E7">
        <w:rPr>
          <w:sz w:val="24"/>
          <w:szCs w:val="24"/>
          <w:lang w:val="bg-BG"/>
        </w:rPr>
        <w:t xml:space="preserve"> че отговорностите на ръководителя на екипа са ограничени само до реализирането на един конкретен проект дефиниран с конкретни цели и в определени времеви рамки за сравнително кратък период от време, подходящо завишение за ръководните функции на ръководителят на проекта е </w:t>
      </w:r>
      <w:r w:rsidR="00331D64">
        <w:rPr>
          <w:sz w:val="24"/>
          <w:szCs w:val="24"/>
          <w:lang w:val="bg-BG"/>
        </w:rPr>
        <w:t xml:space="preserve">определено на </w:t>
      </w:r>
      <w:r w:rsidRPr="004A63E7">
        <w:rPr>
          <w:sz w:val="24"/>
          <w:szCs w:val="24"/>
          <w:lang w:val="bg-BG"/>
        </w:rPr>
        <w:t>50% спрямо средната ставка на съответния експерт.</w:t>
      </w:r>
    </w:p>
    <w:p w:rsidR="00F42066" w:rsidRDefault="00F42066" w:rsidP="00F42066">
      <w:pPr>
        <w:rPr>
          <w:sz w:val="24"/>
          <w:lang w:val="bg-BG"/>
        </w:rPr>
      </w:pPr>
      <w:r w:rsidRPr="00070E84">
        <w:rPr>
          <w:sz w:val="24"/>
          <w:lang w:val="bg-BG"/>
        </w:rPr>
        <w:t>Изведени</w:t>
      </w:r>
      <w:r>
        <w:rPr>
          <w:sz w:val="24"/>
          <w:lang w:val="bg-BG"/>
        </w:rPr>
        <w:t>те часови ставки са на база съответния вид експерт, както следва:</w:t>
      </w:r>
    </w:p>
    <w:tbl>
      <w:tblPr>
        <w:tblW w:w="5005" w:type="pct"/>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Layout w:type="fixed"/>
        <w:tblCellMar>
          <w:left w:w="14" w:type="dxa"/>
          <w:right w:w="14" w:type="dxa"/>
        </w:tblCellMar>
        <w:tblLook w:val="04A0" w:firstRow="1" w:lastRow="0" w:firstColumn="1" w:lastColumn="0" w:noHBand="0" w:noVBand="1"/>
      </w:tblPr>
      <w:tblGrid>
        <w:gridCol w:w="1536"/>
        <w:gridCol w:w="1309"/>
        <w:gridCol w:w="1311"/>
        <w:gridCol w:w="1309"/>
        <w:gridCol w:w="1311"/>
        <w:gridCol w:w="1309"/>
        <w:gridCol w:w="1307"/>
      </w:tblGrid>
      <w:tr w:rsidR="00F42066" w:rsidRPr="003564E0" w:rsidTr="00FB3DF3">
        <w:trPr>
          <w:trHeight w:val="727"/>
        </w:trPr>
        <w:tc>
          <w:tcPr>
            <w:tcW w:w="817" w:type="pct"/>
            <w:tcBorders>
              <w:bottom w:val="single" w:sz="12" w:space="0" w:color="92CDDC"/>
            </w:tcBorders>
          </w:tcPr>
          <w:p w:rsidR="00F42066" w:rsidRPr="003564E0" w:rsidRDefault="00F42066" w:rsidP="00F42066">
            <w:pPr>
              <w:spacing w:after="120"/>
              <w:rPr>
                <w:b/>
                <w:bCs/>
                <w:color w:val="31849B"/>
                <w:sz w:val="20"/>
                <w:szCs w:val="20"/>
                <w:lang w:val="bg-BG"/>
              </w:rPr>
            </w:pPr>
          </w:p>
        </w:tc>
        <w:tc>
          <w:tcPr>
            <w:tcW w:w="697" w:type="pct"/>
            <w:tcBorders>
              <w:bottom w:val="single" w:sz="12" w:space="0" w:color="92CDDC"/>
            </w:tcBorders>
          </w:tcPr>
          <w:p w:rsidR="00F42066" w:rsidRPr="003564E0" w:rsidRDefault="00F42066" w:rsidP="00F42066">
            <w:pPr>
              <w:spacing w:after="120"/>
              <w:jc w:val="center"/>
              <w:rPr>
                <w:b/>
                <w:bCs/>
                <w:color w:val="31849B"/>
                <w:sz w:val="20"/>
                <w:szCs w:val="20"/>
                <w:lang w:val="bg-BG"/>
              </w:rPr>
            </w:pPr>
            <w:r w:rsidRPr="003564E0">
              <w:rPr>
                <w:b/>
                <w:bCs/>
                <w:color w:val="000000"/>
                <w:sz w:val="20"/>
                <w:szCs w:val="20"/>
                <w:lang w:val="bg-BG"/>
              </w:rPr>
              <w:t xml:space="preserve">d1:Ръководител екип </w:t>
            </w:r>
          </w:p>
        </w:tc>
        <w:tc>
          <w:tcPr>
            <w:tcW w:w="698" w:type="pct"/>
            <w:tcBorders>
              <w:bottom w:val="single" w:sz="12" w:space="0" w:color="92CDDC"/>
            </w:tcBorders>
          </w:tcPr>
          <w:p w:rsidR="00F42066" w:rsidRPr="003564E0" w:rsidRDefault="00F42066" w:rsidP="00F42066">
            <w:pPr>
              <w:spacing w:after="120" w:line="240" w:lineRule="auto"/>
              <w:jc w:val="center"/>
              <w:rPr>
                <w:b/>
                <w:bCs/>
                <w:color w:val="000000"/>
                <w:sz w:val="20"/>
                <w:szCs w:val="20"/>
                <w:lang w:val="bg-BG"/>
              </w:rPr>
            </w:pPr>
            <w:r w:rsidRPr="003564E0">
              <w:rPr>
                <w:b/>
                <w:bCs/>
                <w:color w:val="000000"/>
                <w:sz w:val="20"/>
                <w:szCs w:val="20"/>
                <w:lang w:val="bg-BG"/>
              </w:rPr>
              <w:t xml:space="preserve">d7:Експерт по ЗОП </w:t>
            </w:r>
          </w:p>
        </w:tc>
        <w:tc>
          <w:tcPr>
            <w:tcW w:w="697" w:type="pct"/>
            <w:tcBorders>
              <w:bottom w:val="single" w:sz="12" w:space="0" w:color="92CDDC"/>
            </w:tcBorders>
          </w:tcPr>
          <w:p w:rsidR="00F42066" w:rsidRPr="003564E0" w:rsidRDefault="00F42066" w:rsidP="00F42066">
            <w:pPr>
              <w:spacing w:after="120"/>
              <w:jc w:val="center"/>
              <w:rPr>
                <w:b/>
                <w:bCs/>
                <w:color w:val="000000"/>
                <w:sz w:val="20"/>
                <w:szCs w:val="20"/>
                <w:lang w:val="bg-BG"/>
              </w:rPr>
            </w:pPr>
            <w:r w:rsidRPr="003564E0">
              <w:rPr>
                <w:b/>
                <w:bCs/>
                <w:color w:val="000000"/>
                <w:sz w:val="20"/>
                <w:szCs w:val="20"/>
                <w:lang w:val="bg-BG"/>
              </w:rPr>
              <w:t xml:space="preserve">d8: Експерт инвестиционна дейност </w:t>
            </w:r>
          </w:p>
        </w:tc>
        <w:tc>
          <w:tcPr>
            <w:tcW w:w="698" w:type="pct"/>
            <w:tcBorders>
              <w:bottom w:val="single" w:sz="12" w:space="0" w:color="92CDDC"/>
            </w:tcBorders>
          </w:tcPr>
          <w:p w:rsidR="00F42066" w:rsidRPr="003564E0" w:rsidRDefault="00F42066" w:rsidP="00F42066">
            <w:pPr>
              <w:spacing w:after="120"/>
              <w:jc w:val="center"/>
              <w:rPr>
                <w:b/>
                <w:bCs/>
                <w:color w:val="000000"/>
                <w:sz w:val="20"/>
                <w:szCs w:val="20"/>
                <w:lang w:val="bg-BG"/>
              </w:rPr>
            </w:pPr>
            <w:r w:rsidRPr="003564E0">
              <w:rPr>
                <w:b/>
                <w:bCs/>
                <w:color w:val="000000"/>
                <w:sz w:val="20"/>
                <w:szCs w:val="20"/>
                <w:lang w:val="bg-BG"/>
              </w:rPr>
              <w:t xml:space="preserve">d:Счетоводител </w:t>
            </w:r>
          </w:p>
        </w:tc>
        <w:tc>
          <w:tcPr>
            <w:tcW w:w="697" w:type="pct"/>
            <w:tcBorders>
              <w:bottom w:val="single" w:sz="12" w:space="0" w:color="92CDDC"/>
            </w:tcBorders>
          </w:tcPr>
          <w:p w:rsidR="00F42066" w:rsidRPr="003564E0" w:rsidRDefault="00F42066" w:rsidP="00F42066">
            <w:pPr>
              <w:spacing w:after="120"/>
              <w:jc w:val="center"/>
              <w:rPr>
                <w:b/>
                <w:bCs/>
                <w:color w:val="31849B"/>
                <w:sz w:val="20"/>
                <w:szCs w:val="20"/>
                <w:lang w:val="bg-BG"/>
              </w:rPr>
            </w:pPr>
            <w:r w:rsidRPr="003564E0">
              <w:rPr>
                <w:b/>
                <w:bCs/>
                <w:color w:val="000000"/>
                <w:sz w:val="20"/>
                <w:szCs w:val="20"/>
                <w:lang w:val="bg-BG"/>
              </w:rPr>
              <w:t>d12:Експерт мониторинг и контрол</w:t>
            </w:r>
          </w:p>
        </w:tc>
        <w:tc>
          <w:tcPr>
            <w:tcW w:w="697" w:type="pct"/>
            <w:tcBorders>
              <w:bottom w:val="single" w:sz="12" w:space="0" w:color="92CDDC"/>
            </w:tcBorders>
          </w:tcPr>
          <w:p w:rsidR="00F42066" w:rsidRPr="003564E0" w:rsidRDefault="00F42066" w:rsidP="00F42066">
            <w:pPr>
              <w:spacing w:after="120"/>
              <w:jc w:val="center"/>
              <w:rPr>
                <w:b/>
                <w:bCs/>
                <w:color w:val="31849B"/>
                <w:sz w:val="20"/>
                <w:szCs w:val="20"/>
                <w:lang w:val="bg-BG"/>
              </w:rPr>
            </w:pPr>
            <w:r w:rsidRPr="003564E0">
              <w:rPr>
                <w:b/>
                <w:bCs/>
                <w:color w:val="000000"/>
                <w:sz w:val="20"/>
                <w:szCs w:val="20"/>
                <w:lang w:val="bg-BG"/>
              </w:rPr>
              <w:t>Друг експерт</w:t>
            </w:r>
          </w:p>
        </w:tc>
      </w:tr>
      <w:tr w:rsidR="00F42066" w:rsidRPr="003564E0" w:rsidTr="00FB3DF3">
        <w:tc>
          <w:tcPr>
            <w:tcW w:w="817" w:type="pct"/>
            <w:shd w:val="clear" w:color="auto" w:fill="DAEEF3"/>
          </w:tcPr>
          <w:p w:rsidR="00F42066" w:rsidRPr="003564E0" w:rsidRDefault="00F42066" w:rsidP="00F42066">
            <w:pPr>
              <w:spacing w:after="120"/>
              <w:rPr>
                <w:b/>
                <w:bCs/>
                <w:color w:val="31849B"/>
                <w:sz w:val="20"/>
                <w:szCs w:val="20"/>
                <w:lang w:val="bg-BG"/>
              </w:rPr>
            </w:pPr>
            <w:r w:rsidRPr="003564E0">
              <w:rPr>
                <w:b/>
                <w:bCs/>
                <w:color w:val="31849B"/>
                <w:sz w:val="20"/>
                <w:szCs w:val="20"/>
                <w:lang w:val="bg-BG"/>
              </w:rPr>
              <w:t>Средна ставка на час (лв.)</w:t>
            </w:r>
          </w:p>
        </w:tc>
        <w:tc>
          <w:tcPr>
            <w:tcW w:w="697" w:type="pct"/>
            <w:shd w:val="clear" w:color="auto" w:fill="DAEEF3"/>
            <w:vAlign w:val="center"/>
          </w:tcPr>
          <w:p w:rsidR="00F42066" w:rsidRPr="00331D64" w:rsidRDefault="00F42066" w:rsidP="00F42066">
            <w:pPr>
              <w:spacing w:after="120" w:line="240" w:lineRule="auto"/>
              <w:rPr>
                <w:rFonts w:cs="Times New Roman"/>
                <w:sz w:val="20"/>
                <w:szCs w:val="20"/>
              </w:rPr>
            </w:pPr>
            <w:r w:rsidRPr="003564E0">
              <w:rPr>
                <w:color w:val="31849B"/>
                <w:sz w:val="20"/>
                <w:szCs w:val="20"/>
                <w:lang w:val="bg-BG"/>
              </w:rPr>
              <w:t xml:space="preserve"> </w:t>
            </w:r>
            <w:r w:rsidR="00294420" w:rsidRPr="00294420">
              <w:rPr>
                <w:rFonts w:cs="Times New Roman"/>
                <w:color w:val="31849B"/>
                <w:sz w:val="20"/>
                <w:szCs w:val="20"/>
                <w:lang w:val="bg-BG"/>
              </w:rPr>
              <w:t>ЕЧС +  50</w:t>
            </w:r>
            <w:r w:rsidR="000B1ECB" w:rsidRPr="000B1ECB">
              <w:rPr>
                <w:rFonts w:cs="Times New Roman"/>
                <w:color w:val="31849B"/>
                <w:sz w:val="20"/>
                <w:szCs w:val="20"/>
                <w:lang w:val="bg-BG"/>
              </w:rPr>
              <w:t>%</w:t>
            </w:r>
          </w:p>
        </w:tc>
        <w:tc>
          <w:tcPr>
            <w:tcW w:w="698" w:type="pct"/>
            <w:shd w:val="clear" w:color="auto" w:fill="DAEEF3"/>
            <w:vAlign w:val="center"/>
          </w:tcPr>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ЕЧС: 20 </w:t>
            </w:r>
            <w:r w:rsidR="00331D64">
              <w:rPr>
                <w:color w:val="31849B"/>
                <w:sz w:val="20"/>
                <w:szCs w:val="20"/>
                <w:lang w:val="bg-BG"/>
              </w:rPr>
              <w:t>лв.</w:t>
            </w:r>
            <w:r w:rsidRPr="003564E0">
              <w:rPr>
                <w:color w:val="31849B"/>
                <w:sz w:val="20"/>
                <w:szCs w:val="20"/>
                <w:lang w:val="bg-BG"/>
              </w:rPr>
              <w:t>– за юрист</w:t>
            </w:r>
          </w:p>
        </w:tc>
        <w:tc>
          <w:tcPr>
            <w:tcW w:w="697" w:type="pct"/>
            <w:shd w:val="clear" w:color="auto" w:fill="DAEEF3"/>
            <w:vAlign w:val="center"/>
          </w:tcPr>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ЕЧС: 14 </w:t>
            </w:r>
            <w:r w:rsidR="00331D64">
              <w:rPr>
                <w:color w:val="31849B"/>
                <w:sz w:val="20"/>
                <w:szCs w:val="20"/>
                <w:lang w:val="bg-BG"/>
              </w:rPr>
              <w:t>лв.</w:t>
            </w:r>
            <w:r w:rsidRPr="003564E0">
              <w:rPr>
                <w:color w:val="31849B"/>
                <w:sz w:val="20"/>
                <w:szCs w:val="20"/>
                <w:lang w:val="bg-BG"/>
              </w:rPr>
              <w:t>- икономист</w:t>
            </w:r>
          </w:p>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12 </w:t>
            </w:r>
            <w:r w:rsidR="00331D64">
              <w:rPr>
                <w:color w:val="31849B"/>
                <w:sz w:val="20"/>
                <w:szCs w:val="20"/>
                <w:lang w:val="bg-BG"/>
              </w:rPr>
              <w:t xml:space="preserve">лв. </w:t>
            </w:r>
            <w:r w:rsidRPr="003564E0">
              <w:rPr>
                <w:color w:val="31849B"/>
                <w:sz w:val="20"/>
                <w:szCs w:val="20"/>
                <w:lang w:val="bg-BG"/>
              </w:rPr>
              <w:t xml:space="preserve">- инженер </w:t>
            </w:r>
          </w:p>
        </w:tc>
        <w:tc>
          <w:tcPr>
            <w:tcW w:w="698" w:type="pct"/>
            <w:shd w:val="clear" w:color="auto" w:fill="DAEEF3"/>
            <w:vAlign w:val="center"/>
          </w:tcPr>
          <w:p w:rsidR="00F42066" w:rsidRPr="003564E0" w:rsidRDefault="00F42066" w:rsidP="00F42066">
            <w:pPr>
              <w:spacing w:after="120"/>
              <w:jc w:val="center"/>
              <w:rPr>
                <w:color w:val="31849B"/>
                <w:sz w:val="20"/>
                <w:szCs w:val="20"/>
                <w:lang w:val="bg-BG"/>
              </w:rPr>
            </w:pPr>
            <w:r w:rsidRPr="003564E0">
              <w:rPr>
                <w:color w:val="31849B"/>
                <w:sz w:val="20"/>
                <w:szCs w:val="20"/>
                <w:lang w:val="bg-BG"/>
              </w:rPr>
              <w:t>ЕЧС: 14</w:t>
            </w:r>
            <w:r w:rsidR="00331D64">
              <w:rPr>
                <w:color w:val="31849B"/>
                <w:sz w:val="20"/>
                <w:szCs w:val="20"/>
                <w:lang w:val="bg-BG"/>
              </w:rPr>
              <w:t xml:space="preserve"> лв.</w:t>
            </w:r>
            <w:r w:rsidRPr="003564E0">
              <w:rPr>
                <w:color w:val="31849B"/>
                <w:sz w:val="20"/>
                <w:szCs w:val="20"/>
                <w:lang w:val="bg-BG"/>
              </w:rPr>
              <w:t xml:space="preserve"> - икономист</w:t>
            </w:r>
          </w:p>
        </w:tc>
        <w:tc>
          <w:tcPr>
            <w:tcW w:w="697" w:type="pct"/>
            <w:shd w:val="clear" w:color="auto" w:fill="DAEEF3"/>
            <w:vAlign w:val="center"/>
          </w:tcPr>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ЕЧС: 14 </w:t>
            </w:r>
            <w:r w:rsidR="00331D64">
              <w:rPr>
                <w:color w:val="31849B"/>
                <w:sz w:val="20"/>
                <w:szCs w:val="20"/>
                <w:lang w:val="bg-BG"/>
              </w:rPr>
              <w:t>лв.</w:t>
            </w:r>
            <w:r w:rsidRPr="003564E0">
              <w:rPr>
                <w:color w:val="31849B"/>
                <w:sz w:val="20"/>
                <w:szCs w:val="20"/>
                <w:lang w:val="bg-BG"/>
              </w:rPr>
              <w:t>- икономист</w:t>
            </w:r>
          </w:p>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12 </w:t>
            </w:r>
            <w:r w:rsidR="00331D64">
              <w:rPr>
                <w:color w:val="31849B"/>
                <w:sz w:val="20"/>
                <w:szCs w:val="20"/>
                <w:lang w:val="bg-BG"/>
              </w:rPr>
              <w:t>лв.</w:t>
            </w:r>
            <w:r w:rsidRPr="003564E0">
              <w:rPr>
                <w:color w:val="31849B"/>
                <w:sz w:val="20"/>
                <w:szCs w:val="20"/>
                <w:lang w:val="bg-BG"/>
              </w:rPr>
              <w:t>– инженер</w:t>
            </w:r>
          </w:p>
          <w:p w:rsidR="00F42066" w:rsidRPr="003564E0" w:rsidRDefault="00F42066" w:rsidP="00F42066">
            <w:pPr>
              <w:spacing w:after="120"/>
              <w:jc w:val="center"/>
              <w:rPr>
                <w:color w:val="31849B"/>
                <w:sz w:val="20"/>
                <w:szCs w:val="20"/>
                <w:lang w:val="bg-BG"/>
              </w:rPr>
            </w:pPr>
            <w:r w:rsidRPr="003564E0">
              <w:rPr>
                <w:color w:val="31849B"/>
                <w:sz w:val="20"/>
                <w:szCs w:val="20"/>
                <w:lang w:val="bg-BG"/>
              </w:rPr>
              <w:t xml:space="preserve">20 </w:t>
            </w:r>
            <w:r w:rsidR="00331D64">
              <w:rPr>
                <w:color w:val="31849B"/>
                <w:sz w:val="20"/>
                <w:szCs w:val="20"/>
                <w:lang w:val="bg-BG"/>
              </w:rPr>
              <w:t xml:space="preserve">лв. </w:t>
            </w:r>
            <w:r w:rsidRPr="003564E0">
              <w:rPr>
                <w:color w:val="31849B"/>
                <w:sz w:val="20"/>
                <w:szCs w:val="20"/>
                <w:lang w:val="bg-BG"/>
              </w:rPr>
              <w:t>– юрист</w:t>
            </w:r>
          </w:p>
        </w:tc>
        <w:tc>
          <w:tcPr>
            <w:tcW w:w="697" w:type="pct"/>
            <w:shd w:val="clear" w:color="auto" w:fill="DAEEF3"/>
            <w:vAlign w:val="center"/>
          </w:tcPr>
          <w:p w:rsidR="00F42066" w:rsidRPr="003564E0" w:rsidRDefault="00F42066" w:rsidP="00F42066">
            <w:pPr>
              <w:spacing w:after="120" w:line="240" w:lineRule="auto"/>
              <w:jc w:val="center"/>
              <w:rPr>
                <w:sz w:val="20"/>
                <w:szCs w:val="20"/>
              </w:rPr>
            </w:pPr>
            <w:r w:rsidRPr="003564E0">
              <w:rPr>
                <w:color w:val="31849B"/>
                <w:sz w:val="20"/>
                <w:szCs w:val="20"/>
                <w:lang w:val="bg-BG"/>
              </w:rPr>
              <w:t xml:space="preserve">ЕЧС </w:t>
            </w:r>
          </w:p>
        </w:tc>
      </w:tr>
    </w:tbl>
    <w:p w:rsidR="00F42066" w:rsidRDefault="00F42066" w:rsidP="00F42066">
      <w:pPr>
        <w:rPr>
          <w:sz w:val="24"/>
          <w:lang w:val="bg-BG"/>
        </w:rPr>
      </w:pPr>
    </w:p>
    <w:p w:rsidR="00F42066" w:rsidRDefault="00F42066" w:rsidP="00F42066">
      <w:pPr>
        <w:rPr>
          <w:sz w:val="24"/>
          <w:lang w:val="bg-BG"/>
        </w:rPr>
      </w:pPr>
      <w:r>
        <w:rPr>
          <w:sz w:val="24"/>
          <w:lang w:val="bg-BG"/>
        </w:rPr>
        <w:t>Където ЕЧС е експертна часова ставка на база изведените часови ставки в т. 6.</w:t>
      </w:r>
    </w:p>
    <w:p w:rsidR="00E35CA6" w:rsidRPr="00F23BEF" w:rsidRDefault="00E35CA6" w:rsidP="00E35CA6">
      <w:pPr>
        <w:spacing w:after="0" w:line="240" w:lineRule="auto"/>
        <w:rPr>
          <w:rFonts w:eastAsia="Times New Roman" w:cs="Times New Roman"/>
          <w:b/>
          <w:bCs/>
          <w:sz w:val="22"/>
          <w:lang w:val="bg-BG"/>
        </w:rPr>
      </w:pPr>
    </w:p>
    <w:p w:rsidR="00E35CA6" w:rsidRPr="00F23BEF" w:rsidRDefault="00E35CA6" w:rsidP="00E35CA6">
      <w:pPr>
        <w:pStyle w:val="ListParagraph"/>
        <w:keepNext/>
        <w:keepLines/>
        <w:numPr>
          <w:ilvl w:val="1"/>
          <w:numId w:val="1"/>
        </w:numPr>
        <w:spacing w:before="200" w:after="0"/>
        <w:outlineLvl w:val="1"/>
        <w:rPr>
          <w:rFonts w:asciiTheme="majorHAnsi" w:eastAsiaTheme="majorEastAsia" w:hAnsiTheme="majorHAnsi" w:cstheme="majorBidi"/>
          <w:b/>
          <w:bCs/>
          <w:color w:val="4F81BD" w:themeColor="accent1"/>
          <w:szCs w:val="26"/>
          <w:lang w:val="bg-BG"/>
        </w:rPr>
      </w:pPr>
      <w:bookmarkStart w:id="68" w:name="_Toc414610036"/>
      <w:bookmarkStart w:id="69" w:name="_Toc415475101"/>
      <w:r w:rsidRPr="00F23BEF">
        <w:rPr>
          <w:rFonts w:eastAsiaTheme="majorEastAsia" w:cs="Times New Roman"/>
          <w:b/>
          <w:bCs/>
          <w:color w:val="4F81BD" w:themeColor="accent1"/>
          <w:szCs w:val="26"/>
          <w:lang w:val="bg-BG"/>
        </w:rPr>
        <w:t>Заключение и препоръки</w:t>
      </w:r>
      <w:bookmarkEnd w:id="68"/>
      <w:bookmarkEnd w:id="69"/>
    </w:p>
    <w:p w:rsidR="00595F93" w:rsidRPr="00F23BEF" w:rsidRDefault="00595F93" w:rsidP="000B505D">
      <w:pPr>
        <w:pStyle w:val="ListParagraph"/>
        <w:spacing w:after="120"/>
        <w:ind w:left="705"/>
        <w:jc w:val="both"/>
        <w:rPr>
          <w:rFonts w:eastAsia="Calibri" w:cs="Times New Roman"/>
          <w:sz w:val="24"/>
          <w:szCs w:val="24"/>
          <w:lang w:val="bg-BG"/>
        </w:rPr>
      </w:pPr>
    </w:p>
    <w:p w:rsidR="00595F93" w:rsidRPr="00F23BEF" w:rsidRDefault="003E04AC" w:rsidP="00C86F1D">
      <w:pPr>
        <w:pStyle w:val="ListParagraph"/>
        <w:spacing w:after="120"/>
        <w:ind w:left="705"/>
        <w:jc w:val="both"/>
        <w:rPr>
          <w:rFonts w:eastAsia="Calibri" w:cs="Times New Roman"/>
          <w:sz w:val="24"/>
          <w:szCs w:val="24"/>
          <w:lang w:val="bg-BG"/>
        </w:rPr>
      </w:pPr>
      <w:r w:rsidRPr="00F23BEF">
        <w:rPr>
          <w:rFonts w:eastAsia="Calibri" w:cs="Times New Roman"/>
          <w:sz w:val="24"/>
          <w:szCs w:val="24"/>
          <w:lang w:val="bg-BG"/>
        </w:rPr>
        <w:t>Представените по-горе анализи и тестове показаха, че:</w:t>
      </w:r>
    </w:p>
    <w:p w:rsidR="006251D4" w:rsidRDefault="006251D4" w:rsidP="006251D4">
      <w:pPr>
        <w:pStyle w:val="ListParagraph"/>
        <w:numPr>
          <w:ilvl w:val="0"/>
          <w:numId w:val="11"/>
        </w:numPr>
        <w:spacing w:after="120"/>
        <w:ind w:left="851" w:hanging="284"/>
        <w:contextualSpacing w:val="0"/>
        <w:jc w:val="both"/>
        <w:rPr>
          <w:sz w:val="24"/>
          <w:szCs w:val="24"/>
          <w:lang w:val="bg-BG"/>
        </w:rPr>
      </w:pPr>
      <w:r>
        <w:rPr>
          <w:sz w:val="24"/>
          <w:szCs w:val="24"/>
          <w:lang w:val="bg-BG"/>
        </w:rPr>
        <w:t xml:space="preserve">Използването на данни от предоставени проекти не е целесъобразно, защото ставките са повлияни значително </w:t>
      </w:r>
      <w:r w:rsidRPr="00890400">
        <w:rPr>
          <w:sz w:val="24"/>
          <w:szCs w:val="24"/>
          <w:lang w:val="bg-BG"/>
        </w:rPr>
        <w:t>от Постановление 330/2011 г., което</w:t>
      </w:r>
      <w:r>
        <w:rPr>
          <w:sz w:val="24"/>
          <w:szCs w:val="24"/>
          <w:lang w:val="bg-BG"/>
        </w:rPr>
        <w:t xml:space="preserve"> създава риск от неравнопоставеност и изкуствено занижава часовите ставки на всички експерти.</w:t>
      </w:r>
    </w:p>
    <w:p w:rsidR="006251D4" w:rsidRPr="00890400" w:rsidRDefault="006251D4" w:rsidP="006251D4">
      <w:pPr>
        <w:pStyle w:val="ListParagraph"/>
        <w:numPr>
          <w:ilvl w:val="0"/>
          <w:numId w:val="11"/>
        </w:numPr>
        <w:spacing w:after="120"/>
        <w:ind w:left="851" w:hanging="284"/>
        <w:contextualSpacing w:val="0"/>
        <w:jc w:val="both"/>
        <w:rPr>
          <w:sz w:val="24"/>
          <w:szCs w:val="24"/>
          <w:lang w:val="bg-BG"/>
        </w:rPr>
      </w:pPr>
      <w:r w:rsidRPr="00890400">
        <w:rPr>
          <w:sz w:val="24"/>
          <w:szCs w:val="24"/>
          <w:lang w:val="bg-BG"/>
        </w:rPr>
        <w:t>Възприетата методика за тази дейност води до обосновани и базирани на реални исторически данни и общоприети и широко използвани статистически анализи. Също така се минимизира риска от неравнопоставеност поради влиянието на нормативните регулации.</w:t>
      </w:r>
    </w:p>
    <w:p w:rsidR="006251D4" w:rsidRPr="00F23BEF" w:rsidRDefault="006251D4" w:rsidP="006251D4">
      <w:pPr>
        <w:numPr>
          <w:ilvl w:val="0"/>
          <w:numId w:val="11"/>
        </w:numPr>
        <w:spacing w:after="120"/>
        <w:ind w:left="851" w:hanging="284"/>
        <w:jc w:val="both"/>
        <w:rPr>
          <w:sz w:val="24"/>
          <w:szCs w:val="24"/>
          <w:lang w:val="bg-BG"/>
        </w:rPr>
      </w:pPr>
      <w:r w:rsidRPr="00F23BEF">
        <w:rPr>
          <w:sz w:val="24"/>
          <w:szCs w:val="24"/>
          <w:lang w:val="bg-BG"/>
        </w:rPr>
        <w:t>Ставките са проверяеми, като данните за тяхното извеждане и методите са детайлно описани и приложени, а самите изчисления са лесно проследяеми.</w:t>
      </w:r>
    </w:p>
    <w:p w:rsidR="006251D4" w:rsidRPr="00F23BEF" w:rsidRDefault="006251D4" w:rsidP="006251D4">
      <w:pPr>
        <w:pStyle w:val="ListParagraph"/>
        <w:numPr>
          <w:ilvl w:val="0"/>
          <w:numId w:val="11"/>
        </w:numPr>
        <w:spacing w:after="120"/>
        <w:ind w:left="851" w:hanging="284"/>
        <w:contextualSpacing w:val="0"/>
        <w:jc w:val="both"/>
        <w:rPr>
          <w:sz w:val="24"/>
          <w:szCs w:val="24"/>
          <w:lang w:val="bg-BG"/>
        </w:rPr>
      </w:pPr>
      <w:r w:rsidRPr="00F23BEF">
        <w:rPr>
          <w:sz w:val="24"/>
          <w:szCs w:val="24"/>
          <w:lang w:val="bg-BG"/>
        </w:rPr>
        <w:t>Извършени са и тестове относно техният ефект спрямо детайлното отчитане.</w:t>
      </w:r>
    </w:p>
    <w:p w:rsidR="006251D4" w:rsidRDefault="006251D4" w:rsidP="006251D4">
      <w:pPr>
        <w:pStyle w:val="ListParagraph"/>
        <w:numPr>
          <w:ilvl w:val="0"/>
          <w:numId w:val="11"/>
        </w:numPr>
        <w:spacing w:after="120"/>
        <w:ind w:left="851" w:hanging="284"/>
        <w:contextualSpacing w:val="0"/>
        <w:jc w:val="both"/>
        <w:rPr>
          <w:sz w:val="24"/>
          <w:szCs w:val="24"/>
          <w:lang w:val="bg-BG"/>
        </w:rPr>
      </w:pPr>
      <w:r w:rsidRPr="00070E84">
        <w:rPr>
          <w:sz w:val="24"/>
          <w:szCs w:val="24"/>
          <w:lang w:val="bg-BG"/>
        </w:rPr>
        <w:t>Избраната за прилагане методология е гъвкава и лесно приложима – тя дава възможност за тестове и с по-ниски/по-високи ставки впоследствие, както и извършване на последващи изчисления при други изходни данни на следващи етапи.</w:t>
      </w:r>
    </w:p>
    <w:p w:rsidR="003E04AC" w:rsidRDefault="003E04AC" w:rsidP="00F013F1">
      <w:pPr>
        <w:spacing w:after="120"/>
        <w:jc w:val="both"/>
        <w:rPr>
          <w:sz w:val="24"/>
          <w:szCs w:val="24"/>
          <w:lang w:val="bg-BG"/>
        </w:rPr>
      </w:pPr>
    </w:p>
    <w:p w:rsidR="006251D4" w:rsidRDefault="006251D4" w:rsidP="00F013F1">
      <w:pPr>
        <w:spacing w:after="120"/>
        <w:jc w:val="both"/>
        <w:rPr>
          <w:sz w:val="24"/>
          <w:szCs w:val="24"/>
          <w:lang w:val="bg-BG"/>
        </w:rPr>
      </w:pPr>
    </w:p>
    <w:p w:rsidR="006251D4" w:rsidRDefault="006251D4" w:rsidP="00F013F1">
      <w:pPr>
        <w:spacing w:after="120"/>
        <w:jc w:val="both"/>
        <w:rPr>
          <w:sz w:val="24"/>
          <w:szCs w:val="24"/>
          <w:lang w:val="bg-BG"/>
        </w:rPr>
      </w:pPr>
    </w:p>
    <w:p w:rsidR="00F42066" w:rsidRPr="00F23BEF" w:rsidRDefault="00F42066" w:rsidP="00F013F1">
      <w:pPr>
        <w:spacing w:after="120"/>
        <w:jc w:val="both"/>
        <w:rPr>
          <w:sz w:val="24"/>
          <w:szCs w:val="24"/>
          <w:lang w:val="bg-BG"/>
        </w:rPr>
      </w:pPr>
    </w:p>
    <w:p w:rsidR="00826205" w:rsidRDefault="00631E21" w:rsidP="00E80C85">
      <w:pPr>
        <w:pStyle w:val="Heading1"/>
        <w:numPr>
          <w:ilvl w:val="0"/>
          <w:numId w:val="1"/>
        </w:numPr>
        <w:spacing w:before="0" w:after="120"/>
        <w:ind w:left="360" w:hanging="360"/>
        <w:jc w:val="both"/>
        <w:rPr>
          <w:smallCaps/>
          <w:sz w:val="28"/>
          <w:lang w:val="bg-BG"/>
        </w:rPr>
      </w:pPr>
      <w:bookmarkStart w:id="70" w:name="_Toc415475102"/>
      <w:r w:rsidRPr="00F23BEF">
        <w:rPr>
          <w:smallCaps/>
          <w:sz w:val="28"/>
          <w:lang w:val="bg-BG"/>
        </w:rPr>
        <w:lastRenderedPageBreak/>
        <w:t>Приложения</w:t>
      </w:r>
      <w:bookmarkEnd w:id="70"/>
    </w:p>
    <w:p w:rsidR="007D6F00" w:rsidRPr="007D6F00" w:rsidRDefault="007D6F00" w:rsidP="007D6F00">
      <w:pPr>
        <w:rPr>
          <w:lang w:val="bg-BG"/>
        </w:rPr>
      </w:pPr>
    </w:p>
    <w:tbl>
      <w:tblPr>
        <w:tblStyle w:val="TableGrid"/>
        <w:tblW w:w="514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7456"/>
      </w:tblGrid>
      <w:tr w:rsidR="00492E24" w:rsidRPr="00F23BEF" w:rsidTr="00B63B7B">
        <w:tc>
          <w:tcPr>
            <w:tcW w:w="1215" w:type="pct"/>
          </w:tcPr>
          <w:p w:rsidR="00492E24" w:rsidRPr="00F23BEF" w:rsidRDefault="00492E24" w:rsidP="00E80C85">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Pr="00F23BEF">
              <w:rPr>
                <w:rFonts w:cs="Times New Roman"/>
                <w:sz w:val="24"/>
                <w:szCs w:val="24"/>
                <w:lang w:val="bg-BG"/>
              </w:rPr>
              <w:t>1</w:t>
            </w:r>
          </w:p>
        </w:tc>
        <w:tc>
          <w:tcPr>
            <w:tcW w:w="3785" w:type="pct"/>
          </w:tcPr>
          <w:p w:rsidR="00492E24" w:rsidRPr="00F23BEF" w:rsidRDefault="00B63B7B" w:rsidP="005B0DE7">
            <w:pPr>
              <w:spacing w:after="120" w:line="276" w:lineRule="auto"/>
              <w:jc w:val="both"/>
              <w:rPr>
                <w:rFonts w:cs="Times New Roman"/>
                <w:sz w:val="24"/>
                <w:szCs w:val="24"/>
                <w:lang w:val="bg-BG"/>
              </w:rPr>
            </w:pPr>
            <w:r w:rsidRPr="00F23BEF">
              <w:rPr>
                <w:rFonts w:cs="Times New Roman"/>
                <w:sz w:val="24"/>
                <w:szCs w:val="24"/>
                <w:lang w:val="bg-BG"/>
              </w:rPr>
              <w:t>Идентифицирани типове дейности, които биха могли да се изпълняват със собствени ресурси на бенефициентите на оперативни програми, финансирани от ЕС в периода 2014 – 2020 г. Предложения за обхват на дейностите и подход за остойностяване</w:t>
            </w:r>
          </w:p>
        </w:tc>
      </w:tr>
      <w:tr w:rsidR="00492E24" w:rsidRPr="00F23BEF" w:rsidTr="00B63B7B">
        <w:tc>
          <w:tcPr>
            <w:tcW w:w="1215" w:type="pct"/>
          </w:tcPr>
          <w:p w:rsidR="00492E24" w:rsidRPr="00F23BEF" w:rsidRDefault="00492E24" w:rsidP="00E80C85">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Pr="00F23BEF">
              <w:rPr>
                <w:rFonts w:cs="Times New Roman"/>
                <w:sz w:val="24"/>
                <w:szCs w:val="24"/>
                <w:lang w:val="bg-BG"/>
              </w:rPr>
              <w:t>2</w:t>
            </w:r>
          </w:p>
        </w:tc>
        <w:tc>
          <w:tcPr>
            <w:tcW w:w="3785" w:type="pct"/>
          </w:tcPr>
          <w:p w:rsidR="00492E24" w:rsidRPr="00F23BEF" w:rsidRDefault="00B63B7B" w:rsidP="00B63B7B">
            <w:pPr>
              <w:spacing w:after="120" w:line="276" w:lineRule="auto"/>
              <w:jc w:val="both"/>
              <w:rPr>
                <w:rFonts w:cs="Times New Roman"/>
                <w:sz w:val="24"/>
                <w:szCs w:val="24"/>
                <w:lang w:val="bg-BG"/>
              </w:rPr>
            </w:pPr>
            <w:r w:rsidRPr="00F23BEF">
              <w:rPr>
                <w:rFonts w:cs="Times New Roman"/>
                <w:sz w:val="24"/>
                <w:szCs w:val="24"/>
                <w:lang w:val="bg-BG"/>
              </w:rPr>
              <w:t>Източници на информация и изпълнени процедури по събирането й (вкл. приложения)</w:t>
            </w:r>
          </w:p>
        </w:tc>
      </w:tr>
      <w:tr w:rsidR="00492E24" w:rsidRPr="00F23BEF" w:rsidTr="00B63B7B">
        <w:tc>
          <w:tcPr>
            <w:tcW w:w="1215" w:type="pct"/>
          </w:tcPr>
          <w:p w:rsidR="00492E24" w:rsidRPr="00F23BEF" w:rsidRDefault="00492E24" w:rsidP="00E80C85">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Pr="00F23BEF">
              <w:rPr>
                <w:rFonts w:cs="Times New Roman"/>
                <w:sz w:val="24"/>
                <w:szCs w:val="24"/>
                <w:lang w:val="bg-BG"/>
              </w:rPr>
              <w:t>3</w:t>
            </w:r>
          </w:p>
        </w:tc>
        <w:tc>
          <w:tcPr>
            <w:tcW w:w="3785" w:type="pct"/>
          </w:tcPr>
          <w:p w:rsidR="00492E24" w:rsidRPr="00F23BEF" w:rsidRDefault="00B63B7B" w:rsidP="00B63B7B">
            <w:pPr>
              <w:spacing w:after="120" w:line="276" w:lineRule="auto"/>
              <w:jc w:val="both"/>
              <w:rPr>
                <w:rFonts w:cs="Times New Roman"/>
                <w:sz w:val="24"/>
                <w:szCs w:val="24"/>
                <w:lang w:val="bg-BG"/>
              </w:rPr>
            </w:pPr>
            <w:r w:rsidRPr="00F23BEF">
              <w:rPr>
                <w:rFonts w:cs="Times New Roman"/>
                <w:sz w:val="24"/>
                <w:szCs w:val="24"/>
                <w:lang w:val="bg-BG"/>
              </w:rPr>
              <w:t>Анкетна карта /Обобщение на получената информация и нейната полезност/</w:t>
            </w:r>
          </w:p>
        </w:tc>
      </w:tr>
      <w:tr w:rsidR="00492E24" w:rsidRPr="00F23BEF" w:rsidTr="00B63B7B">
        <w:tc>
          <w:tcPr>
            <w:tcW w:w="1215" w:type="pct"/>
          </w:tcPr>
          <w:p w:rsidR="00492E24" w:rsidRPr="00F23BEF" w:rsidRDefault="00492E24" w:rsidP="00E80C85">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Pr="00F23BEF">
              <w:rPr>
                <w:rFonts w:cs="Times New Roman"/>
                <w:sz w:val="24"/>
                <w:szCs w:val="24"/>
                <w:lang w:val="bg-BG"/>
              </w:rPr>
              <w:t>4</w:t>
            </w:r>
          </w:p>
        </w:tc>
        <w:tc>
          <w:tcPr>
            <w:tcW w:w="3785" w:type="pct"/>
          </w:tcPr>
          <w:p w:rsidR="00492E24" w:rsidRPr="00F23BEF" w:rsidRDefault="00B63B7B" w:rsidP="007B6F2D">
            <w:pPr>
              <w:spacing w:after="120" w:line="276" w:lineRule="auto"/>
              <w:jc w:val="both"/>
              <w:rPr>
                <w:rFonts w:cs="Times New Roman"/>
                <w:sz w:val="24"/>
                <w:szCs w:val="24"/>
                <w:lang w:val="bg-BG"/>
              </w:rPr>
            </w:pPr>
            <w:r w:rsidRPr="00F23BEF">
              <w:rPr>
                <w:rFonts w:cs="Times New Roman"/>
                <w:sz w:val="24"/>
                <w:szCs w:val="24"/>
                <w:lang w:val="bg-BG"/>
              </w:rPr>
              <w:t>Обобщение на получената информация от УО и СИП след изпратена анкетна карта</w:t>
            </w:r>
          </w:p>
        </w:tc>
      </w:tr>
      <w:tr w:rsidR="00492E24" w:rsidRPr="00F23BEF" w:rsidTr="00B63B7B">
        <w:tc>
          <w:tcPr>
            <w:tcW w:w="1215" w:type="pct"/>
          </w:tcPr>
          <w:p w:rsidR="00492E24" w:rsidRPr="00F23BEF" w:rsidRDefault="00492E24" w:rsidP="00F013F1">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00F013F1" w:rsidRPr="00F23BEF">
              <w:rPr>
                <w:rFonts w:cs="Times New Roman"/>
                <w:sz w:val="24"/>
                <w:szCs w:val="24"/>
                <w:lang w:val="bg-BG"/>
              </w:rPr>
              <w:t>5</w:t>
            </w:r>
          </w:p>
        </w:tc>
        <w:tc>
          <w:tcPr>
            <w:tcW w:w="3785" w:type="pct"/>
          </w:tcPr>
          <w:p w:rsidR="00492E24" w:rsidRPr="00F23BEF" w:rsidRDefault="00007684" w:rsidP="00B63B7B">
            <w:pPr>
              <w:spacing w:after="120"/>
              <w:jc w:val="both"/>
              <w:rPr>
                <w:rFonts w:cs="Times New Roman"/>
                <w:sz w:val="24"/>
                <w:szCs w:val="24"/>
                <w:lang w:val="bg-BG"/>
              </w:rPr>
            </w:pPr>
            <w:r w:rsidRPr="00F23BEF">
              <w:rPr>
                <w:rFonts w:cs="Times New Roman"/>
                <w:sz w:val="24"/>
                <w:szCs w:val="24"/>
                <w:lang w:val="bg-BG"/>
              </w:rPr>
              <w:t>Приложени методи за статистически анализ</w:t>
            </w:r>
          </w:p>
        </w:tc>
      </w:tr>
      <w:tr w:rsidR="00B63B7B" w:rsidRPr="00F23BEF" w:rsidTr="00B63B7B">
        <w:tc>
          <w:tcPr>
            <w:tcW w:w="1215" w:type="pct"/>
          </w:tcPr>
          <w:p w:rsidR="00B63B7B" w:rsidRPr="00F23BEF" w:rsidRDefault="00B63B7B" w:rsidP="00F013F1">
            <w:pPr>
              <w:spacing w:after="120" w:line="276" w:lineRule="auto"/>
              <w:rPr>
                <w:rFonts w:cs="Times New Roman"/>
                <w:sz w:val="24"/>
                <w:szCs w:val="24"/>
                <w:lang w:val="bg-BG"/>
              </w:rPr>
            </w:pPr>
            <w:r w:rsidRPr="00F23BEF">
              <w:rPr>
                <w:rFonts w:cs="Times New Roman"/>
                <w:sz w:val="24"/>
                <w:szCs w:val="24"/>
                <w:lang w:val="bg-BG"/>
              </w:rPr>
              <w:t>Приложение №</w:t>
            </w:r>
            <w:r w:rsidR="004B3997">
              <w:rPr>
                <w:rFonts w:cs="Times New Roman"/>
                <w:sz w:val="24"/>
                <w:szCs w:val="24"/>
                <w:lang w:val="bg-BG"/>
              </w:rPr>
              <w:t xml:space="preserve"> </w:t>
            </w:r>
            <w:r w:rsidR="00F013F1" w:rsidRPr="00F23BEF">
              <w:rPr>
                <w:rFonts w:cs="Times New Roman"/>
                <w:sz w:val="24"/>
                <w:szCs w:val="24"/>
                <w:lang w:val="bg-BG"/>
              </w:rPr>
              <w:t>6</w:t>
            </w:r>
          </w:p>
        </w:tc>
        <w:tc>
          <w:tcPr>
            <w:tcW w:w="3785" w:type="pct"/>
          </w:tcPr>
          <w:p w:rsidR="00B63B7B" w:rsidRPr="00F23BEF" w:rsidRDefault="00007684" w:rsidP="00B63B7B">
            <w:pPr>
              <w:spacing w:after="120" w:line="276" w:lineRule="auto"/>
              <w:jc w:val="both"/>
              <w:rPr>
                <w:rFonts w:cs="Times New Roman"/>
                <w:sz w:val="24"/>
                <w:szCs w:val="24"/>
                <w:lang w:val="bg-BG"/>
              </w:rPr>
            </w:pPr>
            <w:r w:rsidRPr="00F23BEF">
              <w:rPr>
                <w:rFonts w:cs="Times New Roman"/>
                <w:sz w:val="24"/>
                <w:szCs w:val="24"/>
                <w:lang w:val="bg-BG"/>
              </w:rPr>
              <w:t>Стандартна таблица Дейност 15: Субсидирана заетост</w:t>
            </w:r>
          </w:p>
        </w:tc>
      </w:tr>
      <w:tr w:rsidR="004B3997" w:rsidRPr="00F23BEF" w:rsidTr="004B3997">
        <w:trPr>
          <w:trHeight w:val="442"/>
        </w:trPr>
        <w:tc>
          <w:tcPr>
            <w:tcW w:w="1215" w:type="pct"/>
          </w:tcPr>
          <w:p w:rsidR="004B3997" w:rsidRPr="00F23BEF" w:rsidRDefault="004B3997" w:rsidP="004B3997">
            <w:pPr>
              <w:spacing w:after="120"/>
              <w:rPr>
                <w:rFonts w:cs="Times New Roman"/>
                <w:sz w:val="24"/>
                <w:szCs w:val="24"/>
                <w:lang w:val="bg-BG"/>
              </w:rPr>
            </w:pPr>
            <w:r w:rsidRPr="00F23BEF">
              <w:rPr>
                <w:rFonts w:cs="Times New Roman"/>
                <w:sz w:val="24"/>
                <w:szCs w:val="24"/>
                <w:lang w:val="bg-BG"/>
              </w:rPr>
              <w:t>Приложение №</w:t>
            </w:r>
            <w:r>
              <w:rPr>
                <w:rFonts w:cs="Times New Roman"/>
                <w:sz w:val="24"/>
                <w:szCs w:val="24"/>
                <w:lang w:val="bg-BG"/>
              </w:rPr>
              <w:t xml:space="preserve"> </w:t>
            </w:r>
            <w:r w:rsidRPr="00F23BEF">
              <w:rPr>
                <w:rFonts w:cs="Times New Roman"/>
                <w:sz w:val="24"/>
                <w:szCs w:val="24"/>
                <w:lang w:val="bg-BG"/>
              </w:rPr>
              <w:t>7</w:t>
            </w:r>
          </w:p>
        </w:tc>
        <w:tc>
          <w:tcPr>
            <w:tcW w:w="3785" w:type="pct"/>
          </w:tcPr>
          <w:p w:rsidR="004B3997" w:rsidRPr="00F23BEF" w:rsidRDefault="004B3997" w:rsidP="004B3997">
            <w:pPr>
              <w:spacing w:after="120"/>
              <w:jc w:val="both"/>
              <w:rPr>
                <w:rFonts w:cs="Times New Roman"/>
                <w:sz w:val="24"/>
                <w:szCs w:val="24"/>
                <w:lang w:val="bg-BG"/>
              </w:rPr>
            </w:pPr>
            <w:r w:rsidRPr="00F23BEF">
              <w:rPr>
                <w:rFonts w:cs="Times New Roman"/>
                <w:sz w:val="24"/>
                <w:szCs w:val="24"/>
                <w:lang w:val="bg-BG"/>
              </w:rPr>
              <w:t>Изходна информация за статистическа обработка</w:t>
            </w:r>
          </w:p>
        </w:tc>
      </w:tr>
      <w:tr w:rsidR="004B3997" w:rsidRPr="00F23BEF" w:rsidTr="007D6F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2"/>
        </w:trPr>
        <w:tc>
          <w:tcPr>
            <w:tcW w:w="1215" w:type="pct"/>
            <w:tcBorders>
              <w:top w:val="nil"/>
              <w:left w:val="nil"/>
              <w:bottom w:val="nil"/>
              <w:right w:val="nil"/>
            </w:tcBorders>
          </w:tcPr>
          <w:p w:rsidR="004B3997" w:rsidRPr="00F23BEF" w:rsidRDefault="004B3997" w:rsidP="004B3997">
            <w:pPr>
              <w:spacing w:after="120"/>
              <w:rPr>
                <w:rFonts w:cs="Times New Roman"/>
                <w:sz w:val="24"/>
                <w:szCs w:val="24"/>
                <w:lang w:val="bg-BG"/>
              </w:rPr>
            </w:pPr>
            <w:r w:rsidRPr="00F23BEF">
              <w:rPr>
                <w:rFonts w:cs="Times New Roman"/>
                <w:sz w:val="24"/>
                <w:szCs w:val="24"/>
                <w:lang w:val="bg-BG"/>
              </w:rPr>
              <w:t>Приложение №</w:t>
            </w:r>
            <w:r>
              <w:rPr>
                <w:rFonts w:cs="Times New Roman"/>
                <w:sz w:val="24"/>
                <w:szCs w:val="24"/>
                <w:lang w:val="bg-BG"/>
              </w:rPr>
              <w:t xml:space="preserve"> 8</w:t>
            </w:r>
          </w:p>
        </w:tc>
        <w:tc>
          <w:tcPr>
            <w:tcW w:w="3785" w:type="pct"/>
            <w:tcBorders>
              <w:top w:val="nil"/>
              <w:left w:val="nil"/>
              <w:bottom w:val="nil"/>
              <w:right w:val="nil"/>
            </w:tcBorders>
          </w:tcPr>
          <w:p w:rsidR="004B3997" w:rsidRPr="00F23BEF" w:rsidRDefault="009B6B9B" w:rsidP="009B6B9B">
            <w:pPr>
              <w:spacing w:after="120"/>
              <w:jc w:val="both"/>
              <w:rPr>
                <w:rFonts w:cs="Times New Roman"/>
                <w:sz w:val="24"/>
                <w:szCs w:val="24"/>
                <w:lang w:val="bg-BG"/>
              </w:rPr>
            </w:pPr>
            <w:r w:rsidRPr="00EC6CD5">
              <w:rPr>
                <w:rFonts w:cs="Times New Roman"/>
                <w:sz w:val="24"/>
                <w:szCs w:val="24"/>
                <w:lang w:val="bg-BG"/>
              </w:rPr>
              <w:t>Стандартна т</w:t>
            </w:r>
            <w:r w:rsidR="004B3997" w:rsidRPr="00EC6CD5">
              <w:rPr>
                <w:rFonts w:cs="Times New Roman"/>
                <w:sz w:val="24"/>
                <w:szCs w:val="24"/>
                <w:lang w:val="bg-BG"/>
              </w:rPr>
              <w:t xml:space="preserve">аблица за часови ставки по </w:t>
            </w:r>
            <w:r w:rsidR="004B3997" w:rsidRPr="00EC6CD5">
              <w:rPr>
                <w:rFonts w:eastAsia="Calibri" w:cs="Times New Roman"/>
                <w:sz w:val="24"/>
                <w:szCs w:val="24"/>
                <w:lang w:val="bg-BG"/>
              </w:rPr>
              <w:t>експерти типизирани на база предложенията на УО - детайлен вариант</w:t>
            </w:r>
          </w:p>
        </w:tc>
      </w:tr>
      <w:tr w:rsidR="007D6F00" w:rsidRPr="00F23BEF" w:rsidTr="007D6F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2"/>
        </w:trPr>
        <w:tc>
          <w:tcPr>
            <w:tcW w:w="1215" w:type="pct"/>
            <w:tcBorders>
              <w:top w:val="nil"/>
              <w:left w:val="nil"/>
              <w:bottom w:val="nil"/>
              <w:right w:val="nil"/>
            </w:tcBorders>
          </w:tcPr>
          <w:p w:rsidR="007D6F00" w:rsidRPr="00F23BEF" w:rsidRDefault="007D6F00" w:rsidP="007D6F00">
            <w:pPr>
              <w:spacing w:after="120"/>
              <w:rPr>
                <w:rFonts w:cs="Times New Roman"/>
                <w:sz w:val="24"/>
                <w:szCs w:val="24"/>
                <w:lang w:val="bg-BG"/>
              </w:rPr>
            </w:pPr>
            <w:r w:rsidRPr="00F23BEF">
              <w:rPr>
                <w:rFonts w:cs="Times New Roman"/>
                <w:sz w:val="24"/>
                <w:szCs w:val="24"/>
                <w:lang w:val="bg-BG"/>
              </w:rPr>
              <w:t>Приложение №</w:t>
            </w:r>
            <w:r>
              <w:rPr>
                <w:rFonts w:cs="Times New Roman"/>
                <w:sz w:val="24"/>
                <w:szCs w:val="24"/>
                <w:lang w:val="bg-BG"/>
              </w:rPr>
              <w:t xml:space="preserve"> 9</w:t>
            </w:r>
          </w:p>
        </w:tc>
        <w:tc>
          <w:tcPr>
            <w:tcW w:w="3785" w:type="pct"/>
            <w:tcBorders>
              <w:top w:val="nil"/>
              <w:left w:val="nil"/>
              <w:bottom w:val="nil"/>
              <w:right w:val="nil"/>
            </w:tcBorders>
          </w:tcPr>
          <w:p w:rsidR="007D6F00" w:rsidRPr="00F23BEF" w:rsidRDefault="007D6F00" w:rsidP="000A11F9">
            <w:pPr>
              <w:spacing w:after="120"/>
              <w:jc w:val="both"/>
              <w:rPr>
                <w:rFonts w:cs="Times New Roman"/>
                <w:sz w:val="24"/>
                <w:szCs w:val="24"/>
                <w:lang w:val="bg-BG"/>
              </w:rPr>
            </w:pPr>
            <w:r>
              <w:rPr>
                <w:rFonts w:cs="Times New Roman"/>
                <w:sz w:val="24"/>
                <w:szCs w:val="24"/>
                <w:lang w:val="bg-BG"/>
              </w:rPr>
              <w:t>Коефициенти за изчисление на часови ставки за три нива експерти на база пазарни данни за 2014 г.</w:t>
            </w:r>
          </w:p>
        </w:tc>
      </w:tr>
      <w:tr w:rsidR="007D6F00" w:rsidRPr="00F23BEF" w:rsidTr="000A1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2"/>
        </w:trPr>
        <w:tc>
          <w:tcPr>
            <w:tcW w:w="1215" w:type="pct"/>
            <w:tcBorders>
              <w:top w:val="nil"/>
              <w:left w:val="nil"/>
              <w:bottom w:val="nil"/>
              <w:right w:val="nil"/>
            </w:tcBorders>
          </w:tcPr>
          <w:p w:rsidR="007D6F00" w:rsidRPr="00F23BEF" w:rsidRDefault="007D6F00" w:rsidP="007D6F00">
            <w:pPr>
              <w:spacing w:after="120"/>
              <w:rPr>
                <w:rFonts w:cs="Times New Roman"/>
                <w:sz w:val="24"/>
                <w:szCs w:val="24"/>
                <w:lang w:val="bg-BG"/>
              </w:rPr>
            </w:pPr>
            <w:r w:rsidRPr="00F23BEF">
              <w:rPr>
                <w:rFonts w:cs="Times New Roman"/>
                <w:sz w:val="24"/>
                <w:szCs w:val="24"/>
                <w:lang w:val="bg-BG"/>
              </w:rPr>
              <w:t>Приложение №</w:t>
            </w:r>
            <w:r>
              <w:rPr>
                <w:rFonts w:cs="Times New Roman"/>
                <w:sz w:val="24"/>
                <w:szCs w:val="24"/>
                <w:lang w:val="bg-BG"/>
              </w:rPr>
              <w:t xml:space="preserve"> 10</w:t>
            </w:r>
          </w:p>
        </w:tc>
        <w:tc>
          <w:tcPr>
            <w:tcW w:w="3785" w:type="pct"/>
            <w:tcBorders>
              <w:top w:val="nil"/>
              <w:left w:val="nil"/>
              <w:bottom w:val="nil"/>
              <w:right w:val="nil"/>
            </w:tcBorders>
          </w:tcPr>
          <w:p w:rsidR="007D6F00" w:rsidRPr="00F23BEF" w:rsidRDefault="007D6F00" w:rsidP="007D6F00">
            <w:pPr>
              <w:spacing w:after="120"/>
              <w:jc w:val="both"/>
              <w:rPr>
                <w:rFonts w:cs="Times New Roman"/>
                <w:sz w:val="24"/>
                <w:szCs w:val="24"/>
                <w:lang w:val="bg-BG"/>
              </w:rPr>
            </w:pPr>
            <w:r w:rsidRPr="007D6F00">
              <w:rPr>
                <w:rFonts w:cs="Times New Roman"/>
                <w:sz w:val="24"/>
                <w:szCs w:val="24"/>
                <w:lang w:val="bg-BG"/>
              </w:rPr>
              <w:t>С</w:t>
            </w:r>
            <w:r>
              <w:rPr>
                <w:rFonts w:cs="Times New Roman"/>
                <w:sz w:val="24"/>
                <w:szCs w:val="24"/>
                <w:lang w:val="bg-BG"/>
              </w:rPr>
              <w:t>ъотношение между нивата на възнаграждения за изпълнение на експертни и ръководни функции</w:t>
            </w:r>
          </w:p>
        </w:tc>
      </w:tr>
    </w:tbl>
    <w:p w:rsidR="007D6F00" w:rsidRDefault="007D6F00" w:rsidP="00E80C85">
      <w:pPr>
        <w:spacing w:after="120"/>
        <w:rPr>
          <w:lang w:val="bg-BG"/>
        </w:rPr>
      </w:pPr>
    </w:p>
    <w:p w:rsidR="007D6F00" w:rsidRDefault="007D6F00" w:rsidP="007D6F00">
      <w:pPr>
        <w:spacing w:after="120"/>
        <w:rPr>
          <w:lang w:val="bg-BG"/>
        </w:rPr>
      </w:pPr>
    </w:p>
    <w:sectPr w:rsidR="007D6F00" w:rsidSect="003508FD">
      <w:headerReference w:type="default" r:id="rId34"/>
      <w:footerReference w:type="default" r:id="rId35"/>
      <w:headerReference w:type="first" r:id="rId36"/>
      <w:footerReference w:type="first" r:id="rId37"/>
      <w:pgSz w:w="11907" w:h="16840" w:code="9"/>
      <w:pgMar w:top="1972" w:right="851" w:bottom="1440" w:left="1701" w:header="450" w:footer="35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49A3" w:rsidRDefault="007B49A3" w:rsidP="00DD543F">
      <w:pPr>
        <w:spacing w:after="0" w:line="240" w:lineRule="auto"/>
      </w:pPr>
      <w:r>
        <w:separator/>
      </w:r>
    </w:p>
  </w:endnote>
  <w:endnote w:type="continuationSeparator" w:id="0">
    <w:p w:rsidR="007B49A3" w:rsidRDefault="007B49A3" w:rsidP="00DD5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Bold">
    <w:panose1 w:val="02020803070505020304"/>
    <w:charset w:val="00"/>
    <w:family w:val="auto"/>
    <w:pitch w:val="variable"/>
    <w:sig w:usb0="E0002AE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Droid Sans Fallback">
    <w:charset w:val="00"/>
    <w:family w:val="auto"/>
    <w:pitch w:val="variable"/>
  </w:font>
  <w:font w:name="FreeSans">
    <w:altName w:val="Arial"/>
    <w:charset w:val="00"/>
    <w:family w:val="swiss"/>
    <w:pitch w:val="default"/>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insideH w:val="single" w:sz="4" w:space="0" w:color="auto"/>
      </w:tblBorders>
      <w:tblLook w:val="04A0" w:firstRow="1" w:lastRow="0" w:firstColumn="1" w:lastColumn="0" w:noHBand="0" w:noVBand="1"/>
    </w:tblPr>
    <w:tblGrid>
      <w:gridCol w:w="9212"/>
    </w:tblGrid>
    <w:tr w:rsidR="00913028" w:rsidRPr="0007305C" w:rsidTr="00A34353">
      <w:tc>
        <w:tcPr>
          <w:tcW w:w="9212" w:type="dxa"/>
          <w:tcBorders>
            <w:top w:val="single" w:sz="4" w:space="0" w:color="auto"/>
            <w:bottom w:val="nil"/>
          </w:tcBorders>
          <w:shd w:val="clear" w:color="auto" w:fill="auto"/>
        </w:tcPr>
        <w:p w:rsidR="00913028" w:rsidRDefault="00913028" w:rsidP="00F65690">
          <w:pPr>
            <w:pStyle w:val="Footer"/>
            <w:spacing w:line="276" w:lineRule="auto"/>
            <w:ind w:left="-553"/>
            <w:jc w:val="center"/>
            <w:rPr>
              <w:bCs/>
              <w:sz w:val="14"/>
              <w:szCs w:val="14"/>
              <w:lang w:val="bg-BG"/>
            </w:rPr>
          </w:pPr>
        </w:p>
        <w:p w:rsidR="00913028" w:rsidRPr="00EE5750" w:rsidRDefault="00913028" w:rsidP="00F65690">
          <w:pPr>
            <w:pStyle w:val="Footer"/>
            <w:spacing w:line="276" w:lineRule="auto"/>
            <w:ind w:left="15"/>
            <w:jc w:val="center"/>
            <w:rPr>
              <w:iCs/>
              <w:sz w:val="14"/>
              <w:szCs w:val="14"/>
              <w:lang w:val="bg-BG"/>
            </w:rPr>
          </w:pPr>
          <w:r w:rsidRPr="00EE5750">
            <w:rPr>
              <w:bCs/>
              <w:sz w:val="14"/>
              <w:szCs w:val="14"/>
              <w:lang w:val="bg-BG"/>
            </w:rPr>
            <w:t xml:space="preserve">Този документ е създаден в рамките на проект </w:t>
          </w:r>
          <w:r w:rsidRPr="00EE5750">
            <w:rPr>
              <w:color w:val="000000"/>
              <w:sz w:val="14"/>
              <w:szCs w:val="14"/>
              <w:lang w:val="bg-BG" w:eastAsia="bg-BG" w:bidi="en-US"/>
            </w:rPr>
            <w:t>№ 105-ЦКЗ-1.1. “Подпомагане работата на Централно координационно звено“, финансиран по Оперативна програма „Техническа помощ”</w:t>
          </w:r>
          <w:r w:rsidRPr="00EE5750">
            <w:rPr>
              <w:iCs/>
              <w:sz w:val="14"/>
              <w:szCs w:val="14"/>
              <w:lang w:val="bg-BG"/>
            </w:rPr>
            <w:t xml:space="preserve">, изпълняван от </w:t>
          </w:r>
          <w:r w:rsidRPr="00EE5750">
            <w:rPr>
              <w:sz w:val="14"/>
              <w:szCs w:val="14"/>
              <w:lang w:val="bg-BG"/>
            </w:rPr>
            <w:t>Администрация на Министерски съвет</w:t>
          </w:r>
        </w:p>
        <w:p w:rsidR="00913028" w:rsidRDefault="007B49A3" w:rsidP="00F65690">
          <w:pPr>
            <w:spacing w:after="0"/>
            <w:ind w:left="-695" w:firstLine="695"/>
            <w:jc w:val="center"/>
            <w:rPr>
              <w:rStyle w:val="Hyperlink"/>
              <w:rFonts w:eastAsia="Calibri"/>
              <w:iCs/>
              <w:sz w:val="14"/>
              <w:szCs w:val="14"/>
              <w:lang w:val="bg-BG" w:eastAsia="bg-BG"/>
            </w:rPr>
          </w:pPr>
          <w:hyperlink r:id="rId1" w:history="1">
            <w:r w:rsidR="00913028" w:rsidRPr="00EE5750">
              <w:rPr>
                <w:rStyle w:val="Hyperlink"/>
                <w:rFonts w:eastAsia="Calibri"/>
                <w:iCs/>
                <w:sz w:val="14"/>
                <w:szCs w:val="14"/>
                <w:lang w:val="bg-BG" w:eastAsia="bg-BG"/>
              </w:rPr>
              <w:t>www.eufunds.bg</w:t>
            </w:r>
          </w:hyperlink>
        </w:p>
        <w:p w:rsidR="00913028" w:rsidRPr="00B01498" w:rsidRDefault="00913028" w:rsidP="00F65690">
          <w:pPr>
            <w:spacing w:after="0"/>
            <w:ind w:left="-695" w:firstLine="695"/>
            <w:jc w:val="center"/>
            <w:rPr>
              <w:rFonts w:eastAsia="Calibri"/>
              <w:iCs/>
              <w:sz w:val="14"/>
              <w:szCs w:val="14"/>
              <w:lang w:val="bg-BG" w:eastAsia="bg-BG"/>
            </w:rPr>
          </w:pPr>
        </w:p>
      </w:tc>
    </w:tr>
    <w:tr w:rsidR="00913028" w:rsidRPr="0007305C" w:rsidTr="00A34353">
      <w:tc>
        <w:tcPr>
          <w:tcW w:w="9212" w:type="dxa"/>
          <w:tcBorders>
            <w:top w:val="nil"/>
            <w:bottom w:val="nil"/>
          </w:tcBorders>
          <w:shd w:val="clear" w:color="auto" w:fill="auto"/>
        </w:tcPr>
        <w:p w:rsidR="00913028" w:rsidRPr="0007305C" w:rsidRDefault="00913028" w:rsidP="00F65690">
          <w:pPr>
            <w:pStyle w:val="Title"/>
            <w:spacing w:line="276" w:lineRule="auto"/>
            <w:rPr>
              <w:sz w:val="16"/>
              <w:szCs w:val="16"/>
            </w:rPr>
          </w:pPr>
          <w:r w:rsidRPr="007F13FD">
            <w:rPr>
              <w:sz w:val="20"/>
            </w:rPr>
            <w:t xml:space="preserve">стр. </w:t>
          </w:r>
          <w:r w:rsidR="006F7CCA" w:rsidRPr="007F13FD">
            <w:rPr>
              <w:sz w:val="20"/>
            </w:rPr>
            <w:fldChar w:fldCharType="begin"/>
          </w:r>
          <w:r w:rsidRPr="007F13FD">
            <w:rPr>
              <w:sz w:val="20"/>
            </w:rPr>
            <w:instrText xml:space="preserve"> PAGE </w:instrText>
          </w:r>
          <w:r w:rsidR="006F7CCA" w:rsidRPr="007F13FD">
            <w:rPr>
              <w:sz w:val="20"/>
            </w:rPr>
            <w:fldChar w:fldCharType="separate"/>
          </w:r>
          <w:r w:rsidR="006A48CA">
            <w:rPr>
              <w:noProof/>
              <w:sz w:val="20"/>
            </w:rPr>
            <w:t>82</w:t>
          </w:r>
          <w:r w:rsidR="006F7CCA" w:rsidRPr="007F13FD">
            <w:rPr>
              <w:sz w:val="20"/>
            </w:rPr>
            <w:fldChar w:fldCharType="end"/>
          </w:r>
          <w:r w:rsidRPr="007F13FD">
            <w:rPr>
              <w:sz w:val="20"/>
            </w:rPr>
            <w:t>/</w:t>
          </w:r>
          <w:r w:rsidR="006F7CCA" w:rsidRPr="007F13FD">
            <w:rPr>
              <w:sz w:val="20"/>
            </w:rPr>
            <w:fldChar w:fldCharType="begin"/>
          </w:r>
          <w:r w:rsidRPr="007F13FD">
            <w:rPr>
              <w:sz w:val="20"/>
            </w:rPr>
            <w:instrText xml:space="preserve"> NUMPAGES  </w:instrText>
          </w:r>
          <w:r w:rsidR="006F7CCA" w:rsidRPr="007F13FD">
            <w:rPr>
              <w:sz w:val="20"/>
            </w:rPr>
            <w:fldChar w:fldCharType="separate"/>
          </w:r>
          <w:r w:rsidR="006A48CA">
            <w:rPr>
              <w:noProof/>
              <w:sz w:val="20"/>
            </w:rPr>
            <w:t>82</w:t>
          </w:r>
          <w:r w:rsidR="006F7CCA" w:rsidRPr="007F13FD">
            <w:rPr>
              <w:sz w:val="20"/>
            </w:rPr>
            <w:fldChar w:fldCharType="end"/>
          </w:r>
        </w:p>
      </w:tc>
    </w:tr>
  </w:tbl>
  <w:p w:rsidR="00913028" w:rsidRDefault="0091302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9029"/>
    </w:tblGrid>
    <w:tr w:rsidR="00913028" w:rsidRPr="00DF11AE" w:rsidTr="0087765D">
      <w:trPr>
        <w:trHeight w:val="483"/>
      </w:trPr>
      <w:tc>
        <w:tcPr>
          <w:tcW w:w="9029" w:type="dxa"/>
          <w:tcBorders>
            <w:top w:val="single" w:sz="4" w:space="0" w:color="auto"/>
          </w:tcBorders>
          <w:shd w:val="clear" w:color="auto" w:fill="auto"/>
        </w:tcPr>
        <w:p w:rsidR="00913028" w:rsidRPr="000E2347" w:rsidRDefault="00913028" w:rsidP="0087765D">
          <w:pPr>
            <w:spacing w:after="0"/>
            <w:jc w:val="center"/>
            <w:rPr>
              <w:b/>
              <w:sz w:val="16"/>
              <w:szCs w:val="16"/>
              <w:lang w:val="bg-BG"/>
            </w:rPr>
          </w:pPr>
        </w:p>
        <w:p w:rsidR="00913028" w:rsidRPr="000E2347" w:rsidRDefault="00913028" w:rsidP="0087765D">
          <w:pPr>
            <w:spacing w:after="0"/>
            <w:jc w:val="center"/>
            <w:rPr>
              <w:b/>
              <w:sz w:val="16"/>
              <w:szCs w:val="16"/>
              <w:lang w:val="bg-BG"/>
            </w:rPr>
          </w:pPr>
          <w:r w:rsidRPr="000E2347">
            <w:rPr>
              <w:b/>
              <w:sz w:val="16"/>
              <w:szCs w:val="16"/>
              <w:lang w:val="bg-BG"/>
            </w:rPr>
            <w:t>Изпълнител: ДЗЗД Консорциум „ИДЕИН-ФПИ-АФА”</w:t>
          </w:r>
        </w:p>
        <w:p w:rsidR="00913028" w:rsidRPr="000E2347" w:rsidRDefault="00913028" w:rsidP="0087765D">
          <w:pPr>
            <w:spacing w:after="0"/>
            <w:jc w:val="center"/>
            <w:rPr>
              <w:b/>
              <w:sz w:val="16"/>
              <w:szCs w:val="16"/>
              <w:lang w:val="bg-BG"/>
            </w:rPr>
          </w:pPr>
          <w:r w:rsidRPr="000E2347">
            <w:rPr>
              <w:b/>
              <w:sz w:val="16"/>
              <w:szCs w:val="16"/>
              <w:lang w:val="bg-BG"/>
            </w:rPr>
            <w:t>Адрес на изпълнителя: ул. „Българска морава” №54, ет. 7, 1303 София, България</w:t>
          </w:r>
        </w:p>
        <w:p w:rsidR="00913028" w:rsidRPr="000E2347" w:rsidRDefault="00913028" w:rsidP="0087765D">
          <w:pPr>
            <w:spacing w:after="0"/>
            <w:jc w:val="center"/>
            <w:rPr>
              <w:b/>
              <w:sz w:val="16"/>
              <w:szCs w:val="16"/>
              <w:lang w:val="bg-BG"/>
            </w:rPr>
          </w:pPr>
        </w:p>
      </w:tc>
    </w:tr>
    <w:tr w:rsidR="00913028" w:rsidRPr="000E2347" w:rsidTr="0087765D">
      <w:trPr>
        <w:trHeight w:val="483"/>
      </w:trPr>
      <w:tc>
        <w:tcPr>
          <w:tcW w:w="9029" w:type="dxa"/>
          <w:shd w:val="clear" w:color="auto" w:fill="auto"/>
        </w:tcPr>
        <w:tbl>
          <w:tblPr>
            <w:tblW w:w="0" w:type="auto"/>
            <w:jc w:val="center"/>
            <w:tblLook w:val="04A0" w:firstRow="1" w:lastRow="0" w:firstColumn="1" w:lastColumn="0" w:noHBand="0" w:noVBand="1"/>
          </w:tblPr>
          <w:tblGrid>
            <w:gridCol w:w="2303"/>
            <w:gridCol w:w="2303"/>
            <w:gridCol w:w="2303"/>
          </w:tblGrid>
          <w:tr w:rsidR="00913028" w:rsidRPr="000E2347" w:rsidTr="003508FD">
            <w:trPr>
              <w:jc w:val="center"/>
            </w:trPr>
            <w:tc>
              <w:tcPr>
                <w:tcW w:w="2303" w:type="dxa"/>
                <w:vAlign w:val="center"/>
              </w:tcPr>
              <w:p w:rsidR="00913028" w:rsidRPr="000E2347" w:rsidRDefault="00913028" w:rsidP="0087765D">
                <w:pPr>
                  <w:spacing w:after="0"/>
                  <w:jc w:val="center"/>
                  <w:rPr>
                    <w:b/>
                    <w:sz w:val="16"/>
                    <w:szCs w:val="16"/>
                    <w:lang w:val="bg-BG"/>
                  </w:rPr>
                </w:pPr>
                <w:r w:rsidRPr="000E2347">
                  <w:rPr>
                    <w:b/>
                    <w:noProof/>
                    <w:sz w:val="16"/>
                    <w:szCs w:val="16"/>
                    <w:lang w:val="bg-BG" w:eastAsia="bg-BG"/>
                  </w:rPr>
                  <w:drawing>
                    <wp:inline distT="0" distB="0" distL="0" distR="0">
                      <wp:extent cx="952500" cy="219075"/>
                      <wp:effectExtent l="19050" t="0" r="0" b="0"/>
                      <wp:docPr id="31" name="Картина 10" descr="s_cf455fcd8a9902a0e225a900fe7adb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 descr="s_cf455fcd8a9902a0e225a900fe7adb08.jpg"/>
                              <pic:cNvPicPr>
                                <a:picLocks noChangeAspect="1" noChangeArrowheads="1"/>
                              </pic:cNvPicPr>
                            </pic:nvPicPr>
                            <pic:blipFill>
                              <a:blip r:embed="rId1"/>
                              <a:srcRect/>
                              <a:stretch>
                                <a:fillRect/>
                              </a:stretch>
                            </pic:blipFill>
                            <pic:spPr bwMode="auto">
                              <a:xfrm>
                                <a:off x="0" y="0"/>
                                <a:ext cx="952500" cy="219075"/>
                              </a:xfrm>
                              <a:prstGeom prst="rect">
                                <a:avLst/>
                              </a:prstGeom>
                              <a:noFill/>
                              <a:ln w="9525">
                                <a:noFill/>
                                <a:miter lim="800000"/>
                                <a:headEnd/>
                                <a:tailEnd/>
                              </a:ln>
                            </pic:spPr>
                          </pic:pic>
                        </a:graphicData>
                      </a:graphic>
                    </wp:inline>
                  </w:drawing>
                </w:r>
              </w:p>
            </w:tc>
            <w:tc>
              <w:tcPr>
                <w:tcW w:w="2303" w:type="dxa"/>
                <w:vAlign w:val="center"/>
              </w:tcPr>
              <w:p w:rsidR="00913028" w:rsidRPr="000E2347" w:rsidRDefault="00913028" w:rsidP="0087765D">
                <w:pPr>
                  <w:spacing w:after="0"/>
                  <w:jc w:val="center"/>
                  <w:rPr>
                    <w:b/>
                    <w:sz w:val="16"/>
                    <w:szCs w:val="16"/>
                    <w:lang w:val="bg-BG"/>
                  </w:rPr>
                </w:pPr>
                <w:r w:rsidRPr="000E2347">
                  <w:rPr>
                    <w:b/>
                    <w:noProof/>
                    <w:sz w:val="16"/>
                    <w:szCs w:val="16"/>
                    <w:lang w:val="bg-BG" w:eastAsia="bg-BG"/>
                  </w:rPr>
                  <w:drawing>
                    <wp:inline distT="0" distB="0" distL="0" distR="0">
                      <wp:extent cx="695325" cy="304800"/>
                      <wp:effectExtent l="19050" t="0" r="9525" b="0"/>
                      <wp:docPr id="1792" name="Picture 4" descr="LIF Logo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F Logo copy"/>
                              <pic:cNvPicPr>
                                <a:picLocks noChangeAspect="1" noChangeArrowheads="1"/>
                              </pic:cNvPicPr>
                            </pic:nvPicPr>
                            <pic:blipFill>
                              <a:blip r:embed="rId2"/>
                              <a:srcRect/>
                              <a:stretch>
                                <a:fillRect/>
                              </a:stretch>
                            </pic:blipFill>
                            <pic:spPr bwMode="auto">
                              <a:xfrm>
                                <a:off x="0" y="0"/>
                                <a:ext cx="695325" cy="304800"/>
                              </a:xfrm>
                              <a:prstGeom prst="rect">
                                <a:avLst/>
                              </a:prstGeom>
                              <a:noFill/>
                              <a:ln w="9525">
                                <a:noFill/>
                                <a:miter lim="800000"/>
                                <a:headEnd/>
                                <a:tailEnd/>
                              </a:ln>
                            </pic:spPr>
                          </pic:pic>
                        </a:graphicData>
                      </a:graphic>
                    </wp:inline>
                  </w:drawing>
                </w:r>
              </w:p>
            </w:tc>
            <w:tc>
              <w:tcPr>
                <w:tcW w:w="2303" w:type="dxa"/>
                <w:vAlign w:val="center"/>
              </w:tcPr>
              <w:p w:rsidR="00913028" w:rsidRPr="000E2347" w:rsidRDefault="00913028" w:rsidP="0087765D">
                <w:pPr>
                  <w:spacing w:after="0"/>
                  <w:jc w:val="center"/>
                  <w:rPr>
                    <w:b/>
                    <w:sz w:val="16"/>
                    <w:szCs w:val="16"/>
                    <w:lang w:val="bg-BG"/>
                  </w:rPr>
                </w:pPr>
                <w:r w:rsidRPr="000E2347">
                  <w:rPr>
                    <w:b/>
                    <w:noProof/>
                    <w:sz w:val="16"/>
                    <w:szCs w:val="16"/>
                    <w:lang w:val="bg-BG" w:eastAsia="bg-BG"/>
                  </w:rPr>
                  <w:drawing>
                    <wp:inline distT="0" distB="0" distL="0" distR="0">
                      <wp:extent cx="771525" cy="304800"/>
                      <wp:effectExtent l="19050" t="0" r="9525" b="0"/>
                      <wp:docPr id="1793" name="Картина 4" descr="C:\Users\boryana.bogdanliiska\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descr="C:\Users\boryana.bogdanliiska\Desktop\index.jpg"/>
                              <pic:cNvPicPr>
                                <a:picLocks noChangeAspect="1" noChangeArrowheads="1"/>
                              </pic:cNvPicPr>
                            </pic:nvPicPr>
                            <pic:blipFill>
                              <a:blip r:embed="rId3"/>
                              <a:srcRect/>
                              <a:stretch>
                                <a:fillRect/>
                              </a:stretch>
                            </pic:blipFill>
                            <pic:spPr bwMode="auto">
                              <a:xfrm>
                                <a:off x="0" y="0"/>
                                <a:ext cx="771525" cy="304800"/>
                              </a:xfrm>
                              <a:prstGeom prst="rect">
                                <a:avLst/>
                              </a:prstGeom>
                              <a:noFill/>
                              <a:ln w="9525">
                                <a:noFill/>
                                <a:miter lim="800000"/>
                                <a:headEnd/>
                                <a:tailEnd/>
                              </a:ln>
                            </pic:spPr>
                          </pic:pic>
                        </a:graphicData>
                      </a:graphic>
                    </wp:inline>
                  </w:drawing>
                </w:r>
              </w:p>
            </w:tc>
          </w:tr>
        </w:tbl>
        <w:p w:rsidR="00913028" w:rsidRPr="000E2347" w:rsidRDefault="00913028" w:rsidP="0087765D">
          <w:pPr>
            <w:spacing w:after="0"/>
            <w:jc w:val="center"/>
            <w:rPr>
              <w:b/>
              <w:sz w:val="16"/>
              <w:szCs w:val="16"/>
              <w:lang w:val="bg-BG"/>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49A3" w:rsidRDefault="007B49A3" w:rsidP="00DD543F">
      <w:pPr>
        <w:spacing w:after="0" w:line="240" w:lineRule="auto"/>
      </w:pPr>
      <w:r>
        <w:separator/>
      </w:r>
    </w:p>
  </w:footnote>
  <w:footnote w:type="continuationSeparator" w:id="0">
    <w:p w:rsidR="007B49A3" w:rsidRDefault="007B49A3" w:rsidP="00DD543F">
      <w:pPr>
        <w:spacing w:after="0" w:line="240" w:lineRule="auto"/>
      </w:pPr>
      <w:r>
        <w:continuationSeparator/>
      </w:r>
    </w:p>
  </w:footnote>
  <w:footnote w:id="1">
    <w:p w:rsidR="00913028" w:rsidRPr="00084B38" w:rsidRDefault="00913028" w:rsidP="00263C81">
      <w:pPr>
        <w:pStyle w:val="FootnoteText"/>
        <w:rPr>
          <w:sz w:val="18"/>
        </w:rPr>
      </w:pPr>
      <w:r w:rsidRPr="00084B38">
        <w:rPr>
          <w:rStyle w:val="FootnoteReference"/>
          <w:sz w:val="18"/>
        </w:rPr>
        <w:footnoteRef/>
      </w:r>
      <w:r w:rsidRPr="00084B38">
        <w:rPr>
          <w:sz w:val="18"/>
          <w:lang w:val="bg-BG"/>
        </w:rPr>
        <w:t>П</w:t>
      </w:r>
      <w:r w:rsidRPr="00084B38">
        <w:rPr>
          <w:sz w:val="18"/>
        </w:rPr>
        <w:t>ри допускане за 6 учебни часа на ден</w:t>
      </w:r>
    </w:p>
  </w:footnote>
  <w:footnote w:id="2">
    <w:p w:rsidR="00913028" w:rsidRPr="009E5FB5" w:rsidRDefault="00913028" w:rsidP="00F362D8">
      <w:pPr>
        <w:pStyle w:val="FootnoteText"/>
        <w:jc w:val="both"/>
        <w:rPr>
          <w:sz w:val="18"/>
        </w:rPr>
      </w:pPr>
      <w:r w:rsidRPr="00084B38">
        <w:rPr>
          <w:rStyle w:val="FootnoteReference"/>
          <w:sz w:val="18"/>
        </w:rPr>
        <w:footnoteRef/>
      </w:r>
      <w:r w:rsidRPr="00084B38">
        <w:rPr>
          <w:sz w:val="18"/>
          <w:lang w:val="bg-BG"/>
        </w:rPr>
        <w:t xml:space="preserve">Изводът е направен въз основа на проведено анкетно проучване между управляващите органи на оперативните програми, резултатите от което са </w:t>
      </w:r>
      <w:r w:rsidRPr="009E5FB5">
        <w:rPr>
          <w:sz w:val="18"/>
          <w:lang w:val="bg-BG"/>
        </w:rPr>
        <w:t>представени в Приложение № 3</w:t>
      </w:r>
      <w:r w:rsidRPr="009E5FB5">
        <w:rPr>
          <w:sz w:val="18"/>
        </w:rPr>
        <w:t>.</w:t>
      </w:r>
    </w:p>
  </w:footnote>
  <w:footnote w:id="3">
    <w:p w:rsidR="00913028" w:rsidRPr="00084B38" w:rsidRDefault="00913028" w:rsidP="00F362D8">
      <w:pPr>
        <w:pStyle w:val="FootnoteText"/>
        <w:jc w:val="both"/>
        <w:rPr>
          <w:sz w:val="18"/>
          <w:lang w:val="bg-BG"/>
        </w:rPr>
      </w:pPr>
      <w:r w:rsidRPr="009E5FB5">
        <w:rPr>
          <w:rStyle w:val="FootnoteReference"/>
          <w:sz w:val="18"/>
          <w:lang w:val="bg-BG"/>
        </w:rPr>
        <w:footnoteRef/>
      </w:r>
      <w:r w:rsidRPr="009E5FB5">
        <w:rPr>
          <w:sz w:val="18"/>
          <w:lang w:val="bg-BG"/>
        </w:rPr>
        <w:t>Видовете проекти, изпълнявани по оперативните програми, се разделят</w:t>
      </w:r>
      <w:r w:rsidRPr="00084B38">
        <w:rPr>
          <w:sz w:val="18"/>
          <w:lang w:val="bg-BG"/>
        </w:rPr>
        <w:t xml:space="preserve"> на инвестиционни (инфраструктурни) и неинвестиционни (меки мерки). Те от своя страна могат да бъдат „малки“ и „големи“ проекти, в зависимост от стойността на бюджета. Като инвестиционни проекти се определят тези проекти, при които процентът на инвестиционния компонент в структурата на бюджета е повече от 50%.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4">
    <w:p w:rsidR="00913028" w:rsidRPr="00A62202" w:rsidRDefault="00913028" w:rsidP="00F362D8">
      <w:pPr>
        <w:pStyle w:val="FootnoteText"/>
        <w:jc w:val="both"/>
        <w:rPr>
          <w:lang w:val="bg-BG"/>
        </w:rPr>
      </w:pPr>
      <w:r w:rsidRPr="00084B38">
        <w:rPr>
          <w:rStyle w:val="FootnoteReference"/>
          <w:sz w:val="18"/>
          <w:lang w:val="bg-BG"/>
        </w:rPr>
        <w:footnoteRef/>
      </w:r>
      <w:r w:rsidRPr="00084B38">
        <w:rPr>
          <w:sz w:val="18"/>
          <w:lang w:val="bg-BG"/>
        </w:rPr>
        <w:t>Бенефициентите могат да бъдат обособени като конкретни – на които директно се предоставя БФП, и потенциални, които получават БФП след конкурентен подбор на проекти.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5">
    <w:p w:rsidR="00913028" w:rsidRPr="009E5FB5" w:rsidRDefault="00913028" w:rsidP="00263C81">
      <w:pPr>
        <w:pStyle w:val="FootnoteText"/>
        <w:jc w:val="both"/>
        <w:rPr>
          <w:sz w:val="18"/>
        </w:rPr>
      </w:pPr>
      <w:r w:rsidRPr="00084B38">
        <w:rPr>
          <w:rStyle w:val="FootnoteReference"/>
          <w:sz w:val="18"/>
        </w:rPr>
        <w:footnoteRef/>
      </w:r>
      <w:r w:rsidRPr="00084B38">
        <w:rPr>
          <w:sz w:val="18"/>
          <w:lang w:val="bg-BG"/>
        </w:rPr>
        <w:t xml:space="preserve">Изводът е направен въз основа на проведено анкетно </w:t>
      </w:r>
      <w:r w:rsidRPr="009E5FB5">
        <w:rPr>
          <w:sz w:val="18"/>
          <w:lang w:val="bg-BG"/>
        </w:rPr>
        <w:t>проучване между управляващите органи на оперативните програми, резултатите от което са представени в Приложение № 3</w:t>
      </w:r>
      <w:r w:rsidRPr="009E5FB5">
        <w:rPr>
          <w:sz w:val="18"/>
        </w:rPr>
        <w:t>.</w:t>
      </w:r>
    </w:p>
  </w:footnote>
  <w:footnote w:id="6">
    <w:p w:rsidR="00913028" w:rsidRPr="00084B38" w:rsidRDefault="00913028" w:rsidP="00263C81">
      <w:pPr>
        <w:pStyle w:val="FootnoteText"/>
        <w:jc w:val="both"/>
        <w:rPr>
          <w:sz w:val="18"/>
          <w:lang w:val="bg-BG"/>
        </w:rPr>
      </w:pPr>
      <w:r w:rsidRPr="009E5FB5">
        <w:rPr>
          <w:rStyle w:val="FootnoteReference"/>
          <w:sz w:val="18"/>
          <w:lang w:val="bg-BG"/>
        </w:rPr>
        <w:footnoteRef/>
      </w:r>
      <w:r w:rsidRPr="009E5FB5">
        <w:rPr>
          <w:sz w:val="18"/>
          <w:lang w:val="bg-BG"/>
        </w:rPr>
        <w:t>Видовете проекти, изпълнявани по оперативните програми, се разделят</w:t>
      </w:r>
      <w:r w:rsidRPr="00084B38">
        <w:rPr>
          <w:sz w:val="18"/>
          <w:lang w:val="bg-BG"/>
        </w:rPr>
        <w:t xml:space="preserve"> на инвестиционни (инфраструктурни) и неинвестиционни (меки мерки). Те от своя страна могат да бъдат „малки“ и „големи“ проекти, в зависимост от стойността на бюджета. Като инвестиционни проекти се определят тези проекти, при които процентът на инвестиционния компонент в структурата на бюджета е повече от 50%.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7">
    <w:p w:rsidR="00913028" w:rsidRPr="00A62202" w:rsidRDefault="00913028" w:rsidP="00263C81">
      <w:pPr>
        <w:pStyle w:val="FootnoteText"/>
        <w:jc w:val="both"/>
        <w:rPr>
          <w:lang w:val="bg-BG"/>
        </w:rPr>
      </w:pPr>
      <w:r w:rsidRPr="00084B38">
        <w:rPr>
          <w:rStyle w:val="FootnoteReference"/>
          <w:sz w:val="18"/>
          <w:lang w:val="bg-BG"/>
        </w:rPr>
        <w:footnoteRef/>
      </w:r>
      <w:r w:rsidRPr="00084B38">
        <w:rPr>
          <w:sz w:val="18"/>
          <w:lang w:val="bg-BG"/>
        </w:rPr>
        <w:t>Бенефициентите могат да бъдат обособени като конкретни – на които директно се предоставя БФП, и потенциални, които получават БФП след конкурентен подбор на проекти.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8">
    <w:p w:rsidR="00913028" w:rsidRPr="00211515" w:rsidRDefault="00913028">
      <w:pPr>
        <w:pStyle w:val="FootnoteText"/>
        <w:rPr>
          <w:lang w:val="bg-BG"/>
        </w:rPr>
      </w:pPr>
      <w:r>
        <w:rPr>
          <w:rStyle w:val="FootnoteReference"/>
        </w:rPr>
        <w:footnoteRef/>
      </w:r>
      <w:r>
        <w:t xml:space="preserve"> </w:t>
      </w:r>
      <w:r>
        <w:rPr>
          <w:lang w:val="bg-BG"/>
        </w:rPr>
        <w:t>Анализираната информация е детайлно представена в Приложение 2 „И</w:t>
      </w:r>
      <w:r w:rsidRPr="004A76F3">
        <w:rPr>
          <w:lang w:val="bg-BG"/>
        </w:rPr>
        <w:t>зточници на информация и изпълнени процедури по събирането й</w:t>
      </w:r>
      <w:r>
        <w:rPr>
          <w:lang w:val="bg-BG"/>
        </w:rPr>
        <w:t>“</w:t>
      </w:r>
    </w:p>
  </w:footnote>
  <w:footnote w:id="9">
    <w:p w:rsidR="00913028" w:rsidRPr="00084B38" w:rsidRDefault="00913028" w:rsidP="003020E7">
      <w:pPr>
        <w:pStyle w:val="FootnoteText"/>
        <w:jc w:val="both"/>
        <w:rPr>
          <w:sz w:val="18"/>
        </w:rPr>
      </w:pPr>
      <w:r w:rsidRPr="00084B38">
        <w:rPr>
          <w:rStyle w:val="FootnoteReference"/>
          <w:sz w:val="18"/>
        </w:rPr>
        <w:footnoteRef/>
      </w:r>
      <w:r w:rsidRPr="00084B38">
        <w:rPr>
          <w:sz w:val="18"/>
        </w:rPr>
        <w:t xml:space="preserve"> </w:t>
      </w:r>
      <w:r w:rsidRPr="00084B38">
        <w:rPr>
          <w:sz w:val="18"/>
          <w:lang w:val="bg-BG"/>
        </w:rPr>
        <w:t xml:space="preserve">Изводът е направен въз основа на проведено анкетно проучване между управляващите органи на оперативните програми, резултатите от което са представени в </w:t>
      </w:r>
      <w:r w:rsidRPr="009E5FB5">
        <w:rPr>
          <w:sz w:val="18"/>
          <w:lang w:val="bg-BG"/>
        </w:rPr>
        <w:t>Приложение № 3</w:t>
      </w:r>
      <w:r w:rsidRPr="00084B38">
        <w:rPr>
          <w:sz w:val="18"/>
        </w:rPr>
        <w:t>.</w:t>
      </w:r>
    </w:p>
  </w:footnote>
  <w:footnote w:id="10">
    <w:p w:rsidR="00913028" w:rsidRPr="00084B38" w:rsidRDefault="00913028" w:rsidP="003020E7">
      <w:pPr>
        <w:pStyle w:val="FootnoteText"/>
        <w:jc w:val="both"/>
        <w:rPr>
          <w:sz w:val="18"/>
        </w:rPr>
      </w:pPr>
      <w:r w:rsidRPr="00084B38">
        <w:rPr>
          <w:rStyle w:val="FootnoteReference"/>
          <w:sz w:val="18"/>
          <w:lang w:val="bg-BG"/>
        </w:rPr>
        <w:footnoteRef/>
      </w:r>
      <w:r w:rsidRPr="00084B38">
        <w:rPr>
          <w:sz w:val="18"/>
          <w:lang w:val="bg-BG"/>
        </w:rPr>
        <w:t xml:space="preserve"> Видовете проекти, изпълнявани по оперативните програми, се разделят на инвестиционни (инфраструктурни) и неинвестиционни (меки мерки). Те от своя страна могат да бъдат „малки“ и „големи“ проекти, в зависимост от стойността на бюджета. Като инвестиционни проекти се определят тези проекти, при които процентът на инвестиционния компонент в структурата на бюджета е повече от 50%.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r w:rsidRPr="00084B38">
        <w:rPr>
          <w:sz w:val="18"/>
        </w:rPr>
        <w:t>.</w:t>
      </w:r>
    </w:p>
  </w:footnote>
  <w:footnote w:id="11">
    <w:p w:rsidR="00913028" w:rsidRPr="00084B38" w:rsidRDefault="00913028" w:rsidP="003020E7">
      <w:pPr>
        <w:pStyle w:val="FootnoteText"/>
        <w:jc w:val="both"/>
        <w:rPr>
          <w:sz w:val="18"/>
        </w:rPr>
      </w:pPr>
      <w:r w:rsidRPr="00084B38">
        <w:rPr>
          <w:rStyle w:val="FootnoteReference"/>
          <w:sz w:val="18"/>
          <w:lang w:val="bg-BG"/>
        </w:rPr>
        <w:footnoteRef/>
      </w:r>
      <w:r w:rsidRPr="00084B38">
        <w:rPr>
          <w:sz w:val="18"/>
          <w:lang w:val="bg-BG"/>
        </w:rPr>
        <w:t xml:space="preserve"> Бенефициентите могат да бъдат обособени като конкретни – на които директно се предоставя БФП, и потенциални, които получават БФП след конкурентен подбор на проекти.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r w:rsidRPr="00084B38">
        <w:rPr>
          <w:sz w:val="18"/>
        </w:rPr>
        <w:t>.</w:t>
      </w:r>
    </w:p>
  </w:footnote>
  <w:footnote w:id="12">
    <w:p w:rsidR="00913028" w:rsidRPr="00940036" w:rsidRDefault="00913028" w:rsidP="003020E7">
      <w:pPr>
        <w:pStyle w:val="FootnoteText"/>
        <w:rPr>
          <w:lang w:val="bg-BG"/>
        </w:rPr>
      </w:pPr>
      <w:r>
        <w:rPr>
          <w:rStyle w:val="FootnoteReference"/>
        </w:rPr>
        <w:footnoteRef/>
      </w:r>
      <w:r>
        <w:t xml:space="preserve"> </w:t>
      </w:r>
      <w:r>
        <w:rPr>
          <w:lang w:val="bg-BG"/>
        </w:rPr>
        <w:t>Анализираната информация е детайлно представена в Приложение 2 „И</w:t>
      </w:r>
      <w:r w:rsidRPr="004A76F3">
        <w:rPr>
          <w:lang w:val="bg-BG"/>
        </w:rPr>
        <w:t>зточници на информация и изпълнени процедури по събирането й</w:t>
      </w:r>
      <w:r>
        <w:rPr>
          <w:lang w:val="bg-BG"/>
        </w:rPr>
        <w:t>“</w:t>
      </w:r>
    </w:p>
  </w:footnote>
  <w:footnote w:id="13">
    <w:p w:rsidR="00913028" w:rsidRPr="009E5FB5" w:rsidRDefault="00913028" w:rsidP="00CE254C">
      <w:pPr>
        <w:pStyle w:val="FootnoteText"/>
        <w:jc w:val="both"/>
        <w:rPr>
          <w:sz w:val="18"/>
        </w:rPr>
      </w:pPr>
      <w:r w:rsidRPr="00084B38">
        <w:rPr>
          <w:rStyle w:val="FootnoteReference"/>
          <w:sz w:val="18"/>
        </w:rPr>
        <w:footnoteRef/>
      </w:r>
      <w:r w:rsidRPr="00084B38">
        <w:rPr>
          <w:sz w:val="18"/>
        </w:rPr>
        <w:t xml:space="preserve"> </w:t>
      </w:r>
      <w:r w:rsidRPr="00084B38">
        <w:rPr>
          <w:sz w:val="18"/>
          <w:lang w:val="bg-BG"/>
        </w:rPr>
        <w:t>Изводът е направен въз основа на проведено анкетно пр</w:t>
      </w:r>
      <w:r w:rsidRPr="009E5FB5">
        <w:rPr>
          <w:sz w:val="18"/>
          <w:lang w:val="bg-BG"/>
        </w:rPr>
        <w:t>оучване между управляващите органи на оперативните програми, резултатите от което са представени в Приложение № 3</w:t>
      </w:r>
      <w:r w:rsidRPr="009E5FB5">
        <w:rPr>
          <w:sz w:val="18"/>
        </w:rPr>
        <w:t>.</w:t>
      </w:r>
    </w:p>
  </w:footnote>
  <w:footnote w:id="14">
    <w:p w:rsidR="00913028" w:rsidRPr="00084B38" w:rsidRDefault="00913028" w:rsidP="00CE254C">
      <w:pPr>
        <w:pStyle w:val="FootnoteText"/>
        <w:jc w:val="both"/>
        <w:rPr>
          <w:sz w:val="18"/>
          <w:lang w:val="bg-BG"/>
        </w:rPr>
      </w:pPr>
      <w:r w:rsidRPr="009E5FB5">
        <w:rPr>
          <w:rStyle w:val="FootnoteReference"/>
          <w:sz w:val="18"/>
          <w:lang w:val="bg-BG"/>
        </w:rPr>
        <w:footnoteRef/>
      </w:r>
      <w:r w:rsidRPr="009E5FB5">
        <w:rPr>
          <w:sz w:val="18"/>
          <w:lang w:val="bg-BG"/>
        </w:rPr>
        <w:t xml:space="preserve"> Видовете проекти, изпълнявани по оперативните програми, се разделят на инвестиционни (инфраструктурни) и неинвестиционни (меки мерки). Те от своя страна могат да бъдат „малки“ и „големи“ проекти, в зависимост от стойността на бюджета. Като инвестиционни проекти се</w:t>
      </w:r>
      <w:r w:rsidRPr="00084B38">
        <w:rPr>
          <w:sz w:val="18"/>
          <w:lang w:val="bg-BG"/>
        </w:rPr>
        <w:t xml:space="preserve"> определят тези проекти, при които процентът на инвестиционния компонент в структурата на бюджета е повече от 50%.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15">
    <w:p w:rsidR="00913028" w:rsidRPr="00084B38" w:rsidRDefault="00913028" w:rsidP="00CE254C">
      <w:pPr>
        <w:pStyle w:val="FootnoteText"/>
        <w:jc w:val="both"/>
        <w:rPr>
          <w:sz w:val="18"/>
          <w:lang w:val="bg-BG"/>
        </w:rPr>
      </w:pPr>
      <w:r w:rsidRPr="00084B38">
        <w:rPr>
          <w:rStyle w:val="FootnoteReference"/>
          <w:sz w:val="18"/>
          <w:lang w:val="bg-BG"/>
        </w:rPr>
        <w:footnoteRef/>
      </w:r>
      <w:r w:rsidRPr="00084B38">
        <w:rPr>
          <w:sz w:val="18"/>
          <w:lang w:val="bg-BG"/>
        </w:rPr>
        <w:t xml:space="preserve"> Бенефициентите могат да бъдат обособени като конкретни – на които директно се предоставя БФП, и потенциални, които получават БФП след конкурентен подбор на проекти.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16">
    <w:p w:rsidR="00913028" w:rsidRPr="00B17B35" w:rsidRDefault="00913028" w:rsidP="00F10DA3">
      <w:pPr>
        <w:pStyle w:val="FootnoteText"/>
        <w:jc w:val="both"/>
        <w:rPr>
          <w:lang w:val="bg-BG"/>
        </w:rPr>
      </w:pPr>
      <w:r>
        <w:rPr>
          <w:rStyle w:val="FootnoteReference"/>
        </w:rPr>
        <w:footnoteRef/>
      </w:r>
      <w:r>
        <w:t xml:space="preserve"> </w:t>
      </w:r>
      <w:r w:rsidRPr="00B17B35">
        <w:rPr>
          <w:lang w:val="bg-BG"/>
        </w:rPr>
        <w:t xml:space="preserve">Методология за изчисление - според изискванията на </w:t>
      </w:r>
      <w:r w:rsidRPr="00B17B35">
        <w:rPr>
          <w:rFonts w:eastAsia="Times New Roman" w:cs="Times New Roman"/>
          <w:color w:val="000000"/>
          <w:sz w:val="18"/>
          <w:szCs w:val="18"/>
          <w:lang w:val="bg-BG"/>
        </w:rPr>
        <w:t xml:space="preserve">Чл. 67, пар. 5, б. "а" </w:t>
      </w:r>
      <w:r w:rsidRPr="00B17B35">
        <w:rPr>
          <w:lang w:val="bg-BG"/>
        </w:rPr>
        <w:t xml:space="preserve">от Регламент (ЕС) № 1303/2013 и </w:t>
      </w:r>
      <w:r w:rsidRPr="0056261E">
        <w:rPr>
          <w:lang w:val="bg-BG"/>
        </w:rPr>
        <w:t>описаната в т. 6.1. от настоящия доклад Методология</w:t>
      </w:r>
      <w:r w:rsidRPr="00F76C81">
        <w:rPr>
          <w:lang w:val="bg-BG"/>
        </w:rPr>
        <w:t>.</w:t>
      </w:r>
    </w:p>
  </w:footnote>
  <w:footnote w:id="17">
    <w:p w:rsidR="00913028" w:rsidRPr="00084B38" w:rsidRDefault="00913028" w:rsidP="00F10DA3">
      <w:pPr>
        <w:pStyle w:val="FootnoteText"/>
        <w:jc w:val="both"/>
        <w:rPr>
          <w:sz w:val="18"/>
        </w:rPr>
      </w:pPr>
      <w:r w:rsidRPr="00084B38">
        <w:rPr>
          <w:rStyle w:val="FootnoteReference"/>
          <w:sz w:val="18"/>
        </w:rPr>
        <w:footnoteRef/>
      </w:r>
      <w:r w:rsidRPr="00084B38">
        <w:rPr>
          <w:sz w:val="18"/>
        </w:rPr>
        <w:t xml:space="preserve"> </w:t>
      </w:r>
      <w:r w:rsidRPr="00084B38">
        <w:rPr>
          <w:sz w:val="18"/>
          <w:lang w:val="bg-BG"/>
        </w:rPr>
        <w:t xml:space="preserve">Изводът е направен въз основа на проведено анкетно </w:t>
      </w:r>
      <w:r w:rsidRPr="001C564C">
        <w:rPr>
          <w:sz w:val="18"/>
          <w:lang w:val="bg-BG"/>
        </w:rPr>
        <w:t>проучване между управляващите органи на оперативните програми, резултатите от което са представени в Приложение № 3</w:t>
      </w:r>
      <w:r w:rsidRPr="001C564C">
        <w:rPr>
          <w:sz w:val="18"/>
        </w:rPr>
        <w:t>.</w:t>
      </w:r>
    </w:p>
  </w:footnote>
  <w:footnote w:id="18">
    <w:p w:rsidR="00913028" w:rsidRPr="00084B38" w:rsidRDefault="00913028" w:rsidP="00F10DA3">
      <w:pPr>
        <w:pStyle w:val="FootnoteText"/>
        <w:jc w:val="both"/>
        <w:rPr>
          <w:sz w:val="18"/>
          <w:lang w:val="bg-BG"/>
        </w:rPr>
      </w:pPr>
      <w:r w:rsidRPr="00084B38">
        <w:rPr>
          <w:rStyle w:val="FootnoteReference"/>
          <w:sz w:val="18"/>
          <w:lang w:val="bg-BG"/>
        </w:rPr>
        <w:footnoteRef/>
      </w:r>
      <w:r w:rsidRPr="00084B38">
        <w:rPr>
          <w:sz w:val="18"/>
          <w:lang w:val="bg-BG"/>
        </w:rPr>
        <w:t xml:space="preserve"> Видовете проекти, изпълнявани по оперативните програми, се разделят на инвестиционни (инфраструктурни) и неинвестиционни (меки мерки). Те от своя страна могат да бъдат „малки“ и „големи“ проекти, в зависимост от стойността на бюджета. Като инвестиционни проекти се определят тези проекти, при които процентът на инвестиционния компонент в структурата на бюджета е повече от 50%.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 w:id="19">
    <w:p w:rsidR="00913028" w:rsidRPr="00084B38" w:rsidRDefault="00913028" w:rsidP="00F10DA3">
      <w:pPr>
        <w:pStyle w:val="FootnoteText"/>
        <w:jc w:val="both"/>
        <w:rPr>
          <w:sz w:val="18"/>
          <w:lang w:val="bg-BG"/>
        </w:rPr>
      </w:pPr>
      <w:r w:rsidRPr="00084B38">
        <w:rPr>
          <w:rStyle w:val="FootnoteReference"/>
          <w:sz w:val="18"/>
          <w:lang w:val="bg-BG"/>
        </w:rPr>
        <w:footnoteRef/>
      </w:r>
      <w:r w:rsidRPr="00084B38">
        <w:rPr>
          <w:sz w:val="18"/>
          <w:lang w:val="bg-BG"/>
        </w:rPr>
        <w:t xml:space="preserve"> Бенефициентите могат да бъдат обособени като конкретни – на които директно се предоставя БФП, и потенциални, които получават БФП след конкурентен подбор на проекти. (Виж т. 7 от „Доклад от проведен анализ на приложението на стандартни таблици за разходи за единица от бенефициентите по проекти, реализирани със средства от ЕСИФ“).</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insideH w:val="single" w:sz="4" w:space="0" w:color="auto"/>
      </w:tblBorders>
      <w:tblLook w:val="04A0" w:firstRow="1" w:lastRow="0" w:firstColumn="1" w:lastColumn="0" w:noHBand="0" w:noVBand="1"/>
    </w:tblPr>
    <w:tblGrid>
      <w:gridCol w:w="9212"/>
    </w:tblGrid>
    <w:tr w:rsidR="00913028" w:rsidRPr="005311BC" w:rsidTr="00EE5750">
      <w:tc>
        <w:tcPr>
          <w:tcW w:w="9212" w:type="dxa"/>
          <w:shd w:val="clear" w:color="auto" w:fill="auto"/>
        </w:tcPr>
        <w:p w:rsidR="00913028" w:rsidRPr="0007305C" w:rsidRDefault="00913028" w:rsidP="00CA5487">
          <w:pPr>
            <w:pStyle w:val="Title"/>
            <w:spacing w:before="60" w:after="60"/>
            <w:rPr>
              <w:sz w:val="16"/>
              <w:szCs w:val="16"/>
            </w:rPr>
          </w:pPr>
          <w:r w:rsidRPr="00145616">
            <w:rPr>
              <w:sz w:val="16"/>
              <w:szCs w:val="16"/>
            </w:rPr>
            <w:t>Стандартна таблица на разходите за единица продукт за дейности, изпълнявани със собствен човешки ресурс от бенефициентите по проекти, финансирани със средства от ЕСИФ и методология, обосноваваща изведените в таблицата размери на разходите и Стандартна таблица на разходите за единица продукт за дейности по организация и управление на проекти, финансирани със средства от ЕСИФ и методология, обосноваваща изведените в таблицата размери на  разходите</w:t>
          </w:r>
        </w:p>
      </w:tc>
    </w:tr>
    <w:tr w:rsidR="00913028" w:rsidRPr="005311BC" w:rsidTr="00EE5750">
      <w:tc>
        <w:tcPr>
          <w:tcW w:w="9212" w:type="dxa"/>
          <w:shd w:val="clear" w:color="auto" w:fill="auto"/>
        </w:tcPr>
        <w:p w:rsidR="00913028" w:rsidRPr="0007305C" w:rsidRDefault="00913028" w:rsidP="00EE5750">
          <w:pPr>
            <w:pStyle w:val="Title"/>
            <w:spacing w:before="60" w:after="60"/>
            <w:rPr>
              <w:sz w:val="16"/>
              <w:szCs w:val="16"/>
            </w:rPr>
          </w:pPr>
          <w:r w:rsidRPr="0007305C">
            <w:rPr>
              <w:rFonts w:eastAsia="Calibri"/>
              <w:sz w:val="16"/>
              <w:szCs w:val="16"/>
            </w:rPr>
            <w:t>„</w:t>
          </w:r>
          <w:r w:rsidRPr="0018433C">
            <w:rPr>
              <w:sz w:val="16"/>
              <w:szCs w:val="16"/>
            </w:rPr>
            <w:t>Консултантски услуги за определяне на унифицирани ставки за разходите за дейности, изпълнявани със собствени ресурси от бенефициентите по проекти, финансирани със средства от ЕС</w:t>
          </w:r>
          <w:r w:rsidRPr="0007305C">
            <w:rPr>
              <w:rFonts w:eastAsia="Calibri"/>
              <w:sz w:val="16"/>
              <w:szCs w:val="16"/>
            </w:rPr>
            <w:t>”</w:t>
          </w:r>
        </w:p>
      </w:tc>
    </w:tr>
  </w:tbl>
  <w:p w:rsidR="00913028" w:rsidRDefault="00913028" w:rsidP="00DC10EC">
    <w:pPr>
      <w:spacing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insideH w:val="single" w:sz="4" w:space="0" w:color="auto"/>
      </w:tblBorders>
      <w:tblLook w:val="04A0" w:firstRow="1" w:lastRow="0" w:firstColumn="1" w:lastColumn="0" w:noHBand="0" w:noVBand="1"/>
    </w:tblPr>
    <w:tblGrid>
      <w:gridCol w:w="9276"/>
    </w:tblGrid>
    <w:tr w:rsidR="00913028" w:rsidRPr="0007305C" w:rsidTr="00A34353">
      <w:tc>
        <w:tcPr>
          <w:tcW w:w="9212" w:type="dxa"/>
          <w:shd w:val="clear" w:color="auto" w:fill="auto"/>
        </w:tcPr>
        <w:p w:rsidR="00913028" w:rsidRPr="0007305C" w:rsidRDefault="00913028" w:rsidP="0087765D">
          <w:pPr>
            <w:pStyle w:val="Title"/>
            <w:spacing w:before="60" w:after="60"/>
            <w:rPr>
              <w:sz w:val="16"/>
              <w:szCs w:val="16"/>
            </w:rPr>
          </w:pPr>
          <w:r w:rsidRPr="004B717C">
            <w:rPr>
              <w:noProof/>
              <w:lang w:eastAsia="bg-BG"/>
            </w:rPr>
            <w:drawing>
              <wp:inline distT="0" distB="0" distL="0" distR="0">
                <wp:extent cx="5733415" cy="863809"/>
                <wp:effectExtent l="19050" t="0" r="635" b="0"/>
                <wp:docPr id="30"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srcRect/>
                        <a:stretch>
                          <a:fillRect/>
                        </a:stretch>
                      </pic:blipFill>
                      <pic:spPr bwMode="auto">
                        <a:xfrm>
                          <a:off x="0" y="0"/>
                          <a:ext cx="5733415" cy="863809"/>
                        </a:xfrm>
                        <a:prstGeom prst="rect">
                          <a:avLst/>
                        </a:prstGeom>
                        <a:noFill/>
                        <a:ln w="9525">
                          <a:noFill/>
                          <a:miter lim="800000"/>
                          <a:headEnd/>
                          <a:tailEnd/>
                        </a:ln>
                      </pic:spPr>
                    </pic:pic>
                  </a:graphicData>
                </a:graphic>
              </wp:inline>
            </w:drawing>
          </w:r>
        </w:p>
      </w:tc>
    </w:tr>
    <w:tr w:rsidR="00913028" w:rsidRPr="0007305C" w:rsidTr="00A34353">
      <w:tc>
        <w:tcPr>
          <w:tcW w:w="9212" w:type="dxa"/>
          <w:shd w:val="clear" w:color="auto" w:fill="auto"/>
        </w:tcPr>
        <w:p w:rsidR="00913028" w:rsidRPr="0007305C" w:rsidRDefault="00913028" w:rsidP="0087765D">
          <w:pPr>
            <w:pStyle w:val="Title"/>
            <w:spacing w:before="60" w:after="60"/>
            <w:jc w:val="left"/>
            <w:rPr>
              <w:sz w:val="16"/>
              <w:szCs w:val="16"/>
            </w:rPr>
          </w:pPr>
        </w:p>
      </w:tc>
    </w:tr>
  </w:tbl>
  <w:p w:rsidR="00913028" w:rsidRPr="00066123" w:rsidRDefault="00913028" w:rsidP="00F65690">
    <w:pPr>
      <w:pStyle w:val="Header"/>
      <w:rPr>
        <w:sz w:val="16"/>
        <w:szCs w:val="16"/>
      </w:rPr>
    </w:pPr>
  </w:p>
  <w:p w:rsidR="00913028" w:rsidRPr="00DD543F" w:rsidRDefault="00913028">
    <w:pPr>
      <w:pStyle w:val="Header"/>
      <w:rPr>
        <w:lang w:val="bg-B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30C42E68"/>
    <w:lvl w:ilvl="0">
      <w:numFmt w:val="bullet"/>
      <w:lvlText w:val="*"/>
      <w:lvlJc w:val="left"/>
    </w:lvl>
  </w:abstractNum>
  <w:abstractNum w:abstractNumId="1">
    <w:nsid w:val="004B6E3C"/>
    <w:multiLevelType w:val="hybridMultilevel"/>
    <w:tmpl w:val="70F02DE2"/>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
    <w:nsid w:val="0AF81030"/>
    <w:multiLevelType w:val="hybridMultilevel"/>
    <w:tmpl w:val="8FDED762"/>
    <w:lvl w:ilvl="0" w:tplc="04090001">
      <w:start w:val="1"/>
      <w:numFmt w:val="bullet"/>
      <w:lvlText w:val=""/>
      <w:lvlJc w:val="left"/>
      <w:pPr>
        <w:ind w:left="1077" w:hanging="360"/>
      </w:pPr>
      <w:rPr>
        <w:rFonts w:ascii="Symbol" w:hAnsi="Symbol" w:hint="default"/>
      </w:rPr>
    </w:lvl>
    <w:lvl w:ilvl="1" w:tplc="C5503DD2">
      <w:start w:val="1"/>
      <w:numFmt w:val="bullet"/>
      <w:lvlText w:val="-"/>
      <w:lvlJc w:val="left"/>
      <w:pPr>
        <w:ind w:left="1797" w:hanging="360"/>
      </w:pPr>
      <w:rPr>
        <w:rFonts w:ascii="Courier New" w:hAnsi="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
    <w:nsid w:val="10A96621"/>
    <w:multiLevelType w:val="hybridMultilevel"/>
    <w:tmpl w:val="883CE8DC"/>
    <w:lvl w:ilvl="0" w:tplc="04090001">
      <w:start w:val="1"/>
      <w:numFmt w:val="bullet"/>
      <w:lvlText w:val=""/>
      <w:lvlJc w:val="left"/>
      <w:pPr>
        <w:ind w:left="903" w:hanging="360"/>
      </w:pPr>
      <w:rPr>
        <w:rFonts w:ascii="Symbol" w:hAnsi="Symbol" w:hint="default"/>
      </w:rPr>
    </w:lvl>
    <w:lvl w:ilvl="1" w:tplc="04090003" w:tentative="1">
      <w:start w:val="1"/>
      <w:numFmt w:val="bullet"/>
      <w:lvlText w:val="o"/>
      <w:lvlJc w:val="left"/>
      <w:pPr>
        <w:ind w:left="1623" w:hanging="360"/>
      </w:pPr>
      <w:rPr>
        <w:rFonts w:ascii="Courier New" w:hAnsi="Courier New" w:cs="Courier New" w:hint="default"/>
      </w:rPr>
    </w:lvl>
    <w:lvl w:ilvl="2" w:tplc="04090005" w:tentative="1">
      <w:start w:val="1"/>
      <w:numFmt w:val="bullet"/>
      <w:lvlText w:val=""/>
      <w:lvlJc w:val="left"/>
      <w:pPr>
        <w:ind w:left="2343" w:hanging="360"/>
      </w:pPr>
      <w:rPr>
        <w:rFonts w:ascii="Wingdings" w:hAnsi="Wingdings" w:hint="default"/>
      </w:rPr>
    </w:lvl>
    <w:lvl w:ilvl="3" w:tplc="04090001" w:tentative="1">
      <w:start w:val="1"/>
      <w:numFmt w:val="bullet"/>
      <w:lvlText w:val=""/>
      <w:lvlJc w:val="left"/>
      <w:pPr>
        <w:ind w:left="3063" w:hanging="360"/>
      </w:pPr>
      <w:rPr>
        <w:rFonts w:ascii="Symbol" w:hAnsi="Symbol" w:hint="default"/>
      </w:rPr>
    </w:lvl>
    <w:lvl w:ilvl="4" w:tplc="04090003" w:tentative="1">
      <w:start w:val="1"/>
      <w:numFmt w:val="bullet"/>
      <w:lvlText w:val="o"/>
      <w:lvlJc w:val="left"/>
      <w:pPr>
        <w:ind w:left="3783" w:hanging="360"/>
      </w:pPr>
      <w:rPr>
        <w:rFonts w:ascii="Courier New" w:hAnsi="Courier New" w:cs="Courier New" w:hint="default"/>
      </w:rPr>
    </w:lvl>
    <w:lvl w:ilvl="5" w:tplc="04090005" w:tentative="1">
      <w:start w:val="1"/>
      <w:numFmt w:val="bullet"/>
      <w:lvlText w:val=""/>
      <w:lvlJc w:val="left"/>
      <w:pPr>
        <w:ind w:left="4503" w:hanging="360"/>
      </w:pPr>
      <w:rPr>
        <w:rFonts w:ascii="Wingdings" w:hAnsi="Wingdings" w:hint="default"/>
      </w:rPr>
    </w:lvl>
    <w:lvl w:ilvl="6" w:tplc="04090001" w:tentative="1">
      <w:start w:val="1"/>
      <w:numFmt w:val="bullet"/>
      <w:lvlText w:val=""/>
      <w:lvlJc w:val="left"/>
      <w:pPr>
        <w:ind w:left="5223" w:hanging="360"/>
      </w:pPr>
      <w:rPr>
        <w:rFonts w:ascii="Symbol" w:hAnsi="Symbol" w:hint="default"/>
      </w:rPr>
    </w:lvl>
    <w:lvl w:ilvl="7" w:tplc="04090003" w:tentative="1">
      <w:start w:val="1"/>
      <w:numFmt w:val="bullet"/>
      <w:lvlText w:val="o"/>
      <w:lvlJc w:val="left"/>
      <w:pPr>
        <w:ind w:left="5943" w:hanging="360"/>
      </w:pPr>
      <w:rPr>
        <w:rFonts w:ascii="Courier New" w:hAnsi="Courier New" w:cs="Courier New" w:hint="default"/>
      </w:rPr>
    </w:lvl>
    <w:lvl w:ilvl="8" w:tplc="04090005" w:tentative="1">
      <w:start w:val="1"/>
      <w:numFmt w:val="bullet"/>
      <w:lvlText w:val=""/>
      <w:lvlJc w:val="left"/>
      <w:pPr>
        <w:ind w:left="6663" w:hanging="360"/>
      </w:pPr>
      <w:rPr>
        <w:rFonts w:ascii="Wingdings" w:hAnsi="Wingdings" w:hint="default"/>
      </w:rPr>
    </w:lvl>
  </w:abstractNum>
  <w:abstractNum w:abstractNumId="4">
    <w:nsid w:val="11773C1E"/>
    <w:multiLevelType w:val="hybridMultilevel"/>
    <w:tmpl w:val="177AE55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
    <w:nsid w:val="12544692"/>
    <w:multiLevelType w:val="hybridMultilevel"/>
    <w:tmpl w:val="37504B3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
    <w:nsid w:val="1CD438DC"/>
    <w:multiLevelType w:val="hybridMultilevel"/>
    <w:tmpl w:val="1AC8D688"/>
    <w:lvl w:ilvl="0" w:tplc="0402000F">
      <w:start w:val="1"/>
      <w:numFmt w:val="decimal"/>
      <w:lvlText w:val="%1."/>
      <w:lvlJc w:val="left"/>
      <w:pPr>
        <w:ind w:left="628"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2DDD20AA"/>
    <w:multiLevelType w:val="hybridMultilevel"/>
    <w:tmpl w:val="BC7C8DE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
    <w:nsid w:val="34F60338"/>
    <w:multiLevelType w:val="hybridMultilevel"/>
    <w:tmpl w:val="58342514"/>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9">
    <w:nsid w:val="39A94DC6"/>
    <w:multiLevelType w:val="hybridMultilevel"/>
    <w:tmpl w:val="E29647F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3ECE2B32"/>
    <w:multiLevelType w:val="hybridMultilevel"/>
    <w:tmpl w:val="B276C9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46A44008"/>
    <w:multiLevelType w:val="hybridMultilevel"/>
    <w:tmpl w:val="58449C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nsid w:val="46ED3AF1"/>
    <w:multiLevelType w:val="hybridMultilevel"/>
    <w:tmpl w:val="778E0288"/>
    <w:lvl w:ilvl="0" w:tplc="8B74672C">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nsid w:val="4AF02E72"/>
    <w:multiLevelType w:val="hybridMultilevel"/>
    <w:tmpl w:val="1012D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325F24"/>
    <w:multiLevelType w:val="hybridMultilevel"/>
    <w:tmpl w:val="62025AD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51463D11"/>
    <w:multiLevelType w:val="hybridMultilevel"/>
    <w:tmpl w:val="B142D5F0"/>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6">
    <w:nsid w:val="55AF6EB8"/>
    <w:multiLevelType w:val="hybridMultilevel"/>
    <w:tmpl w:val="AD948D7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7">
    <w:nsid w:val="581F5D25"/>
    <w:multiLevelType w:val="hybridMultilevel"/>
    <w:tmpl w:val="380A69C4"/>
    <w:lvl w:ilvl="0" w:tplc="C17A0776">
      <w:start w:val="1"/>
      <w:numFmt w:val="bullet"/>
      <w:lvlText w:val="–"/>
      <w:lvlJc w:val="left"/>
      <w:pPr>
        <w:ind w:left="1440" w:hanging="360"/>
      </w:pPr>
      <w:rPr>
        <w:rFonts w:ascii="Times New Roman" w:hAnsi="Times New Roman" w:cs="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8">
    <w:nsid w:val="58C41BEB"/>
    <w:multiLevelType w:val="hybridMultilevel"/>
    <w:tmpl w:val="984619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5FF866CC"/>
    <w:multiLevelType w:val="hybridMultilevel"/>
    <w:tmpl w:val="F6C20D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61927BC4"/>
    <w:multiLevelType w:val="hybridMultilevel"/>
    <w:tmpl w:val="E2C43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8862B71"/>
    <w:multiLevelType w:val="hybridMultilevel"/>
    <w:tmpl w:val="457282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6B7D63CA"/>
    <w:multiLevelType w:val="hybridMultilevel"/>
    <w:tmpl w:val="EFF2DA86"/>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3">
    <w:nsid w:val="707F1AAB"/>
    <w:multiLevelType w:val="hybridMultilevel"/>
    <w:tmpl w:val="52A600A2"/>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4">
    <w:nsid w:val="715B10D6"/>
    <w:multiLevelType w:val="multilevel"/>
    <w:tmpl w:val="6FF0AFC6"/>
    <w:lvl w:ilvl="0">
      <w:start w:val="1"/>
      <w:numFmt w:val="decimal"/>
      <w:lvlText w:val="%1."/>
      <w:lvlJc w:val="left"/>
      <w:pPr>
        <w:ind w:left="705" w:hanging="705"/>
      </w:pPr>
      <w:rPr>
        <w:rFonts w:hint="default"/>
        <w:i w:val="0"/>
        <w:sz w:val="32"/>
        <w:szCs w:val="32"/>
      </w:rPr>
    </w:lvl>
    <w:lvl w:ilvl="1">
      <w:start w:val="1"/>
      <w:numFmt w:val="decimal"/>
      <w:isLgl/>
      <w:lvlText w:val="%1.%2."/>
      <w:lvlJc w:val="left"/>
      <w:pPr>
        <w:ind w:left="1785" w:hanging="720"/>
      </w:pPr>
      <w:rPr>
        <w:rFonts w:ascii="Times New Roman" w:hAnsi="Times New Roman" w:cs="Times New Roman" w:hint="default"/>
        <w:i w:val="0"/>
        <w:sz w:val="28"/>
        <w:szCs w:val="28"/>
      </w:rPr>
    </w:lvl>
    <w:lvl w:ilvl="2">
      <w:start w:val="1"/>
      <w:numFmt w:val="decimal"/>
      <w:isLgl/>
      <w:lvlText w:val="%1.%2.%3."/>
      <w:lvlJc w:val="left"/>
      <w:pPr>
        <w:ind w:left="2490" w:hanging="720"/>
      </w:pPr>
      <w:rPr>
        <w:rFonts w:hint="default"/>
        <w:b w:val="0"/>
        <w:i w:val="0"/>
        <w:sz w:val="28"/>
      </w:rPr>
    </w:lvl>
    <w:lvl w:ilvl="3">
      <w:start w:val="1"/>
      <w:numFmt w:val="decimal"/>
      <w:isLgl/>
      <w:lvlText w:val="%1.%2.%3.%4."/>
      <w:lvlJc w:val="left"/>
      <w:pPr>
        <w:ind w:left="3555" w:hanging="1080"/>
      </w:pPr>
      <w:rPr>
        <w:rFonts w:hint="default"/>
      </w:rPr>
    </w:lvl>
    <w:lvl w:ilvl="4">
      <w:start w:val="1"/>
      <w:numFmt w:val="decimal"/>
      <w:isLgl/>
      <w:lvlText w:val="%1.%2.%3.%4.%5."/>
      <w:lvlJc w:val="left"/>
      <w:pPr>
        <w:ind w:left="4260" w:hanging="1080"/>
      </w:pPr>
      <w:rPr>
        <w:rFonts w:hint="default"/>
      </w:rPr>
    </w:lvl>
    <w:lvl w:ilvl="5">
      <w:start w:val="1"/>
      <w:numFmt w:val="decimal"/>
      <w:isLgl/>
      <w:lvlText w:val="%1.%2.%3.%4.%5.%6."/>
      <w:lvlJc w:val="left"/>
      <w:pPr>
        <w:ind w:left="5325" w:hanging="144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7095" w:hanging="1800"/>
      </w:pPr>
      <w:rPr>
        <w:rFonts w:hint="default"/>
      </w:rPr>
    </w:lvl>
    <w:lvl w:ilvl="8">
      <w:start w:val="1"/>
      <w:numFmt w:val="decimal"/>
      <w:isLgl/>
      <w:lvlText w:val="%1.%2.%3.%4.%5.%6.%7.%8.%9."/>
      <w:lvlJc w:val="left"/>
      <w:pPr>
        <w:ind w:left="7800" w:hanging="1800"/>
      </w:pPr>
      <w:rPr>
        <w:rFonts w:hint="default"/>
      </w:rPr>
    </w:lvl>
  </w:abstractNum>
  <w:abstractNum w:abstractNumId="25">
    <w:nsid w:val="75BB6879"/>
    <w:multiLevelType w:val="hybridMultilevel"/>
    <w:tmpl w:val="351CFE0E"/>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24"/>
  </w:num>
  <w:num w:numId="2">
    <w:abstractNumId w:val="17"/>
  </w:num>
  <w:num w:numId="3">
    <w:abstractNumId w:val="25"/>
  </w:num>
  <w:num w:numId="4">
    <w:abstractNumId w:val="8"/>
  </w:num>
  <w:num w:numId="5">
    <w:abstractNumId w:val="13"/>
  </w:num>
  <w:num w:numId="6">
    <w:abstractNumId w:val="2"/>
  </w:num>
  <w:num w:numId="7">
    <w:abstractNumId w:val="5"/>
  </w:num>
  <w:num w:numId="8">
    <w:abstractNumId w:val="1"/>
  </w:num>
  <w:num w:numId="9">
    <w:abstractNumId w:val="23"/>
  </w:num>
  <w:num w:numId="10">
    <w:abstractNumId w:val="4"/>
  </w:num>
  <w:num w:numId="11">
    <w:abstractNumId w:val="7"/>
  </w:num>
  <w:num w:numId="12">
    <w:abstractNumId w:val="19"/>
  </w:num>
  <w:num w:numId="13">
    <w:abstractNumId w:val="16"/>
  </w:num>
  <w:num w:numId="14">
    <w:abstractNumId w:val="15"/>
  </w:num>
  <w:num w:numId="15">
    <w:abstractNumId w:val="22"/>
  </w:num>
  <w:num w:numId="16">
    <w:abstractNumId w:val="3"/>
  </w:num>
  <w:num w:numId="17">
    <w:abstractNumId w:val="18"/>
  </w:num>
  <w:num w:numId="18">
    <w:abstractNumId w:val="10"/>
  </w:num>
  <w:num w:numId="19">
    <w:abstractNumId w:val="14"/>
  </w:num>
  <w:num w:numId="20">
    <w:abstractNumId w:val="21"/>
  </w:num>
  <w:num w:numId="21">
    <w:abstractNumId w:val="9"/>
  </w:num>
  <w:num w:numId="22">
    <w:abstractNumId w:val="20"/>
  </w:num>
  <w:num w:numId="23">
    <w:abstractNumId w:val="11"/>
  </w:num>
  <w:num w:numId="24">
    <w:abstractNumId w:val="6"/>
  </w:num>
  <w:num w:numId="25">
    <w:abstractNumId w:val="0"/>
    <w:lvlOverride w:ilvl="0">
      <w:lvl w:ilvl="0">
        <w:numFmt w:val="bullet"/>
        <w:lvlText w:val=""/>
        <w:legacy w:legacy="1" w:legacySpace="0" w:legacyIndent="0"/>
        <w:lvlJc w:val="left"/>
        <w:rPr>
          <w:rFonts w:ascii="Symbol" w:hAnsi="Symbol" w:hint="default"/>
          <w:sz w:val="22"/>
        </w:rPr>
      </w:lvl>
    </w:lvlOverride>
  </w:num>
  <w:num w:numId="26">
    <w:abstractNumId w:val="12"/>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ikolay Markov">
    <w15:presenceInfo w15:providerId="Windows Live" w15:userId="e1634564363f0d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hyphenationZone w:val="425"/>
  <w:drawingGridHorizontalSpacing w:val="13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45FD"/>
    <w:rsid w:val="0000004A"/>
    <w:rsid w:val="00001B7D"/>
    <w:rsid w:val="00002F86"/>
    <w:rsid w:val="00004C5D"/>
    <w:rsid w:val="00007684"/>
    <w:rsid w:val="0001062F"/>
    <w:rsid w:val="000106F1"/>
    <w:rsid w:val="00010730"/>
    <w:rsid w:val="000109E2"/>
    <w:rsid w:val="00010F56"/>
    <w:rsid w:val="00011407"/>
    <w:rsid w:val="00012579"/>
    <w:rsid w:val="000128E3"/>
    <w:rsid w:val="0001389F"/>
    <w:rsid w:val="0001398F"/>
    <w:rsid w:val="00015186"/>
    <w:rsid w:val="00015829"/>
    <w:rsid w:val="000166FA"/>
    <w:rsid w:val="00016ADF"/>
    <w:rsid w:val="000175B4"/>
    <w:rsid w:val="0001794B"/>
    <w:rsid w:val="0001798E"/>
    <w:rsid w:val="000211CF"/>
    <w:rsid w:val="00021205"/>
    <w:rsid w:val="000217C0"/>
    <w:rsid w:val="000217F4"/>
    <w:rsid w:val="00021B48"/>
    <w:rsid w:val="0002291C"/>
    <w:rsid w:val="00023934"/>
    <w:rsid w:val="000239C8"/>
    <w:rsid w:val="00024447"/>
    <w:rsid w:val="000251D6"/>
    <w:rsid w:val="00026143"/>
    <w:rsid w:val="0002639C"/>
    <w:rsid w:val="0002660F"/>
    <w:rsid w:val="00026C13"/>
    <w:rsid w:val="0003034C"/>
    <w:rsid w:val="00030730"/>
    <w:rsid w:val="00031B92"/>
    <w:rsid w:val="00032162"/>
    <w:rsid w:val="00033D0B"/>
    <w:rsid w:val="00035BC2"/>
    <w:rsid w:val="00037929"/>
    <w:rsid w:val="00041789"/>
    <w:rsid w:val="00043681"/>
    <w:rsid w:val="0004376C"/>
    <w:rsid w:val="00044453"/>
    <w:rsid w:val="00044B3B"/>
    <w:rsid w:val="0004502B"/>
    <w:rsid w:val="00045BD9"/>
    <w:rsid w:val="00046D01"/>
    <w:rsid w:val="00046ECC"/>
    <w:rsid w:val="0004729C"/>
    <w:rsid w:val="000479CD"/>
    <w:rsid w:val="0005048C"/>
    <w:rsid w:val="000508E0"/>
    <w:rsid w:val="00050F1D"/>
    <w:rsid w:val="00051A7C"/>
    <w:rsid w:val="00051E47"/>
    <w:rsid w:val="00052325"/>
    <w:rsid w:val="00052644"/>
    <w:rsid w:val="00052FCB"/>
    <w:rsid w:val="00053004"/>
    <w:rsid w:val="00053A43"/>
    <w:rsid w:val="000540E3"/>
    <w:rsid w:val="000544FC"/>
    <w:rsid w:val="00054D74"/>
    <w:rsid w:val="000552AC"/>
    <w:rsid w:val="00055D03"/>
    <w:rsid w:val="00055D0D"/>
    <w:rsid w:val="00057240"/>
    <w:rsid w:val="000578EC"/>
    <w:rsid w:val="00057DFB"/>
    <w:rsid w:val="0006099E"/>
    <w:rsid w:val="00060B3C"/>
    <w:rsid w:val="00061949"/>
    <w:rsid w:val="00063CD0"/>
    <w:rsid w:val="0006479B"/>
    <w:rsid w:val="00064FE9"/>
    <w:rsid w:val="000651D4"/>
    <w:rsid w:val="00065346"/>
    <w:rsid w:val="00065735"/>
    <w:rsid w:val="00065747"/>
    <w:rsid w:val="00065EC6"/>
    <w:rsid w:val="00066F6B"/>
    <w:rsid w:val="00067C56"/>
    <w:rsid w:val="00067F0F"/>
    <w:rsid w:val="00070716"/>
    <w:rsid w:val="000716E2"/>
    <w:rsid w:val="00071B1F"/>
    <w:rsid w:val="000733EF"/>
    <w:rsid w:val="0007410F"/>
    <w:rsid w:val="000755FF"/>
    <w:rsid w:val="00075661"/>
    <w:rsid w:val="00075E96"/>
    <w:rsid w:val="00077427"/>
    <w:rsid w:val="00080026"/>
    <w:rsid w:val="00080B8F"/>
    <w:rsid w:val="00080CA0"/>
    <w:rsid w:val="0008129B"/>
    <w:rsid w:val="000814F4"/>
    <w:rsid w:val="00081ECC"/>
    <w:rsid w:val="0008282C"/>
    <w:rsid w:val="000832DD"/>
    <w:rsid w:val="00084B38"/>
    <w:rsid w:val="00084EED"/>
    <w:rsid w:val="0008582A"/>
    <w:rsid w:val="00086066"/>
    <w:rsid w:val="000863C0"/>
    <w:rsid w:val="00086887"/>
    <w:rsid w:val="00086AC7"/>
    <w:rsid w:val="00086B1C"/>
    <w:rsid w:val="00086DA9"/>
    <w:rsid w:val="00086EAB"/>
    <w:rsid w:val="00087177"/>
    <w:rsid w:val="00090078"/>
    <w:rsid w:val="00090E8C"/>
    <w:rsid w:val="00091F3B"/>
    <w:rsid w:val="000924CE"/>
    <w:rsid w:val="0009275C"/>
    <w:rsid w:val="00092805"/>
    <w:rsid w:val="00092887"/>
    <w:rsid w:val="00093CD2"/>
    <w:rsid w:val="00095454"/>
    <w:rsid w:val="00095464"/>
    <w:rsid w:val="00095DA0"/>
    <w:rsid w:val="00095DEE"/>
    <w:rsid w:val="00096A2E"/>
    <w:rsid w:val="00097A85"/>
    <w:rsid w:val="00097E01"/>
    <w:rsid w:val="000A0358"/>
    <w:rsid w:val="000A0376"/>
    <w:rsid w:val="000A0C35"/>
    <w:rsid w:val="000A11F9"/>
    <w:rsid w:val="000A1746"/>
    <w:rsid w:val="000A1EAB"/>
    <w:rsid w:val="000A1F23"/>
    <w:rsid w:val="000A22FF"/>
    <w:rsid w:val="000A3FDE"/>
    <w:rsid w:val="000A5015"/>
    <w:rsid w:val="000A5587"/>
    <w:rsid w:val="000A55A8"/>
    <w:rsid w:val="000A5ABC"/>
    <w:rsid w:val="000A5C58"/>
    <w:rsid w:val="000A7549"/>
    <w:rsid w:val="000A79F4"/>
    <w:rsid w:val="000B19EB"/>
    <w:rsid w:val="000B1ECB"/>
    <w:rsid w:val="000B2B43"/>
    <w:rsid w:val="000B374F"/>
    <w:rsid w:val="000B3974"/>
    <w:rsid w:val="000B3F0D"/>
    <w:rsid w:val="000B45D4"/>
    <w:rsid w:val="000B505D"/>
    <w:rsid w:val="000B557E"/>
    <w:rsid w:val="000B5716"/>
    <w:rsid w:val="000B5FFE"/>
    <w:rsid w:val="000B6255"/>
    <w:rsid w:val="000B795C"/>
    <w:rsid w:val="000C0B33"/>
    <w:rsid w:val="000C386D"/>
    <w:rsid w:val="000C48F2"/>
    <w:rsid w:val="000C51D1"/>
    <w:rsid w:val="000C5EA0"/>
    <w:rsid w:val="000C607C"/>
    <w:rsid w:val="000C6520"/>
    <w:rsid w:val="000D09E0"/>
    <w:rsid w:val="000D0B9B"/>
    <w:rsid w:val="000D1DD1"/>
    <w:rsid w:val="000D23A0"/>
    <w:rsid w:val="000D23CB"/>
    <w:rsid w:val="000D258E"/>
    <w:rsid w:val="000D2F40"/>
    <w:rsid w:val="000D3632"/>
    <w:rsid w:val="000D433A"/>
    <w:rsid w:val="000D44B7"/>
    <w:rsid w:val="000D531B"/>
    <w:rsid w:val="000D728A"/>
    <w:rsid w:val="000D751B"/>
    <w:rsid w:val="000D7905"/>
    <w:rsid w:val="000D7A09"/>
    <w:rsid w:val="000E033B"/>
    <w:rsid w:val="000E09D1"/>
    <w:rsid w:val="000E1ABC"/>
    <w:rsid w:val="000E2347"/>
    <w:rsid w:val="000E2F03"/>
    <w:rsid w:val="000E3479"/>
    <w:rsid w:val="000E3533"/>
    <w:rsid w:val="000E4160"/>
    <w:rsid w:val="000E59C8"/>
    <w:rsid w:val="000E64EA"/>
    <w:rsid w:val="000E672F"/>
    <w:rsid w:val="000E6D0B"/>
    <w:rsid w:val="000E6DF0"/>
    <w:rsid w:val="000E778F"/>
    <w:rsid w:val="000F1812"/>
    <w:rsid w:val="000F260A"/>
    <w:rsid w:val="000F336A"/>
    <w:rsid w:val="000F34D0"/>
    <w:rsid w:val="000F4D63"/>
    <w:rsid w:val="000F55A6"/>
    <w:rsid w:val="000F6279"/>
    <w:rsid w:val="000F6E61"/>
    <w:rsid w:val="000F7C41"/>
    <w:rsid w:val="001007F1"/>
    <w:rsid w:val="00100BAE"/>
    <w:rsid w:val="00100C86"/>
    <w:rsid w:val="00100F3E"/>
    <w:rsid w:val="001016DD"/>
    <w:rsid w:val="001017B1"/>
    <w:rsid w:val="00103043"/>
    <w:rsid w:val="00103FED"/>
    <w:rsid w:val="00104137"/>
    <w:rsid w:val="0010435D"/>
    <w:rsid w:val="00104EAC"/>
    <w:rsid w:val="00106D9A"/>
    <w:rsid w:val="00106F34"/>
    <w:rsid w:val="00107125"/>
    <w:rsid w:val="001101D8"/>
    <w:rsid w:val="00110298"/>
    <w:rsid w:val="00110972"/>
    <w:rsid w:val="00110E72"/>
    <w:rsid w:val="00111617"/>
    <w:rsid w:val="001128D0"/>
    <w:rsid w:val="00112E08"/>
    <w:rsid w:val="00113504"/>
    <w:rsid w:val="00113F5F"/>
    <w:rsid w:val="00114461"/>
    <w:rsid w:val="00115905"/>
    <w:rsid w:val="00115CAE"/>
    <w:rsid w:val="00116D4F"/>
    <w:rsid w:val="00116EEA"/>
    <w:rsid w:val="0011718B"/>
    <w:rsid w:val="00117C1E"/>
    <w:rsid w:val="00122C36"/>
    <w:rsid w:val="00123539"/>
    <w:rsid w:val="00123746"/>
    <w:rsid w:val="00123770"/>
    <w:rsid w:val="00123A41"/>
    <w:rsid w:val="001244D1"/>
    <w:rsid w:val="00124BA2"/>
    <w:rsid w:val="00124C59"/>
    <w:rsid w:val="001256C2"/>
    <w:rsid w:val="001266A2"/>
    <w:rsid w:val="00127FF2"/>
    <w:rsid w:val="00132A66"/>
    <w:rsid w:val="001338D2"/>
    <w:rsid w:val="00134362"/>
    <w:rsid w:val="00134456"/>
    <w:rsid w:val="00136235"/>
    <w:rsid w:val="00136973"/>
    <w:rsid w:val="00137BE4"/>
    <w:rsid w:val="00137C67"/>
    <w:rsid w:val="00140006"/>
    <w:rsid w:val="001403C0"/>
    <w:rsid w:val="00141D69"/>
    <w:rsid w:val="00141F9B"/>
    <w:rsid w:val="00142CF4"/>
    <w:rsid w:val="00142F83"/>
    <w:rsid w:val="0014306F"/>
    <w:rsid w:val="0014320F"/>
    <w:rsid w:val="00143E5D"/>
    <w:rsid w:val="00144DDC"/>
    <w:rsid w:val="00145616"/>
    <w:rsid w:val="0014743B"/>
    <w:rsid w:val="0014782A"/>
    <w:rsid w:val="00151BD4"/>
    <w:rsid w:val="00152203"/>
    <w:rsid w:val="00152A6D"/>
    <w:rsid w:val="00153F4E"/>
    <w:rsid w:val="001543B3"/>
    <w:rsid w:val="00154BE3"/>
    <w:rsid w:val="00155226"/>
    <w:rsid w:val="001554D5"/>
    <w:rsid w:val="00155C98"/>
    <w:rsid w:val="00156F5A"/>
    <w:rsid w:val="0015752D"/>
    <w:rsid w:val="0015758B"/>
    <w:rsid w:val="00157EE1"/>
    <w:rsid w:val="00160422"/>
    <w:rsid w:val="001607CC"/>
    <w:rsid w:val="00161A3F"/>
    <w:rsid w:val="00162BF2"/>
    <w:rsid w:val="00162FA9"/>
    <w:rsid w:val="00163601"/>
    <w:rsid w:val="00163A01"/>
    <w:rsid w:val="0016491D"/>
    <w:rsid w:val="00165591"/>
    <w:rsid w:val="001655A2"/>
    <w:rsid w:val="00165F33"/>
    <w:rsid w:val="00165FE9"/>
    <w:rsid w:val="0016608F"/>
    <w:rsid w:val="00166DE2"/>
    <w:rsid w:val="00167156"/>
    <w:rsid w:val="00167C10"/>
    <w:rsid w:val="0017388C"/>
    <w:rsid w:val="0017425F"/>
    <w:rsid w:val="0017429B"/>
    <w:rsid w:val="00174C47"/>
    <w:rsid w:val="00175B37"/>
    <w:rsid w:val="00176125"/>
    <w:rsid w:val="00176B3D"/>
    <w:rsid w:val="001778CB"/>
    <w:rsid w:val="001779C2"/>
    <w:rsid w:val="00180CC9"/>
    <w:rsid w:val="00181172"/>
    <w:rsid w:val="00181228"/>
    <w:rsid w:val="0018146F"/>
    <w:rsid w:val="00181703"/>
    <w:rsid w:val="001834AB"/>
    <w:rsid w:val="00184465"/>
    <w:rsid w:val="0018554B"/>
    <w:rsid w:val="00185CF0"/>
    <w:rsid w:val="001861AD"/>
    <w:rsid w:val="00186253"/>
    <w:rsid w:val="001873F9"/>
    <w:rsid w:val="00190F23"/>
    <w:rsid w:val="001913BB"/>
    <w:rsid w:val="001917A7"/>
    <w:rsid w:val="00192DBF"/>
    <w:rsid w:val="00192FCB"/>
    <w:rsid w:val="0019381B"/>
    <w:rsid w:val="00193C23"/>
    <w:rsid w:val="00194D4E"/>
    <w:rsid w:val="00194D96"/>
    <w:rsid w:val="00196289"/>
    <w:rsid w:val="001A1CE0"/>
    <w:rsid w:val="001A279A"/>
    <w:rsid w:val="001A3163"/>
    <w:rsid w:val="001A6B86"/>
    <w:rsid w:val="001A7123"/>
    <w:rsid w:val="001B0119"/>
    <w:rsid w:val="001B1439"/>
    <w:rsid w:val="001B1595"/>
    <w:rsid w:val="001B165F"/>
    <w:rsid w:val="001B2A4B"/>
    <w:rsid w:val="001B2AD7"/>
    <w:rsid w:val="001B2CD4"/>
    <w:rsid w:val="001B2F68"/>
    <w:rsid w:val="001B2FCB"/>
    <w:rsid w:val="001B3B19"/>
    <w:rsid w:val="001B713E"/>
    <w:rsid w:val="001C025E"/>
    <w:rsid w:val="001C2922"/>
    <w:rsid w:val="001C3904"/>
    <w:rsid w:val="001C506B"/>
    <w:rsid w:val="001C51C8"/>
    <w:rsid w:val="001C564C"/>
    <w:rsid w:val="001C5BCD"/>
    <w:rsid w:val="001C64A8"/>
    <w:rsid w:val="001C64F6"/>
    <w:rsid w:val="001C6519"/>
    <w:rsid w:val="001C6603"/>
    <w:rsid w:val="001C6E09"/>
    <w:rsid w:val="001C78B2"/>
    <w:rsid w:val="001C79CE"/>
    <w:rsid w:val="001C7AC8"/>
    <w:rsid w:val="001C7D70"/>
    <w:rsid w:val="001D053A"/>
    <w:rsid w:val="001D1EDB"/>
    <w:rsid w:val="001D24A1"/>
    <w:rsid w:val="001D255A"/>
    <w:rsid w:val="001D26C8"/>
    <w:rsid w:val="001D3279"/>
    <w:rsid w:val="001D3D47"/>
    <w:rsid w:val="001D46F5"/>
    <w:rsid w:val="001D4808"/>
    <w:rsid w:val="001D4D07"/>
    <w:rsid w:val="001D4E52"/>
    <w:rsid w:val="001D5147"/>
    <w:rsid w:val="001D522B"/>
    <w:rsid w:val="001D5236"/>
    <w:rsid w:val="001D52D4"/>
    <w:rsid w:val="001D6F0D"/>
    <w:rsid w:val="001D7C14"/>
    <w:rsid w:val="001D7E5B"/>
    <w:rsid w:val="001E1220"/>
    <w:rsid w:val="001E1DA6"/>
    <w:rsid w:val="001E439F"/>
    <w:rsid w:val="001E78CA"/>
    <w:rsid w:val="001F2D60"/>
    <w:rsid w:val="001F38ED"/>
    <w:rsid w:val="001F5A30"/>
    <w:rsid w:val="002000B7"/>
    <w:rsid w:val="0020025F"/>
    <w:rsid w:val="002006BF"/>
    <w:rsid w:val="00200D25"/>
    <w:rsid w:val="00201368"/>
    <w:rsid w:val="002014C1"/>
    <w:rsid w:val="002015C8"/>
    <w:rsid w:val="00203126"/>
    <w:rsid w:val="00204450"/>
    <w:rsid w:val="0020467B"/>
    <w:rsid w:val="0020497B"/>
    <w:rsid w:val="002052FB"/>
    <w:rsid w:val="002067EC"/>
    <w:rsid w:val="00207671"/>
    <w:rsid w:val="0021028B"/>
    <w:rsid w:val="00210A5F"/>
    <w:rsid w:val="00210F34"/>
    <w:rsid w:val="00211515"/>
    <w:rsid w:val="00215CAA"/>
    <w:rsid w:val="00215D00"/>
    <w:rsid w:val="00215DA1"/>
    <w:rsid w:val="00215DF5"/>
    <w:rsid w:val="0022020C"/>
    <w:rsid w:val="0022046E"/>
    <w:rsid w:val="00223214"/>
    <w:rsid w:val="002245DB"/>
    <w:rsid w:val="00225854"/>
    <w:rsid w:val="00225BF7"/>
    <w:rsid w:val="00226747"/>
    <w:rsid w:val="002269CC"/>
    <w:rsid w:val="00227018"/>
    <w:rsid w:val="002304A0"/>
    <w:rsid w:val="00230514"/>
    <w:rsid w:val="00230A49"/>
    <w:rsid w:val="00231282"/>
    <w:rsid w:val="002319E0"/>
    <w:rsid w:val="00231A13"/>
    <w:rsid w:val="0023320A"/>
    <w:rsid w:val="0023334C"/>
    <w:rsid w:val="00233E95"/>
    <w:rsid w:val="00234993"/>
    <w:rsid w:val="00235D62"/>
    <w:rsid w:val="00237AC4"/>
    <w:rsid w:val="00240F6A"/>
    <w:rsid w:val="002418BA"/>
    <w:rsid w:val="00241B7B"/>
    <w:rsid w:val="002449A1"/>
    <w:rsid w:val="00245F16"/>
    <w:rsid w:val="002470FD"/>
    <w:rsid w:val="002502A3"/>
    <w:rsid w:val="002514C8"/>
    <w:rsid w:val="00251A1F"/>
    <w:rsid w:val="002520F5"/>
    <w:rsid w:val="00252101"/>
    <w:rsid w:val="00252470"/>
    <w:rsid w:val="0025366C"/>
    <w:rsid w:val="002541E0"/>
    <w:rsid w:val="00254CEF"/>
    <w:rsid w:val="00254D9A"/>
    <w:rsid w:val="00256567"/>
    <w:rsid w:val="002565E7"/>
    <w:rsid w:val="002617F7"/>
    <w:rsid w:val="00262563"/>
    <w:rsid w:val="00262F44"/>
    <w:rsid w:val="002634FB"/>
    <w:rsid w:val="002639E5"/>
    <w:rsid w:val="00263C81"/>
    <w:rsid w:val="00263D21"/>
    <w:rsid w:val="00264B19"/>
    <w:rsid w:val="00270630"/>
    <w:rsid w:val="002708D6"/>
    <w:rsid w:val="00271A46"/>
    <w:rsid w:val="002726E2"/>
    <w:rsid w:val="002734CB"/>
    <w:rsid w:val="00273C49"/>
    <w:rsid w:val="002745FD"/>
    <w:rsid w:val="00275659"/>
    <w:rsid w:val="00275869"/>
    <w:rsid w:val="00275AB7"/>
    <w:rsid w:val="00275B90"/>
    <w:rsid w:val="00276DE7"/>
    <w:rsid w:val="0027751F"/>
    <w:rsid w:val="0028103A"/>
    <w:rsid w:val="0028117D"/>
    <w:rsid w:val="00282174"/>
    <w:rsid w:val="00282FA5"/>
    <w:rsid w:val="00284C72"/>
    <w:rsid w:val="00286B85"/>
    <w:rsid w:val="00291824"/>
    <w:rsid w:val="00293035"/>
    <w:rsid w:val="00294420"/>
    <w:rsid w:val="00294BB1"/>
    <w:rsid w:val="00295B47"/>
    <w:rsid w:val="0029680F"/>
    <w:rsid w:val="0029789F"/>
    <w:rsid w:val="002979DE"/>
    <w:rsid w:val="002A1EB6"/>
    <w:rsid w:val="002A21B6"/>
    <w:rsid w:val="002A24A5"/>
    <w:rsid w:val="002A2E67"/>
    <w:rsid w:val="002A392D"/>
    <w:rsid w:val="002A43BB"/>
    <w:rsid w:val="002A47B3"/>
    <w:rsid w:val="002A5F60"/>
    <w:rsid w:val="002A6552"/>
    <w:rsid w:val="002A68C7"/>
    <w:rsid w:val="002A68D6"/>
    <w:rsid w:val="002A6B7F"/>
    <w:rsid w:val="002A6D32"/>
    <w:rsid w:val="002B1087"/>
    <w:rsid w:val="002B164A"/>
    <w:rsid w:val="002B1A89"/>
    <w:rsid w:val="002B20BC"/>
    <w:rsid w:val="002B27CA"/>
    <w:rsid w:val="002B2902"/>
    <w:rsid w:val="002B2B35"/>
    <w:rsid w:val="002B31E9"/>
    <w:rsid w:val="002B3227"/>
    <w:rsid w:val="002B3CA7"/>
    <w:rsid w:val="002B3CA9"/>
    <w:rsid w:val="002B41E7"/>
    <w:rsid w:val="002B4339"/>
    <w:rsid w:val="002B5063"/>
    <w:rsid w:val="002B5B86"/>
    <w:rsid w:val="002B60B6"/>
    <w:rsid w:val="002B684B"/>
    <w:rsid w:val="002B7A10"/>
    <w:rsid w:val="002C0750"/>
    <w:rsid w:val="002C0B0E"/>
    <w:rsid w:val="002C0E05"/>
    <w:rsid w:val="002C154E"/>
    <w:rsid w:val="002C1B9E"/>
    <w:rsid w:val="002C255E"/>
    <w:rsid w:val="002C2853"/>
    <w:rsid w:val="002C29C1"/>
    <w:rsid w:val="002C3032"/>
    <w:rsid w:val="002C5565"/>
    <w:rsid w:val="002C74E8"/>
    <w:rsid w:val="002C76D1"/>
    <w:rsid w:val="002D0402"/>
    <w:rsid w:val="002D0F0F"/>
    <w:rsid w:val="002D1184"/>
    <w:rsid w:val="002D24E2"/>
    <w:rsid w:val="002D38BE"/>
    <w:rsid w:val="002D4404"/>
    <w:rsid w:val="002E0002"/>
    <w:rsid w:val="002E06E0"/>
    <w:rsid w:val="002E0ABF"/>
    <w:rsid w:val="002E1432"/>
    <w:rsid w:val="002E2BED"/>
    <w:rsid w:val="002E3EF3"/>
    <w:rsid w:val="002E4627"/>
    <w:rsid w:val="002E467A"/>
    <w:rsid w:val="002E526F"/>
    <w:rsid w:val="002E624E"/>
    <w:rsid w:val="002F2DAB"/>
    <w:rsid w:val="002F33F0"/>
    <w:rsid w:val="002F3938"/>
    <w:rsid w:val="002F3D93"/>
    <w:rsid w:val="002F62BB"/>
    <w:rsid w:val="002F66CF"/>
    <w:rsid w:val="002F7BEC"/>
    <w:rsid w:val="002F7E28"/>
    <w:rsid w:val="00300C60"/>
    <w:rsid w:val="003017DD"/>
    <w:rsid w:val="003020E7"/>
    <w:rsid w:val="003027DE"/>
    <w:rsid w:val="00302BE9"/>
    <w:rsid w:val="00302C2D"/>
    <w:rsid w:val="00303FCD"/>
    <w:rsid w:val="003040C9"/>
    <w:rsid w:val="0030437D"/>
    <w:rsid w:val="003043D9"/>
    <w:rsid w:val="00306D41"/>
    <w:rsid w:val="00306E6D"/>
    <w:rsid w:val="0031056A"/>
    <w:rsid w:val="003116A5"/>
    <w:rsid w:val="00311B73"/>
    <w:rsid w:val="00312BD8"/>
    <w:rsid w:val="00314178"/>
    <w:rsid w:val="00314E79"/>
    <w:rsid w:val="003162EF"/>
    <w:rsid w:val="00317653"/>
    <w:rsid w:val="003178DB"/>
    <w:rsid w:val="0031798D"/>
    <w:rsid w:val="003179E0"/>
    <w:rsid w:val="00317E3E"/>
    <w:rsid w:val="0032062F"/>
    <w:rsid w:val="00320724"/>
    <w:rsid w:val="003207F4"/>
    <w:rsid w:val="00320B0D"/>
    <w:rsid w:val="00320C03"/>
    <w:rsid w:val="003219E0"/>
    <w:rsid w:val="00322DFD"/>
    <w:rsid w:val="00323D15"/>
    <w:rsid w:val="00325AC2"/>
    <w:rsid w:val="003263AC"/>
    <w:rsid w:val="003267A7"/>
    <w:rsid w:val="00330CFA"/>
    <w:rsid w:val="003316A1"/>
    <w:rsid w:val="003319FD"/>
    <w:rsid w:val="00331A39"/>
    <w:rsid w:val="00331D64"/>
    <w:rsid w:val="00333BD9"/>
    <w:rsid w:val="00335D4E"/>
    <w:rsid w:val="00336058"/>
    <w:rsid w:val="003364DA"/>
    <w:rsid w:val="00336A01"/>
    <w:rsid w:val="00340CF4"/>
    <w:rsid w:val="00341FA4"/>
    <w:rsid w:val="0034212D"/>
    <w:rsid w:val="00342A11"/>
    <w:rsid w:val="00342A91"/>
    <w:rsid w:val="00342E94"/>
    <w:rsid w:val="003431A7"/>
    <w:rsid w:val="00344002"/>
    <w:rsid w:val="003445C2"/>
    <w:rsid w:val="00344E16"/>
    <w:rsid w:val="003463EF"/>
    <w:rsid w:val="00346B60"/>
    <w:rsid w:val="003508FD"/>
    <w:rsid w:val="003518FB"/>
    <w:rsid w:val="00352DC8"/>
    <w:rsid w:val="00352FF0"/>
    <w:rsid w:val="003530C7"/>
    <w:rsid w:val="00353636"/>
    <w:rsid w:val="00353BD9"/>
    <w:rsid w:val="003557A3"/>
    <w:rsid w:val="00355E8C"/>
    <w:rsid w:val="0035658E"/>
    <w:rsid w:val="00356BC4"/>
    <w:rsid w:val="0036002E"/>
    <w:rsid w:val="003604FF"/>
    <w:rsid w:val="0036175F"/>
    <w:rsid w:val="00361BDB"/>
    <w:rsid w:val="00362E41"/>
    <w:rsid w:val="00363B2E"/>
    <w:rsid w:val="00364C59"/>
    <w:rsid w:val="00364F4E"/>
    <w:rsid w:val="003665C9"/>
    <w:rsid w:val="0037069A"/>
    <w:rsid w:val="003706A5"/>
    <w:rsid w:val="003707BC"/>
    <w:rsid w:val="00371390"/>
    <w:rsid w:val="0037166D"/>
    <w:rsid w:val="00372885"/>
    <w:rsid w:val="00372AA0"/>
    <w:rsid w:val="00373658"/>
    <w:rsid w:val="00373BF5"/>
    <w:rsid w:val="00374989"/>
    <w:rsid w:val="00374E06"/>
    <w:rsid w:val="003764C5"/>
    <w:rsid w:val="00376C87"/>
    <w:rsid w:val="00377347"/>
    <w:rsid w:val="003778C1"/>
    <w:rsid w:val="00380150"/>
    <w:rsid w:val="00380BC7"/>
    <w:rsid w:val="003816A1"/>
    <w:rsid w:val="00381933"/>
    <w:rsid w:val="00381CD0"/>
    <w:rsid w:val="00382969"/>
    <w:rsid w:val="0038313C"/>
    <w:rsid w:val="003836F5"/>
    <w:rsid w:val="0038456C"/>
    <w:rsid w:val="00384DA9"/>
    <w:rsid w:val="0038517C"/>
    <w:rsid w:val="00387232"/>
    <w:rsid w:val="00387BB6"/>
    <w:rsid w:val="00387D01"/>
    <w:rsid w:val="00387EF2"/>
    <w:rsid w:val="00387FD9"/>
    <w:rsid w:val="00390BCD"/>
    <w:rsid w:val="00391AC5"/>
    <w:rsid w:val="00392001"/>
    <w:rsid w:val="003926A0"/>
    <w:rsid w:val="00392FEC"/>
    <w:rsid w:val="003947DC"/>
    <w:rsid w:val="00394864"/>
    <w:rsid w:val="00394918"/>
    <w:rsid w:val="00394A8F"/>
    <w:rsid w:val="00397ECC"/>
    <w:rsid w:val="003A0309"/>
    <w:rsid w:val="003A0C14"/>
    <w:rsid w:val="003A133A"/>
    <w:rsid w:val="003A16A3"/>
    <w:rsid w:val="003A17FF"/>
    <w:rsid w:val="003A1CC5"/>
    <w:rsid w:val="003A22C5"/>
    <w:rsid w:val="003A3C28"/>
    <w:rsid w:val="003A4125"/>
    <w:rsid w:val="003A42CE"/>
    <w:rsid w:val="003A42E4"/>
    <w:rsid w:val="003A50E5"/>
    <w:rsid w:val="003A57B1"/>
    <w:rsid w:val="003A5891"/>
    <w:rsid w:val="003A5F0D"/>
    <w:rsid w:val="003A5F74"/>
    <w:rsid w:val="003A6448"/>
    <w:rsid w:val="003A682B"/>
    <w:rsid w:val="003A6C01"/>
    <w:rsid w:val="003A6DFF"/>
    <w:rsid w:val="003A741D"/>
    <w:rsid w:val="003B0BC8"/>
    <w:rsid w:val="003B0C33"/>
    <w:rsid w:val="003B14AB"/>
    <w:rsid w:val="003B1AFB"/>
    <w:rsid w:val="003B1E07"/>
    <w:rsid w:val="003B24EB"/>
    <w:rsid w:val="003B2954"/>
    <w:rsid w:val="003B2BA3"/>
    <w:rsid w:val="003B2CD0"/>
    <w:rsid w:val="003B3799"/>
    <w:rsid w:val="003B3F93"/>
    <w:rsid w:val="003B4DA4"/>
    <w:rsid w:val="003B5C3D"/>
    <w:rsid w:val="003B76A7"/>
    <w:rsid w:val="003B7720"/>
    <w:rsid w:val="003B7DF3"/>
    <w:rsid w:val="003C01E6"/>
    <w:rsid w:val="003C21F1"/>
    <w:rsid w:val="003C2320"/>
    <w:rsid w:val="003C2847"/>
    <w:rsid w:val="003C28B9"/>
    <w:rsid w:val="003C3EEC"/>
    <w:rsid w:val="003C5C55"/>
    <w:rsid w:val="003C78F1"/>
    <w:rsid w:val="003C7FDE"/>
    <w:rsid w:val="003D0ABF"/>
    <w:rsid w:val="003D1109"/>
    <w:rsid w:val="003D138C"/>
    <w:rsid w:val="003D1408"/>
    <w:rsid w:val="003D19D4"/>
    <w:rsid w:val="003D1A4C"/>
    <w:rsid w:val="003D206F"/>
    <w:rsid w:val="003D2602"/>
    <w:rsid w:val="003D53F8"/>
    <w:rsid w:val="003D59B4"/>
    <w:rsid w:val="003D59B6"/>
    <w:rsid w:val="003D608B"/>
    <w:rsid w:val="003D66A7"/>
    <w:rsid w:val="003D6731"/>
    <w:rsid w:val="003D7DC2"/>
    <w:rsid w:val="003E04AC"/>
    <w:rsid w:val="003E0506"/>
    <w:rsid w:val="003E06F6"/>
    <w:rsid w:val="003E1535"/>
    <w:rsid w:val="003E231C"/>
    <w:rsid w:val="003E328A"/>
    <w:rsid w:val="003E60E8"/>
    <w:rsid w:val="003E7932"/>
    <w:rsid w:val="003F0572"/>
    <w:rsid w:val="003F0F79"/>
    <w:rsid w:val="003F224B"/>
    <w:rsid w:val="003F3A5D"/>
    <w:rsid w:val="003F3D14"/>
    <w:rsid w:val="003F4124"/>
    <w:rsid w:val="003F66D3"/>
    <w:rsid w:val="003F6F17"/>
    <w:rsid w:val="004003D2"/>
    <w:rsid w:val="00400594"/>
    <w:rsid w:val="00402793"/>
    <w:rsid w:val="004039D3"/>
    <w:rsid w:val="00404AAC"/>
    <w:rsid w:val="00405213"/>
    <w:rsid w:val="0040551B"/>
    <w:rsid w:val="00405EDF"/>
    <w:rsid w:val="0040619F"/>
    <w:rsid w:val="00406A15"/>
    <w:rsid w:val="00407641"/>
    <w:rsid w:val="00410280"/>
    <w:rsid w:val="00413ABC"/>
    <w:rsid w:val="00413E7A"/>
    <w:rsid w:val="004144A3"/>
    <w:rsid w:val="00415520"/>
    <w:rsid w:val="0041556C"/>
    <w:rsid w:val="00416615"/>
    <w:rsid w:val="00416816"/>
    <w:rsid w:val="00416B47"/>
    <w:rsid w:val="00416CEA"/>
    <w:rsid w:val="00416EFE"/>
    <w:rsid w:val="00417732"/>
    <w:rsid w:val="00417764"/>
    <w:rsid w:val="00421380"/>
    <w:rsid w:val="00421926"/>
    <w:rsid w:val="00421C1A"/>
    <w:rsid w:val="00422201"/>
    <w:rsid w:val="00422491"/>
    <w:rsid w:val="00422B82"/>
    <w:rsid w:val="00423B5E"/>
    <w:rsid w:val="004244DB"/>
    <w:rsid w:val="00424C84"/>
    <w:rsid w:val="00425FC0"/>
    <w:rsid w:val="0042612B"/>
    <w:rsid w:val="00427117"/>
    <w:rsid w:val="00430F7F"/>
    <w:rsid w:val="004311C6"/>
    <w:rsid w:val="00432270"/>
    <w:rsid w:val="004325F8"/>
    <w:rsid w:val="0043288C"/>
    <w:rsid w:val="00432C80"/>
    <w:rsid w:val="004334C3"/>
    <w:rsid w:val="00433AEF"/>
    <w:rsid w:val="004340C6"/>
    <w:rsid w:val="00434E81"/>
    <w:rsid w:val="0043640E"/>
    <w:rsid w:val="00436879"/>
    <w:rsid w:val="00436B17"/>
    <w:rsid w:val="00436FBE"/>
    <w:rsid w:val="00440B4B"/>
    <w:rsid w:val="00441089"/>
    <w:rsid w:val="00441A94"/>
    <w:rsid w:val="004426EE"/>
    <w:rsid w:val="00442B45"/>
    <w:rsid w:val="004436F3"/>
    <w:rsid w:val="00443CAB"/>
    <w:rsid w:val="00444242"/>
    <w:rsid w:val="0044425C"/>
    <w:rsid w:val="00444DDB"/>
    <w:rsid w:val="0044534B"/>
    <w:rsid w:val="00445916"/>
    <w:rsid w:val="0044670E"/>
    <w:rsid w:val="00450507"/>
    <w:rsid w:val="00451082"/>
    <w:rsid w:val="00451FF1"/>
    <w:rsid w:val="0045256E"/>
    <w:rsid w:val="00453250"/>
    <w:rsid w:val="0045473D"/>
    <w:rsid w:val="00454A0C"/>
    <w:rsid w:val="00454CF2"/>
    <w:rsid w:val="004550C4"/>
    <w:rsid w:val="00455541"/>
    <w:rsid w:val="004556F9"/>
    <w:rsid w:val="004569CE"/>
    <w:rsid w:val="004574D8"/>
    <w:rsid w:val="004601AB"/>
    <w:rsid w:val="0046198C"/>
    <w:rsid w:val="00461DCB"/>
    <w:rsid w:val="00465CAD"/>
    <w:rsid w:val="00466235"/>
    <w:rsid w:val="004662CB"/>
    <w:rsid w:val="004663A6"/>
    <w:rsid w:val="004663E5"/>
    <w:rsid w:val="00466E69"/>
    <w:rsid w:val="004679FC"/>
    <w:rsid w:val="004702CB"/>
    <w:rsid w:val="00470E6C"/>
    <w:rsid w:val="00473BFF"/>
    <w:rsid w:val="004742BD"/>
    <w:rsid w:val="00474814"/>
    <w:rsid w:val="004752EC"/>
    <w:rsid w:val="00475414"/>
    <w:rsid w:val="00475B6A"/>
    <w:rsid w:val="00480BB9"/>
    <w:rsid w:val="00480EEC"/>
    <w:rsid w:val="00481C70"/>
    <w:rsid w:val="00482411"/>
    <w:rsid w:val="00483B1B"/>
    <w:rsid w:val="004842CC"/>
    <w:rsid w:val="004842E4"/>
    <w:rsid w:val="0048654B"/>
    <w:rsid w:val="00486C79"/>
    <w:rsid w:val="0048775D"/>
    <w:rsid w:val="004877DA"/>
    <w:rsid w:val="004908B1"/>
    <w:rsid w:val="0049167C"/>
    <w:rsid w:val="004916BC"/>
    <w:rsid w:val="00492502"/>
    <w:rsid w:val="00492C8E"/>
    <w:rsid w:val="00492E24"/>
    <w:rsid w:val="00492F68"/>
    <w:rsid w:val="00493486"/>
    <w:rsid w:val="00494093"/>
    <w:rsid w:val="00494E1C"/>
    <w:rsid w:val="00495C67"/>
    <w:rsid w:val="00496825"/>
    <w:rsid w:val="00496FF3"/>
    <w:rsid w:val="00497154"/>
    <w:rsid w:val="00497D97"/>
    <w:rsid w:val="004A336A"/>
    <w:rsid w:val="004A3706"/>
    <w:rsid w:val="004A42A4"/>
    <w:rsid w:val="004A47EE"/>
    <w:rsid w:val="004A52B4"/>
    <w:rsid w:val="004A5BCD"/>
    <w:rsid w:val="004A6C90"/>
    <w:rsid w:val="004A76F3"/>
    <w:rsid w:val="004B0F55"/>
    <w:rsid w:val="004B14E4"/>
    <w:rsid w:val="004B201A"/>
    <w:rsid w:val="004B24A2"/>
    <w:rsid w:val="004B3586"/>
    <w:rsid w:val="004B3997"/>
    <w:rsid w:val="004B3E33"/>
    <w:rsid w:val="004B500B"/>
    <w:rsid w:val="004B64E0"/>
    <w:rsid w:val="004C0A4A"/>
    <w:rsid w:val="004C1152"/>
    <w:rsid w:val="004C143A"/>
    <w:rsid w:val="004C189A"/>
    <w:rsid w:val="004C3DCB"/>
    <w:rsid w:val="004C5468"/>
    <w:rsid w:val="004C5EC8"/>
    <w:rsid w:val="004C644E"/>
    <w:rsid w:val="004C67FD"/>
    <w:rsid w:val="004C7358"/>
    <w:rsid w:val="004D0744"/>
    <w:rsid w:val="004D2BD2"/>
    <w:rsid w:val="004D2CCA"/>
    <w:rsid w:val="004D33FE"/>
    <w:rsid w:val="004D448E"/>
    <w:rsid w:val="004D4AC3"/>
    <w:rsid w:val="004D4D1D"/>
    <w:rsid w:val="004D4FA5"/>
    <w:rsid w:val="004D670D"/>
    <w:rsid w:val="004D6B23"/>
    <w:rsid w:val="004D6B2D"/>
    <w:rsid w:val="004D7DCF"/>
    <w:rsid w:val="004D7E05"/>
    <w:rsid w:val="004E069E"/>
    <w:rsid w:val="004E0921"/>
    <w:rsid w:val="004E1DA4"/>
    <w:rsid w:val="004E225F"/>
    <w:rsid w:val="004E236A"/>
    <w:rsid w:val="004E332D"/>
    <w:rsid w:val="004E3BC5"/>
    <w:rsid w:val="004E4089"/>
    <w:rsid w:val="004E75C6"/>
    <w:rsid w:val="004E7825"/>
    <w:rsid w:val="004F1B79"/>
    <w:rsid w:val="004F1CD1"/>
    <w:rsid w:val="004F2140"/>
    <w:rsid w:val="004F2241"/>
    <w:rsid w:val="004F3155"/>
    <w:rsid w:val="004F3880"/>
    <w:rsid w:val="004F3B22"/>
    <w:rsid w:val="004F4B75"/>
    <w:rsid w:val="004F4E99"/>
    <w:rsid w:val="004F600E"/>
    <w:rsid w:val="004F6959"/>
    <w:rsid w:val="004F727F"/>
    <w:rsid w:val="0050057C"/>
    <w:rsid w:val="00501122"/>
    <w:rsid w:val="00501673"/>
    <w:rsid w:val="00501D7E"/>
    <w:rsid w:val="005030E7"/>
    <w:rsid w:val="00503380"/>
    <w:rsid w:val="00503EF1"/>
    <w:rsid w:val="0050410B"/>
    <w:rsid w:val="00505631"/>
    <w:rsid w:val="00505FB3"/>
    <w:rsid w:val="005067C1"/>
    <w:rsid w:val="00506D4C"/>
    <w:rsid w:val="00506E93"/>
    <w:rsid w:val="00507749"/>
    <w:rsid w:val="00507C52"/>
    <w:rsid w:val="00510173"/>
    <w:rsid w:val="0051049F"/>
    <w:rsid w:val="005109F6"/>
    <w:rsid w:val="0051189B"/>
    <w:rsid w:val="00512B53"/>
    <w:rsid w:val="00512D41"/>
    <w:rsid w:val="00513699"/>
    <w:rsid w:val="00513AEF"/>
    <w:rsid w:val="00514A90"/>
    <w:rsid w:val="00515F4B"/>
    <w:rsid w:val="00516287"/>
    <w:rsid w:val="0051692E"/>
    <w:rsid w:val="00516E57"/>
    <w:rsid w:val="00520878"/>
    <w:rsid w:val="0052138B"/>
    <w:rsid w:val="00522DF3"/>
    <w:rsid w:val="005230C8"/>
    <w:rsid w:val="00523CA7"/>
    <w:rsid w:val="00523DCA"/>
    <w:rsid w:val="005252E1"/>
    <w:rsid w:val="00526168"/>
    <w:rsid w:val="00526509"/>
    <w:rsid w:val="005266F7"/>
    <w:rsid w:val="00526CC5"/>
    <w:rsid w:val="00527145"/>
    <w:rsid w:val="00527452"/>
    <w:rsid w:val="005278AB"/>
    <w:rsid w:val="00527B2E"/>
    <w:rsid w:val="005311BC"/>
    <w:rsid w:val="00531435"/>
    <w:rsid w:val="005335D7"/>
    <w:rsid w:val="00533FCB"/>
    <w:rsid w:val="00534B25"/>
    <w:rsid w:val="00534C20"/>
    <w:rsid w:val="00534F3F"/>
    <w:rsid w:val="005364F5"/>
    <w:rsid w:val="00536D1E"/>
    <w:rsid w:val="00536DF9"/>
    <w:rsid w:val="005401AE"/>
    <w:rsid w:val="00540600"/>
    <w:rsid w:val="00540955"/>
    <w:rsid w:val="005412B6"/>
    <w:rsid w:val="0054133B"/>
    <w:rsid w:val="00542389"/>
    <w:rsid w:val="00542A37"/>
    <w:rsid w:val="00543274"/>
    <w:rsid w:val="00543317"/>
    <w:rsid w:val="0054455C"/>
    <w:rsid w:val="0054474F"/>
    <w:rsid w:val="005454D5"/>
    <w:rsid w:val="00545E28"/>
    <w:rsid w:val="00546B35"/>
    <w:rsid w:val="00551618"/>
    <w:rsid w:val="00552557"/>
    <w:rsid w:val="00554438"/>
    <w:rsid w:val="00554470"/>
    <w:rsid w:val="00554BC9"/>
    <w:rsid w:val="00554ED1"/>
    <w:rsid w:val="00560026"/>
    <w:rsid w:val="00561215"/>
    <w:rsid w:val="005612A9"/>
    <w:rsid w:val="00561930"/>
    <w:rsid w:val="0056261E"/>
    <w:rsid w:val="00562F8A"/>
    <w:rsid w:val="00563D5A"/>
    <w:rsid w:val="00564292"/>
    <w:rsid w:val="005647FC"/>
    <w:rsid w:val="00565684"/>
    <w:rsid w:val="00565A8F"/>
    <w:rsid w:val="00565C31"/>
    <w:rsid w:val="00565D46"/>
    <w:rsid w:val="00570477"/>
    <w:rsid w:val="0057068E"/>
    <w:rsid w:val="0057167E"/>
    <w:rsid w:val="005735E3"/>
    <w:rsid w:val="005748CA"/>
    <w:rsid w:val="00574A6B"/>
    <w:rsid w:val="00574FDC"/>
    <w:rsid w:val="005750E0"/>
    <w:rsid w:val="00575436"/>
    <w:rsid w:val="00575AE6"/>
    <w:rsid w:val="00575B92"/>
    <w:rsid w:val="00575FD7"/>
    <w:rsid w:val="005763BD"/>
    <w:rsid w:val="00577164"/>
    <w:rsid w:val="00577534"/>
    <w:rsid w:val="005777E6"/>
    <w:rsid w:val="00577C95"/>
    <w:rsid w:val="00580B25"/>
    <w:rsid w:val="005818EC"/>
    <w:rsid w:val="00581F65"/>
    <w:rsid w:val="005837D1"/>
    <w:rsid w:val="00584619"/>
    <w:rsid w:val="00584925"/>
    <w:rsid w:val="005851B3"/>
    <w:rsid w:val="005856CB"/>
    <w:rsid w:val="00586058"/>
    <w:rsid w:val="0058680C"/>
    <w:rsid w:val="00586B29"/>
    <w:rsid w:val="0059079A"/>
    <w:rsid w:val="00591320"/>
    <w:rsid w:val="00591CFF"/>
    <w:rsid w:val="005927FF"/>
    <w:rsid w:val="00593B90"/>
    <w:rsid w:val="00594F1B"/>
    <w:rsid w:val="0059547F"/>
    <w:rsid w:val="00595A89"/>
    <w:rsid w:val="00595F93"/>
    <w:rsid w:val="00596A67"/>
    <w:rsid w:val="00596B94"/>
    <w:rsid w:val="00597441"/>
    <w:rsid w:val="005A14BE"/>
    <w:rsid w:val="005A1F46"/>
    <w:rsid w:val="005A2A2D"/>
    <w:rsid w:val="005A32AC"/>
    <w:rsid w:val="005A4A0A"/>
    <w:rsid w:val="005A5584"/>
    <w:rsid w:val="005A5B7A"/>
    <w:rsid w:val="005A6CC0"/>
    <w:rsid w:val="005A6DC6"/>
    <w:rsid w:val="005A7E1A"/>
    <w:rsid w:val="005A7E32"/>
    <w:rsid w:val="005B09CC"/>
    <w:rsid w:val="005B0DE7"/>
    <w:rsid w:val="005B1C7C"/>
    <w:rsid w:val="005B2310"/>
    <w:rsid w:val="005B23A4"/>
    <w:rsid w:val="005B43FD"/>
    <w:rsid w:val="005B4F75"/>
    <w:rsid w:val="005B5309"/>
    <w:rsid w:val="005B6FC9"/>
    <w:rsid w:val="005C28C0"/>
    <w:rsid w:val="005C5457"/>
    <w:rsid w:val="005C743C"/>
    <w:rsid w:val="005D0476"/>
    <w:rsid w:val="005D16A9"/>
    <w:rsid w:val="005D19E8"/>
    <w:rsid w:val="005D28DD"/>
    <w:rsid w:val="005D2F9D"/>
    <w:rsid w:val="005D4293"/>
    <w:rsid w:val="005D4D2B"/>
    <w:rsid w:val="005D50E0"/>
    <w:rsid w:val="005D5395"/>
    <w:rsid w:val="005D56B5"/>
    <w:rsid w:val="005D6844"/>
    <w:rsid w:val="005D6B20"/>
    <w:rsid w:val="005D6CAD"/>
    <w:rsid w:val="005D6D0F"/>
    <w:rsid w:val="005D7D42"/>
    <w:rsid w:val="005E052E"/>
    <w:rsid w:val="005E2B56"/>
    <w:rsid w:val="005E39C2"/>
    <w:rsid w:val="005E3DF1"/>
    <w:rsid w:val="005E4311"/>
    <w:rsid w:val="005E4397"/>
    <w:rsid w:val="005E5DE6"/>
    <w:rsid w:val="005E649C"/>
    <w:rsid w:val="005E65B0"/>
    <w:rsid w:val="005E6823"/>
    <w:rsid w:val="005E704A"/>
    <w:rsid w:val="005E73AB"/>
    <w:rsid w:val="005E7AD3"/>
    <w:rsid w:val="005E7BA1"/>
    <w:rsid w:val="005E7BF5"/>
    <w:rsid w:val="005F105E"/>
    <w:rsid w:val="005F26CA"/>
    <w:rsid w:val="005F2EA9"/>
    <w:rsid w:val="005F3F54"/>
    <w:rsid w:val="005F4054"/>
    <w:rsid w:val="005F4A4D"/>
    <w:rsid w:val="005F5360"/>
    <w:rsid w:val="005F66BE"/>
    <w:rsid w:val="005F6AAD"/>
    <w:rsid w:val="005F6C51"/>
    <w:rsid w:val="005F702E"/>
    <w:rsid w:val="006004BE"/>
    <w:rsid w:val="00600524"/>
    <w:rsid w:val="006021EA"/>
    <w:rsid w:val="00602E25"/>
    <w:rsid w:val="00603880"/>
    <w:rsid w:val="00604F20"/>
    <w:rsid w:val="00605122"/>
    <w:rsid w:val="006052D9"/>
    <w:rsid w:val="006056F4"/>
    <w:rsid w:val="0060625A"/>
    <w:rsid w:val="006067F4"/>
    <w:rsid w:val="006068B1"/>
    <w:rsid w:val="0060758A"/>
    <w:rsid w:val="00610EB9"/>
    <w:rsid w:val="00610F33"/>
    <w:rsid w:val="0061129D"/>
    <w:rsid w:val="00612004"/>
    <w:rsid w:val="00612247"/>
    <w:rsid w:val="00612D38"/>
    <w:rsid w:val="00613A85"/>
    <w:rsid w:val="00613A86"/>
    <w:rsid w:val="00613E30"/>
    <w:rsid w:val="0061703B"/>
    <w:rsid w:val="0061784C"/>
    <w:rsid w:val="00617ABD"/>
    <w:rsid w:val="00617ACC"/>
    <w:rsid w:val="006213AE"/>
    <w:rsid w:val="006214E9"/>
    <w:rsid w:val="00621CAF"/>
    <w:rsid w:val="0062238F"/>
    <w:rsid w:val="006251D4"/>
    <w:rsid w:val="006256F2"/>
    <w:rsid w:val="006257CD"/>
    <w:rsid w:val="0062627E"/>
    <w:rsid w:val="006262E3"/>
    <w:rsid w:val="00626AE4"/>
    <w:rsid w:val="00627072"/>
    <w:rsid w:val="0063038A"/>
    <w:rsid w:val="00631E21"/>
    <w:rsid w:val="00632515"/>
    <w:rsid w:val="006328DE"/>
    <w:rsid w:val="00632A6C"/>
    <w:rsid w:val="00632BE8"/>
    <w:rsid w:val="00632C91"/>
    <w:rsid w:val="00632CAE"/>
    <w:rsid w:val="006337A2"/>
    <w:rsid w:val="0063399B"/>
    <w:rsid w:val="00633FE9"/>
    <w:rsid w:val="00634AA3"/>
    <w:rsid w:val="0063568D"/>
    <w:rsid w:val="00637582"/>
    <w:rsid w:val="00637651"/>
    <w:rsid w:val="00637E0A"/>
    <w:rsid w:val="006412B3"/>
    <w:rsid w:val="00641626"/>
    <w:rsid w:val="006427AC"/>
    <w:rsid w:val="00643117"/>
    <w:rsid w:val="006440D7"/>
    <w:rsid w:val="0064479E"/>
    <w:rsid w:val="006457BF"/>
    <w:rsid w:val="0064591A"/>
    <w:rsid w:val="00646E01"/>
    <w:rsid w:val="00647A0F"/>
    <w:rsid w:val="00647A90"/>
    <w:rsid w:val="006502A0"/>
    <w:rsid w:val="006507F7"/>
    <w:rsid w:val="00650D09"/>
    <w:rsid w:val="0065197F"/>
    <w:rsid w:val="00652C29"/>
    <w:rsid w:val="0065377C"/>
    <w:rsid w:val="006537A9"/>
    <w:rsid w:val="006539FD"/>
    <w:rsid w:val="00653B90"/>
    <w:rsid w:val="0065420F"/>
    <w:rsid w:val="00654F68"/>
    <w:rsid w:val="00655065"/>
    <w:rsid w:val="006552D5"/>
    <w:rsid w:val="00655830"/>
    <w:rsid w:val="006565A4"/>
    <w:rsid w:val="006571A0"/>
    <w:rsid w:val="00657267"/>
    <w:rsid w:val="00657628"/>
    <w:rsid w:val="00657FFA"/>
    <w:rsid w:val="0066006D"/>
    <w:rsid w:val="00661CE6"/>
    <w:rsid w:val="00662F84"/>
    <w:rsid w:val="00665007"/>
    <w:rsid w:val="00665169"/>
    <w:rsid w:val="00665842"/>
    <w:rsid w:val="00666A7B"/>
    <w:rsid w:val="0066709C"/>
    <w:rsid w:val="00670418"/>
    <w:rsid w:val="00670BAB"/>
    <w:rsid w:val="006719D4"/>
    <w:rsid w:val="006722BE"/>
    <w:rsid w:val="00672D3B"/>
    <w:rsid w:val="00673621"/>
    <w:rsid w:val="0067363B"/>
    <w:rsid w:val="006738C3"/>
    <w:rsid w:val="00675D6F"/>
    <w:rsid w:val="00676480"/>
    <w:rsid w:val="00676DF1"/>
    <w:rsid w:val="00680033"/>
    <w:rsid w:val="006818BB"/>
    <w:rsid w:val="00682797"/>
    <w:rsid w:val="00682819"/>
    <w:rsid w:val="0068477B"/>
    <w:rsid w:val="006868E9"/>
    <w:rsid w:val="006876E1"/>
    <w:rsid w:val="00690497"/>
    <w:rsid w:val="00694803"/>
    <w:rsid w:val="00694C66"/>
    <w:rsid w:val="00694EA9"/>
    <w:rsid w:val="00695C33"/>
    <w:rsid w:val="006963A8"/>
    <w:rsid w:val="006963F0"/>
    <w:rsid w:val="0069642D"/>
    <w:rsid w:val="0069781D"/>
    <w:rsid w:val="006A0584"/>
    <w:rsid w:val="006A0A43"/>
    <w:rsid w:val="006A10B2"/>
    <w:rsid w:val="006A20C2"/>
    <w:rsid w:val="006A4085"/>
    <w:rsid w:val="006A48CA"/>
    <w:rsid w:val="006A4E36"/>
    <w:rsid w:val="006A51FA"/>
    <w:rsid w:val="006A5E50"/>
    <w:rsid w:val="006A65CD"/>
    <w:rsid w:val="006A73C3"/>
    <w:rsid w:val="006B15A7"/>
    <w:rsid w:val="006B1FA3"/>
    <w:rsid w:val="006B2A28"/>
    <w:rsid w:val="006B2D7D"/>
    <w:rsid w:val="006B3721"/>
    <w:rsid w:val="006B388C"/>
    <w:rsid w:val="006B3DCE"/>
    <w:rsid w:val="006B47CD"/>
    <w:rsid w:val="006B51F9"/>
    <w:rsid w:val="006B5303"/>
    <w:rsid w:val="006B56CA"/>
    <w:rsid w:val="006B5836"/>
    <w:rsid w:val="006B6398"/>
    <w:rsid w:val="006B6433"/>
    <w:rsid w:val="006B6DF5"/>
    <w:rsid w:val="006B7AA2"/>
    <w:rsid w:val="006C00B9"/>
    <w:rsid w:val="006C0599"/>
    <w:rsid w:val="006C3BFC"/>
    <w:rsid w:val="006C4362"/>
    <w:rsid w:val="006C55F5"/>
    <w:rsid w:val="006C5D0D"/>
    <w:rsid w:val="006C5D67"/>
    <w:rsid w:val="006C6D6E"/>
    <w:rsid w:val="006C6E4D"/>
    <w:rsid w:val="006C6F5D"/>
    <w:rsid w:val="006C73C7"/>
    <w:rsid w:val="006D0CAA"/>
    <w:rsid w:val="006D2135"/>
    <w:rsid w:val="006D2D4C"/>
    <w:rsid w:val="006D5BDC"/>
    <w:rsid w:val="006D5E3A"/>
    <w:rsid w:val="006D6678"/>
    <w:rsid w:val="006D6B46"/>
    <w:rsid w:val="006D6BCF"/>
    <w:rsid w:val="006D6D02"/>
    <w:rsid w:val="006D74A9"/>
    <w:rsid w:val="006E0374"/>
    <w:rsid w:val="006E0CC1"/>
    <w:rsid w:val="006E143B"/>
    <w:rsid w:val="006E26A6"/>
    <w:rsid w:val="006E3A2E"/>
    <w:rsid w:val="006E61B9"/>
    <w:rsid w:val="006E6D51"/>
    <w:rsid w:val="006E7772"/>
    <w:rsid w:val="006E7C2B"/>
    <w:rsid w:val="006F1841"/>
    <w:rsid w:val="006F2FEC"/>
    <w:rsid w:val="006F3557"/>
    <w:rsid w:val="006F3C4D"/>
    <w:rsid w:val="006F4BD7"/>
    <w:rsid w:val="006F5674"/>
    <w:rsid w:val="006F56AE"/>
    <w:rsid w:val="006F5FD5"/>
    <w:rsid w:val="006F75A4"/>
    <w:rsid w:val="006F7CCA"/>
    <w:rsid w:val="00700200"/>
    <w:rsid w:val="007005D9"/>
    <w:rsid w:val="0070063E"/>
    <w:rsid w:val="007008D0"/>
    <w:rsid w:val="00700A08"/>
    <w:rsid w:val="007028C8"/>
    <w:rsid w:val="007034FE"/>
    <w:rsid w:val="00704130"/>
    <w:rsid w:val="0070529E"/>
    <w:rsid w:val="007060F5"/>
    <w:rsid w:val="00707218"/>
    <w:rsid w:val="00707FA6"/>
    <w:rsid w:val="007104FC"/>
    <w:rsid w:val="0071141C"/>
    <w:rsid w:val="00711493"/>
    <w:rsid w:val="00711A0C"/>
    <w:rsid w:val="00711F11"/>
    <w:rsid w:val="0071269F"/>
    <w:rsid w:val="007147D8"/>
    <w:rsid w:val="00715D90"/>
    <w:rsid w:val="00715ED1"/>
    <w:rsid w:val="007175D3"/>
    <w:rsid w:val="007179D2"/>
    <w:rsid w:val="00717B61"/>
    <w:rsid w:val="00720523"/>
    <w:rsid w:val="00720A06"/>
    <w:rsid w:val="00720B1F"/>
    <w:rsid w:val="00720BCC"/>
    <w:rsid w:val="00720C19"/>
    <w:rsid w:val="00721593"/>
    <w:rsid w:val="00721A82"/>
    <w:rsid w:val="00722FF8"/>
    <w:rsid w:val="00723058"/>
    <w:rsid w:val="00723B4D"/>
    <w:rsid w:val="007241D3"/>
    <w:rsid w:val="00724F4F"/>
    <w:rsid w:val="00725CE7"/>
    <w:rsid w:val="00725E45"/>
    <w:rsid w:val="007270AD"/>
    <w:rsid w:val="007312C2"/>
    <w:rsid w:val="00731836"/>
    <w:rsid w:val="00731A64"/>
    <w:rsid w:val="00732AAA"/>
    <w:rsid w:val="00733E23"/>
    <w:rsid w:val="00733F93"/>
    <w:rsid w:val="0073465C"/>
    <w:rsid w:val="00734EAC"/>
    <w:rsid w:val="007372DD"/>
    <w:rsid w:val="00740D47"/>
    <w:rsid w:val="00740F58"/>
    <w:rsid w:val="00742EF7"/>
    <w:rsid w:val="00744B36"/>
    <w:rsid w:val="007455B1"/>
    <w:rsid w:val="00747C84"/>
    <w:rsid w:val="00747DDB"/>
    <w:rsid w:val="007503B2"/>
    <w:rsid w:val="00750E02"/>
    <w:rsid w:val="007515DA"/>
    <w:rsid w:val="007525C1"/>
    <w:rsid w:val="00752866"/>
    <w:rsid w:val="00752B2B"/>
    <w:rsid w:val="00753019"/>
    <w:rsid w:val="007534B3"/>
    <w:rsid w:val="00754031"/>
    <w:rsid w:val="0075448E"/>
    <w:rsid w:val="00754AB5"/>
    <w:rsid w:val="00755D6E"/>
    <w:rsid w:val="0075601A"/>
    <w:rsid w:val="007561DC"/>
    <w:rsid w:val="00756B1F"/>
    <w:rsid w:val="007570C0"/>
    <w:rsid w:val="0076098F"/>
    <w:rsid w:val="00760AA1"/>
    <w:rsid w:val="00761A84"/>
    <w:rsid w:val="007622F2"/>
    <w:rsid w:val="00763237"/>
    <w:rsid w:val="0076464F"/>
    <w:rsid w:val="00764E45"/>
    <w:rsid w:val="00765695"/>
    <w:rsid w:val="0076677C"/>
    <w:rsid w:val="00766ACA"/>
    <w:rsid w:val="00766B9D"/>
    <w:rsid w:val="007672C8"/>
    <w:rsid w:val="007675A7"/>
    <w:rsid w:val="00767D32"/>
    <w:rsid w:val="00773390"/>
    <w:rsid w:val="007750FA"/>
    <w:rsid w:val="007753FA"/>
    <w:rsid w:val="00775E2F"/>
    <w:rsid w:val="00777633"/>
    <w:rsid w:val="007778B8"/>
    <w:rsid w:val="0077799E"/>
    <w:rsid w:val="00780D21"/>
    <w:rsid w:val="0078338E"/>
    <w:rsid w:val="00783502"/>
    <w:rsid w:val="00784B16"/>
    <w:rsid w:val="0078532F"/>
    <w:rsid w:val="007855D2"/>
    <w:rsid w:val="00785BAB"/>
    <w:rsid w:val="00785F88"/>
    <w:rsid w:val="00786466"/>
    <w:rsid w:val="00786812"/>
    <w:rsid w:val="00786931"/>
    <w:rsid w:val="00791F84"/>
    <w:rsid w:val="00792421"/>
    <w:rsid w:val="007929E5"/>
    <w:rsid w:val="00792F9C"/>
    <w:rsid w:val="00793A9E"/>
    <w:rsid w:val="00794646"/>
    <w:rsid w:val="00794A26"/>
    <w:rsid w:val="00795CA6"/>
    <w:rsid w:val="00795CD4"/>
    <w:rsid w:val="007965CB"/>
    <w:rsid w:val="00797025"/>
    <w:rsid w:val="00797259"/>
    <w:rsid w:val="00797283"/>
    <w:rsid w:val="00797639"/>
    <w:rsid w:val="007A0018"/>
    <w:rsid w:val="007A03E2"/>
    <w:rsid w:val="007A0E37"/>
    <w:rsid w:val="007A1A6F"/>
    <w:rsid w:val="007A29FD"/>
    <w:rsid w:val="007A3656"/>
    <w:rsid w:val="007A3903"/>
    <w:rsid w:val="007A5D05"/>
    <w:rsid w:val="007A600E"/>
    <w:rsid w:val="007A61BD"/>
    <w:rsid w:val="007A6FA6"/>
    <w:rsid w:val="007A7DCC"/>
    <w:rsid w:val="007B1A0C"/>
    <w:rsid w:val="007B1FA5"/>
    <w:rsid w:val="007B20F9"/>
    <w:rsid w:val="007B2845"/>
    <w:rsid w:val="007B2A69"/>
    <w:rsid w:val="007B3182"/>
    <w:rsid w:val="007B37B6"/>
    <w:rsid w:val="007B49A3"/>
    <w:rsid w:val="007B49FD"/>
    <w:rsid w:val="007B4A1B"/>
    <w:rsid w:val="007B4BE8"/>
    <w:rsid w:val="007B5C39"/>
    <w:rsid w:val="007B6F2D"/>
    <w:rsid w:val="007B7243"/>
    <w:rsid w:val="007C083E"/>
    <w:rsid w:val="007C1E45"/>
    <w:rsid w:val="007C3200"/>
    <w:rsid w:val="007C3E6B"/>
    <w:rsid w:val="007C56C3"/>
    <w:rsid w:val="007C6DEC"/>
    <w:rsid w:val="007C7DD6"/>
    <w:rsid w:val="007D0083"/>
    <w:rsid w:val="007D02E0"/>
    <w:rsid w:val="007D237F"/>
    <w:rsid w:val="007D26ED"/>
    <w:rsid w:val="007D3BA5"/>
    <w:rsid w:val="007D3D5B"/>
    <w:rsid w:val="007D441B"/>
    <w:rsid w:val="007D5F5A"/>
    <w:rsid w:val="007D61FE"/>
    <w:rsid w:val="007D6282"/>
    <w:rsid w:val="007D6F00"/>
    <w:rsid w:val="007D7105"/>
    <w:rsid w:val="007D76C1"/>
    <w:rsid w:val="007E0329"/>
    <w:rsid w:val="007E0FC5"/>
    <w:rsid w:val="007E17A4"/>
    <w:rsid w:val="007E1EB0"/>
    <w:rsid w:val="007E2732"/>
    <w:rsid w:val="007E3313"/>
    <w:rsid w:val="007E43D9"/>
    <w:rsid w:val="007E4577"/>
    <w:rsid w:val="007E6937"/>
    <w:rsid w:val="007E7352"/>
    <w:rsid w:val="007E7FE8"/>
    <w:rsid w:val="007F09D0"/>
    <w:rsid w:val="007F13FD"/>
    <w:rsid w:val="007F1F80"/>
    <w:rsid w:val="007F2C53"/>
    <w:rsid w:val="007F3197"/>
    <w:rsid w:val="007F39E7"/>
    <w:rsid w:val="007F489C"/>
    <w:rsid w:val="007F5297"/>
    <w:rsid w:val="007F6143"/>
    <w:rsid w:val="007F61FB"/>
    <w:rsid w:val="007F68DC"/>
    <w:rsid w:val="007F6B34"/>
    <w:rsid w:val="007F6E6C"/>
    <w:rsid w:val="007F7AA4"/>
    <w:rsid w:val="007F7F39"/>
    <w:rsid w:val="00800B2A"/>
    <w:rsid w:val="00800E13"/>
    <w:rsid w:val="00801D8E"/>
    <w:rsid w:val="0080204C"/>
    <w:rsid w:val="0080254A"/>
    <w:rsid w:val="00803E28"/>
    <w:rsid w:val="008040F0"/>
    <w:rsid w:val="008045CF"/>
    <w:rsid w:val="00804F3F"/>
    <w:rsid w:val="008052FB"/>
    <w:rsid w:val="008070EF"/>
    <w:rsid w:val="00807115"/>
    <w:rsid w:val="00807217"/>
    <w:rsid w:val="0081019B"/>
    <w:rsid w:val="00811E1F"/>
    <w:rsid w:val="008125B8"/>
    <w:rsid w:val="00814BF5"/>
    <w:rsid w:val="00814C3E"/>
    <w:rsid w:val="008157FD"/>
    <w:rsid w:val="0081646C"/>
    <w:rsid w:val="00816D94"/>
    <w:rsid w:val="008202B3"/>
    <w:rsid w:val="00821059"/>
    <w:rsid w:val="00821AEC"/>
    <w:rsid w:val="008229E8"/>
    <w:rsid w:val="00822E44"/>
    <w:rsid w:val="00823494"/>
    <w:rsid w:val="008245D5"/>
    <w:rsid w:val="0082574B"/>
    <w:rsid w:val="00826205"/>
    <w:rsid w:val="0082693E"/>
    <w:rsid w:val="00827F2F"/>
    <w:rsid w:val="008302AF"/>
    <w:rsid w:val="0083205E"/>
    <w:rsid w:val="0083294B"/>
    <w:rsid w:val="008341AC"/>
    <w:rsid w:val="008341E1"/>
    <w:rsid w:val="008343BA"/>
    <w:rsid w:val="008364EA"/>
    <w:rsid w:val="008375FC"/>
    <w:rsid w:val="0083789B"/>
    <w:rsid w:val="00841C44"/>
    <w:rsid w:val="008436F4"/>
    <w:rsid w:val="008439CB"/>
    <w:rsid w:val="00845327"/>
    <w:rsid w:val="008459F0"/>
    <w:rsid w:val="00845AA6"/>
    <w:rsid w:val="00845B07"/>
    <w:rsid w:val="008461AD"/>
    <w:rsid w:val="00846B51"/>
    <w:rsid w:val="00847045"/>
    <w:rsid w:val="00850156"/>
    <w:rsid w:val="00850DBA"/>
    <w:rsid w:val="0085259E"/>
    <w:rsid w:val="00852AD2"/>
    <w:rsid w:val="00853635"/>
    <w:rsid w:val="00854ADD"/>
    <w:rsid w:val="00854D3F"/>
    <w:rsid w:val="00854D7D"/>
    <w:rsid w:val="00855C88"/>
    <w:rsid w:val="00860600"/>
    <w:rsid w:val="0086065D"/>
    <w:rsid w:val="00861554"/>
    <w:rsid w:val="00864119"/>
    <w:rsid w:val="0086438B"/>
    <w:rsid w:val="0086533B"/>
    <w:rsid w:val="00865DB6"/>
    <w:rsid w:val="00865EF1"/>
    <w:rsid w:val="0086602C"/>
    <w:rsid w:val="0086618F"/>
    <w:rsid w:val="0086663B"/>
    <w:rsid w:val="0086674C"/>
    <w:rsid w:val="00866904"/>
    <w:rsid w:val="00867A23"/>
    <w:rsid w:val="00867EE5"/>
    <w:rsid w:val="00872180"/>
    <w:rsid w:val="008743B1"/>
    <w:rsid w:val="0087449D"/>
    <w:rsid w:val="008748CD"/>
    <w:rsid w:val="008765DA"/>
    <w:rsid w:val="00876B51"/>
    <w:rsid w:val="0087765D"/>
    <w:rsid w:val="00877685"/>
    <w:rsid w:val="00877F69"/>
    <w:rsid w:val="00880A88"/>
    <w:rsid w:val="00881415"/>
    <w:rsid w:val="0088183A"/>
    <w:rsid w:val="00884417"/>
    <w:rsid w:val="00885FA6"/>
    <w:rsid w:val="008865BD"/>
    <w:rsid w:val="00886BE7"/>
    <w:rsid w:val="00886EF6"/>
    <w:rsid w:val="00887522"/>
    <w:rsid w:val="00887634"/>
    <w:rsid w:val="008878E6"/>
    <w:rsid w:val="0089028B"/>
    <w:rsid w:val="0089037F"/>
    <w:rsid w:val="0089122F"/>
    <w:rsid w:val="00891ADC"/>
    <w:rsid w:val="00891CB5"/>
    <w:rsid w:val="00892FD4"/>
    <w:rsid w:val="008946E0"/>
    <w:rsid w:val="00894868"/>
    <w:rsid w:val="008949C6"/>
    <w:rsid w:val="00895AB6"/>
    <w:rsid w:val="00895B70"/>
    <w:rsid w:val="008966BA"/>
    <w:rsid w:val="008A0ED0"/>
    <w:rsid w:val="008A14C5"/>
    <w:rsid w:val="008A2049"/>
    <w:rsid w:val="008A21B6"/>
    <w:rsid w:val="008A253E"/>
    <w:rsid w:val="008A2E19"/>
    <w:rsid w:val="008A2FBF"/>
    <w:rsid w:val="008A31B7"/>
    <w:rsid w:val="008A34FB"/>
    <w:rsid w:val="008A3521"/>
    <w:rsid w:val="008A38A4"/>
    <w:rsid w:val="008A4C59"/>
    <w:rsid w:val="008A51B2"/>
    <w:rsid w:val="008A53A8"/>
    <w:rsid w:val="008A558E"/>
    <w:rsid w:val="008A6AF6"/>
    <w:rsid w:val="008A7506"/>
    <w:rsid w:val="008A7D7F"/>
    <w:rsid w:val="008B0294"/>
    <w:rsid w:val="008B1182"/>
    <w:rsid w:val="008B1C77"/>
    <w:rsid w:val="008B204D"/>
    <w:rsid w:val="008B3656"/>
    <w:rsid w:val="008B407E"/>
    <w:rsid w:val="008B42C4"/>
    <w:rsid w:val="008B48DB"/>
    <w:rsid w:val="008B4D0B"/>
    <w:rsid w:val="008B7277"/>
    <w:rsid w:val="008B72B4"/>
    <w:rsid w:val="008B77E8"/>
    <w:rsid w:val="008B7EF2"/>
    <w:rsid w:val="008C004A"/>
    <w:rsid w:val="008C42A7"/>
    <w:rsid w:val="008C4A6F"/>
    <w:rsid w:val="008C58B2"/>
    <w:rsid w:val="008C5969"/>
    <w:rsid w:val="008C60E8"/>
    <w:rsid w:val="008C630C"/>
    <w:rsid w:val="008C6AB8"/>
    <w:rsid w:val="008C7108"/>
    <w:rsid w:val="008C7BF7"/>
    <w:rsid w:val="008D0994"/>
    <w:rsid w:val="008D0CF4"/>
    <w:rsid w:val="008D13F2"/>
    <w:rsid w:val="008D1A07"/>
    <w:rsid w:val="008D1D36"/>
    <w:rsid w:val="008D2DB4"/>
    <w:rsid w:val="008D3097"/>
    <w:rsid w:val="008D3383"/>
    <w:rsid w:val="008D35C6"/>
    <w:rsid w:val="008D3664"/>
    <w:rsid w:val="008D3777"/>
    <w:rsid w:val="008D5D46"/>
    <w:rsid w:val="008D63EF"/>
    <w:rsid w:val="008D66E4"/>
    <w:rsid w:val="008D680C"/>
    <w:rsid w:val="008D7F87"/>
    <w:rsid w:val="008E12A0"/>
    <w:rsid w:val="008E1FBB"/>
    <w:rsid w:val="008E3292"/>
    <w:rsid w:val="008E3DA1"/>
    <w:rsid w:val="008E47F6"/>
    <w:rsid w:val="008E53B7"/>
    <w:rsid w:val="008E592C"/>
    <w:rsid w:val="008E596E"/>
    <w:rsid w:val="008E5F57"/>
    <w:rsid w:val="008E6A04"/>
    <w:rsid w:val="008E7087"/>
    <w:rsid w:val="008F08B6"/>
    <w:rsid w:val="008F1476"/>
    <w:rsid w:val="008F26D6"/>
    <w:rsid w:val="008F321A"/>
    <w:rsid w:val="008F4309"/>
    <w:rsid w:val="008F5800"/>
    <w:rsid w:val="008F6F19"/>
    <w:rsid w:val="008F6F1F"/>
    <w:rsid w:val="008F704F"/>
    <w:rsid w:val="008F71F4"/>
    <w:rsid w:val="00900081"/>
    <w:rsid w:val="00900418"/>
    <w:rsid w:val="00904135"/>
    <w:rsid w:val="009047DA"/>
    <w:rsid w:val="00904966"/>
    <w:rsid w:val="00905469"/>
    <w:rsid w:val="0090595C"/>
    <w:rsid w:val="00905B06"/>
    <w:rsid w:val="00910AF9"/>
    <w:rsid w:val="00910F8E"/>
    <w:rsid w:val="00911361"/>
    <w:rsid w:val="0091214A"/>
    <w:rsid w:val="00912E1E"/>
    <w:rsid w:val="00913028"/>
    <w:rsid w:val="00913575"/>
    <w:rsid w:val="009152D5"/>
    <w:rsid w:val="00915B42"/>
    <w:rsid w:val="00916190"/>
    <w:rsid w:val="009163AC"/>
    <w:rsid w:val="0091770F"/>
    <w:rsid w:val="00920A86"/>
    <w:rsid w:val="009212F7"/>
    <w:rsid w:val="009227C0"/>
    <w:rsid w:val="00922DD9"/>
    <w:rsid w:val="0092359A"/>
    <w:rsid w:val="009248F2"/>
    <w:rsid w:val="00925904"/>
    <w:rsid w:val="00925DD0"/>
    <w:rsid w:val="00927862"/>
    <w:rsid w:val="009305E2"/>
    <w:rsid w:val="00931A43"/>
    <w:rsid w:val="00931AB9"/>
    <w:rsid w:val="00931BF6"/>
    <w:rsid w:val="009330D4"/>
    <w:rsid w:val="00934270"/>
    <w:rsid w:val="009344A5"/>
    <w:rsid w:val="00935077"/>
    <w:rsid w:val="009363B8"/>
    <w:rsid w:val="009364A7"/>
    <w:rsid w:val="00941315"/>
    <w:rsid w:val="009425A5"/>
    <w:rsid w:val="00943915"/>
    <w:rsid w:val="009449C0"/>
    <w:rsid w:val="00944CF2"/>
    <w:rsid w:val="009451AE"/>
    <w:rsid w:val="00945A1D"/>
    <w:rsid w:val="0094617B"/>
    <w:rsid w:val="00947D36"/>
    <w:rsid w:val="00952E04"/>
    <w:rsid w:val="009537BE"/>
    <w:rsid w:val="00954CE3"/>
    <w:rsid w:val="00955D4E"/>
    <w:rsid w:val="0095609F"/>
    <w:rsid w:val="009577F1"/>
    <w:rsid w:val="009578FD"/>
    <w:rsid w:val="00957A88"/>
    <w:rsid w:val="0096170B"/>
    <w:rsid w:val="009618DF"/>
    <w:rsid w:val="00962F0A"/>
    <w:rsid w:val="009639BD"/>
    <w:rsid w:val="00963A81"/>
    <w:rsid w:val="00964C2F"/>
    <w:rsid w:val="00965112"/>
    <w:rsid w:val="009662F7"/>
    <w:rsid w:val="00966EAC"/>
    <w:rsid w:val="00967A55"/>
    <w:rsid w:val="0097066B"/>
    <w:rsid w:val="009721A4"/>
    <w:rsid w:val="0097241F"/>
    <w:rsid w:val="009726FC"/>
    <w:rsid w:val="00973B83"/>
    <w:rsid w:val="00974151"/>
    <w:rsid w:val="00975325"/>
    <w:rsid w:val="0097619D"/>
    <w:rsid w:val="00977511"/>
    <w:rsid w:val="0097782D"/>
    <w:rsid w:val="00977C77"/>
    <w:rsid w:val="00981E01"/>
    <w:rsid w:val="00982957"/>
    <w:rsid w:val="00982BCE"/>
    <w:rsid w:val="00982EBF"/>
    <w:rsid w:val="00987073"/>
    <w:rsid w:val="00987539"/>
    <w:rsid w:val="00987A23"/>
    <w:rsid w:val="00987A87"/>
    <w:rsid w:val="00987F17"/>
    <w:rsid w:val="00990231"/>
    <w:rsid w:val="0099277B"/>
    <w:rsid w:val="009944BC"/>
    <w:rsid w:val="00995477"/>
    <w:rsid w:val="00995935"/>
    <w:rsid w:val="00995EFF"/>
    <w:rsid w:val="00996046"/>
    <w:rsid w:val="009968FC"/>
    <w:rsid w:val="0099758C"/>
    <w:rsid w:val="009975F2"/>
    <w:rsid w:val="00997E52"/>
    <w:rsid w:val="00997EBA"/>
    <w:rsid w:val="009A0F5D"/>
    <w:rsid w:val="009A197A"/>
    <w:rsid w:val="009A2326"/>
    <w:rsid w:val="009A26A6"/>
    <w:rsid w:val="009A4918"/>
    <w:rsid w:val="009A5068"/>
    <w:rsid w:val="009A5152"/>
    <w:rsid w:val="009A538C"/>
    <w:rsid w:val="009A5609"/>
    <w:rsid w:val="009A5908"/>
    <w:rsid w:val="009A668B"/>
    <w:rsid w:val="009A6FBD"/>
    <w:rsid w:val="009A71B8"/>
    <w:rsid w:val="009B0FE8"/>
    <w:rsid w:val="009B1A00"/>
    <w:rsid w:val="009B3727"/>
    <w:rsid w:val="009B40DF"/>
    <w:rsid w:val="009B51E1"/>
    <w:rsid w:val="009B525C"/>
    <w:rsid w:val="009B5C19"/>
    <w:rsid w:val="009B6B9B"/>
    <w:rsid w:val="009B7CF1"/>
    <w:rsid w:val="009C0277"/>
    <w:rsid w:val="009C1B3A"/>
    <w:rsid w:val="009C1D8D"/>
    <w:rsid w:val="009C1E6C"/>
    <w:rsid w:val="009C2AF8"/>
    <w:rsid w:val="009C3E4C"/>
    <w:rsid w:val="009C574E"/>
    <w:rsid w:val="009C66C5"/>
    <w:rsid w:val="009C6B15"/>
    <w:rsid w:val="009C6BFC"/>
    <w:rsid w:val="009C789A"/>
    <w:rsid w:val="009D1B1C"/>
    <w:rsid w:val="009D25DF"/>
    <w:rsid w:val="009D3AEC"/>
    <w:rsid w:val="009D4055"/>
    <w:rsid w:val="009D4949"/>
    <w:rsid w:val="009D50D2"/>
    <w:rsid w:val="009D55A6"/>
    <w:rsid w:val="009D6605"/>
    <w:rsid w:val="009D6B04"/>
    <w:rsid w:val="009D6E1C"/>
    <w:rsid w:val="009D71E9"/>
    <w:rsid w:val="009D7F38"/>
    <w:rsid w:val="009D7F78"/>
    <w:rsid w:val="009E00AE"/>
    <w:rsid w:val="009E0607"/>
    <w:rsid w:val="009E101A"/>
    <w:rsid w:val="009E2827"/>
    <w:rsid w:val="009E2939"/>
    <w:rsid w:val="009E30FA"/>
    <w:rsid w:val="009E39CD"/>
    <w:rsid w:val="009E3A48"/>
    <w:rsid w:val="009E50A2"/>
    <w:rsid w:val="009E55ED"/>
    <w:rsid w:val="009E5FB5"/>
    <w:rsid w:val="009E6CDE"/>
    <w:rsid w:val="009E6E9B"/>
    <w:rsid w:val="009E72D3"/>
    <w:rsid w:val="009F0CA4"/>
    <w:rsid w:val="009F1B13"/>
    <w:rsid w:val="009F3A01"/>
    <w:rsid w:val="009F3C35"/>
    <w:rsid w:val="009F42CF"/>
    <w:rsid w:val="009F51D1"/>
    <w:rsid w:val="009F53C6"/>
    <w:rsid w:val="009F6102"/>
    <w:rsid w:val="009F6D08"/>
    <w:rsid w:val="00A00B93"/>
    <w:rsid w:val="00A026AB"/>
    <w:rsid w:val="00A036BA"/>
    <w:rsid w:val="00A04FF3"/>
    <w:rsid w:val="00A05F3F"/>
    <w:rsid w:val="00A066B7"/>
    <w:rsid w:val="00A06E47"/>
    <w:rsid w:val="00A100A0"/>
    <w:rsid w:val="00A1259B"/>
    <w:rsid w:val="00A12D86"/>
    <w:rsid w:val="00A13EDF"/>
    <w:rsid w:val="00A14587"/>
    <w:rsid w:val="00A158A8"/>
    <w:rsid w:val="00A15A11"/>
    <w:rsid w:val="00A15BEA"/>
    <w:rsid w:val="00A16098"/>
    <w:rsid w:val="00A16F02"/>
    <w:rsid w:val="00A17B30"/>
    <w:rsid w:val="00A17BB9"/>
    <w:rsid w:val="00A17E8D"/>
    <w:rsid w:val="00A17EDB"/>
    <w:rsid w:val="00A17F23"/>
    <w:rsid w:val="00A216D9"/>
    <w:rsid w:val="00A21C77"/>
    <w:rsid w:val="00A21FFC"/>
    <w:rsid w:val="00A22197"/>
    <w:rsid w:val="00A23437"/>
    <w:rsid w:val="00A244BB"/>
    <w:rsid w:val="00A24D6E"/>
    <w:rsid w:val="00A25566"/>
    <w:rsid w:val="00A25C16"/>
    <w:rsid w:val="00A25F9E"/>
    <w:rsid w:val="00A26B15"/>
    <w:rsid w:val="00A276FB"/>
    <w:rsid w:val="00A30319"/>
    <w:rsid w:val="00A318E7"/>
    <w:rsid w:val="00A32764"/>
    <w:rsid w:val="00A32AFE"/>
    <w:rsid w:val="00A32D43"/>
    <w:rsid w:val="00A341F7"/>
    <w:rsid w:val="00A34353"/>
    <w:rsid w:val="00A346F9"/>
    <w:rsid w:val="00A34FBE"/>
    <w:rsid w:val="00A35FE5"/>
    <w:rsid w:val="00A36FC1"/>
    <w:rsid w:val="00A40F5E"/>
    <w:rsid w:val="00A42709"/>
    <w:rsid w:val="00A42B61"/>
    <w:rsid w:val="00A44740"/>
    <w:rsid w:val="00A45A36"/>
    <w:rsid w:val="00A4605F"/>
    <w:rsid w:val="00A46129"/>
    <w:rsid w:val="00A4662D"/>
    <w:rsid w:val="00A46B2F"/>
    <w:rsid w:val="00A47354"/>
    <w:rsid w:val="00A47755"/>
    <w:rsid w:val="00A47FB1"/>
    <w:rsid w:val="00A50855"/>
    <w:rsid w:val="00A50C73"/>
    <w:rsid w:val="00A51824"/>
    <w:rsid w:val="00A523DE"/>
    <w:rsid w:val="00A52451"/>
    <w:rsid w:val="00A528A8"/>
    <w:rsid w:val="00A539B9"/>
    <w:rsid w:val="00A548C6"/>
    <w:rsid w:val="00A572AC"/>
    <w:rsid w:val="00A57478"/>
    <w:rsid w:val="00A62CEB"/>
    <w:rsid w:val="00A64190"/>
    <w:rsid w:val="00A64E31"/>
    <w:rsid w:val="00A6540C"/>
    <w:rsid w:val="00A66A46"/>
    <w:rsid w:val="00A66BD4"/>
    <w:rsid w:val="00A66FFF"/>
    <w:rsid w:val="00A67845"/>
    <w:rsid w:val="00A678E8"/>
    <w:rsid w:val="00A70A36"/>
    <w:rsid w:val="00A71257"/>
    <w:rsid w:val="00A723D7"/>
    <w:rsid w:val="00A728A7"/>
    <w:rsid w:val="00A729E9"/>
    <w:rsid w:val="00A731BB"/>
    <w:rsid w:val="00A73416"/>
    <w:rsid w:val="00A74516"/>
    <w:rsid w:val="00A74A54"/>
    <w:rsid w:val="00A74C42"/>
    <w:rsid w:val="00A74C9A"/>
    <w:rsid w:val="00A759F5"/>
    <w:rsid w:val="00A75E01"/>
    <w:rsid w:val="00A75EE8"/>
    <w:rsid w:val="00A76FC7"/>
    <w:rsid w:val="00A77520"/>
    <w:rsid w:val="00A77F86"/>
    <w:rsid w:val="00A80566"/>
    <w:rsid w:val="00A808EC"/>
    <w:rsid w:val="00A80DDF"/>
    <w:rsid w:val="00A825B6"/>
    <w:rsid w:val="00A82ABA"/>
    <w:rsid w:val="00A8317C"/>
    <w:rsid w:val="00A83AEB"/>
    <w:rsid w:val="00A853A0"/>
    <w:rsid w:val="00A85B45"/>
    <w:rsid w:val="00A8655D"/>
    <w:rsid w:val="00A869BD"/>
    <w:rsid w:val="00A86CA9"/>
    <w:rsid w:val="00A8793A"/>
    <w:rsid w:val="00A87E61"/>
    <w:rsid w:val="00A90331"/>
    <w:rsid w:val="00A9056E"/>
    <w:rsid w:val="00A91870"/>
    <w:rsid w:val="00A91890"/>
    <w:rsid w:val="00A930CF"/>
    <w:rsid w:val="00A93BDA"/>
    <w:rsid w:val="00A94276"/>
    <w:rsid w:val="00A94EE8"/>
    <w:rsid w:val="00A95623"/>
    <w:rsid w:val="00A95BFE"/>
    <w:rsid w:val="00A96003"/>
    <w:rsid w:val="00A9677B"/>
    <w:rsid w:val="00A97AA8"/>
    <w:rsid w:val="00A97C21"/>
    <w:rsid w:val="00AA03A2"/>
    <w:rsid w:val="00AA03B8"/>
    <w:rsid w:val="00AA0C14"/>
    <w:rsid w:val="00AA2041"/>
    <w:rsid w:val="00AA3389"/>
    <w:rsid w:val="00AA4D5A"/>
    <w:rsid w:val="00AA4DAC"/>
    <w:rsid w:val="00AA4E13"/>
    <w:rsid w:val="00AA4F01"/>
    <w:rsid w:val="00AA56B6"/>
    <w:rsid w:val="00AA57D8"/>
    <w:rsid w:val="00AA61D6"/>
    <w:rsid w:val="00AA6CE6"/>
    <w:rsid w:val="00AA7814"/>
    <w:rsid w:val="00AB06F7"/>
    <w:rsid w:val="00AB0802"/>
    <w:rsid w:val="00AB3098"/>
    <w:rsid w:val="00AB41B0"/>
    <w:rsid w:val="00AB6203"/>
    <w:rsid w:val="00AB64E5"/>
    <w:rsid w:val="00AB70AE"/>
    <w:rsid w:val="00AC0BE0"/>
    <w:rsid w:val="00AC1999"/>
    <w:rsid w:val="00AC1B3E"/>
    <w:rsid w:val="00AC3E2E"/>
    <w:rsid w:val="00AC46DB"/>
    <w:rsid w:val="00AC568A"/>
    <w:rsid w:val="00AC62C8"/>
    <w:rsid w:val="00AC6528"/>
    <w:rsid w:val="00AC6A29"/>
    <w:rsid w:val="00AC7122"/>
    <w:rsid w:val="00AD01D2"/>
    <w:rsid w:val="00AD05DB"/>
    <w:rsid w:val="00AD0C7E"/>
    <w:rsid w:val="00AD32CE"/>
    <w:rsid w:val="00AD6FD8"/>
    <w:rsid w:val="00AD7B14"/>
    <w:rsid w:val="00AE1287"/>
    <w:rsid w:val="00AE15DA"/>
    <w:rsid w:val="00AE207C"/>
    <w:rsid w:val="00AE283F"/>
    <w:rsid w:val="00AE31F9"/>
    <w:rsid w:val="00AE36DD"/>
    <w:rsid w:val="00AE3D37"/>
    <w:rsid w:val="00AE4312"/>
    <w:rsid w:val="00AE52B1"/>
    <w:rsid w:val="00AE5CDE"/>
    <w:rsid w:val="00AE606B"/>
    <w:rsid w:val="00AE7B9D"/>
    <w:rsid w:val="00AF18EE"/>
    <w:rsid w:val="00AF1DD7"/>
    <w:rsid w:val="00AF23E3"/>
    <w:rsid w:val="00AF3272"/>
    <w:rsid w:val="00AF3DA7"/>
    <w:rsid w:val="00AF4688"/>
    <w:rsid w:val="00AF4E6A"/>
    <w:rsid w:val="00AF4F47"/>
    <w:rsid w:val="00AF5297"/>
    <w:rsid w:val="00AF63A4"/>
    <w:rsid w:val="00AF6672"/>
    <w:rsid w:val="00AF75AF"/>
    <w:rsid w:val="00B0019D"/>
    <w:rsid w:val="00B00B98"/>
    <w:rsid w:val="00B00D4B"/>
    <w:rsid w:val="00B01281"/>
    <w:rsid w:val="00B01DE3"/>
    <w:rsid w:val="00B02D3A"/>
    <w:rsid w:val="00B03B1C"/>
    <w:rsid w:val="00B06A91"/>
    <w:rsid w:val="00B070C0"/>
    <w:rsid w:val="00B1058E"/>
    <w:rsid w:val="00B14E42"/>
    <w:rsid w:val="00B156F7"/>
    <w:rsid w:val="00B15941"/>
    <w:rsid w:val="00B16584"/>
    <w:rsid w:val="00B16A9F"/>
    <w:rsid w:val="00B16BC8"/>
    <w:rsid w:val="00B17B48"/>
    <w:rsid w:val="00B20342"/>
    <w:rsid w:val="00B2043F"/>
    <w:rsid w:val="00B2102D"/>
    <w:rsid w:val="00B21836"/>
    <w:rsid w:val="00B228AE"/>
    <w:rsid w:val="00B22D0B"/>
    <w:rsid w:val="00B22ECA"/>
    <w:rsid w:val="00B238CA"/>
    <w:rsid w:val="00B23A29"/>
    <w:rsid w:val="00B253AC"/>
    <w:rsid w:val="00B254C4"/>
    <w:rsid w:val="00B259DD"/>
    <w:rsid w:val="00B311DC"/>
    <w:rsid w:val="00B31575"/>
    <w:rsid w:val="00B31FD4"/>
    <w:rsid w:val="00B33398"/>
    <w:rsid w:val="00B33A80"/>
    <w:rsid w:val="00B34077"/>
    <w:rsid w:val="00B349B5"/>
    <w:rsid w:val="00B3502E"/>
    <w:rsid w:val="00B35330"/>
    <w:rsid w:val="00B35952"/>
    <w:rsid w:val="00B35A02"/>
    <w:rsid w:val="00B35A60"/>
    <w:rsid w:val="00B36097"/>
    <w:rsid w:val="00B36526"/>
    <w:rsid w:val="00B36605"/>
    <w:rsid w:val="00B404FB"/>
    <w:rsid w:val="00B4057A"/>
    <w:rsid w:val="00B41921"/>
    <w:rsid w:val="00B42049"/>
    <w:rsid w:val="00B42E20"/>
    <w:rsid w:val="00B43250"/>
    <w:rsid w:val="00B43344"/>
    <w:rsid w:val="00B43D15"/>
    <w:rsid w:val="00B43F58"/>
    <w:rsid w:val="00B444C6"/>
    <w:rsid w:val="00B44921"/>
    <w:rsid w:val="00B450A0"/>
    <w:rsid w:val="00B4518D"/>
    <w:rsid w:val="00B45569"/>
    <w:rsid w:val="00B45DEE"/>
    <w:rsid w:val="00B46A43"/>
    <w:rsid w:val="00B46E5C"/>
    <w:rsid w:val="00B474BA"/>
    <w:rsid w:val="00B47793"/>
    <w:rsid w:val="00B5001A"/>
    <w:rsid w:val="00B504A3"/>
    <w:rsid w:val="00B51363"/>
    <w:rsid w:val="00B543AC"/>
    <w:rsid w:val="00B548B2"/>
    <w:rsid w:val="00B5646B"/>
    <w:rsid w:val="00B56C7A"/>
    <w:rsid w:val="00B56D0D"/>
    <w:rsid w:val="00B56FC5"/>
    <w:rsid w:val="00B57171"/>
    <w:rsid w:val="00B60308"/>
    <w:rsid w:val="00B60565"/>
    <w:rsid w:val="00B61250"/>
    <w:rsid w:val="00B61CE1"/>
    <w:rsid w:val="00B630D0"/>
    <w:rsid w:val="00B63B7B"/>
    <w:rsid w:val="00B645C0"/>
    <w:rsid w:val="00B64E6A"/>
    <w:rsid w:val="00B67830"/>
    <w:rsid w:val="00B707DC"/>
    <w:rsid w:val="00B7132C"/>
    <w:rsid w:val="00B718C0"/>
    <w:rsid w:val="00B73246"/>
    <w:rsid w:val="00B7340D"/>
    <w:rsid w:val="00B74FBB"/>
    <w:rsid w:val="00B76404"/>
    <w:rsid w:val="00B7710C"/>
    <w:rsid w:val="00B77AF5"/>
    <w:rsid w:val="00B84513"/>
    <w:rsid w:val="00B84F07"/>
    <w:rsid w:val="00B84FDE"/>
    <w:rsid w:val="00B87000"/>
    <w:rsid w:val="00B87523"/>
    <w:rsid w:val="00B9080F"/>
    <w:rsid w:val="00B91EBE"/>
    <w:rsid w:val="00B92587"/>
    <w:rsid w:val="00B92BF1"/>
    <w:rsid w:val="00B92D28"/>
    <w:rsid w:val="00B93BA0"/>
    <w:rsid w:val="00B9627D"/>
    <w:rsid w:val="00B97E97"/>
    <w:rsid w:val="00BA036D"/>
    <w:rsid w:val="00BA0938"/>
    <w:rsid w:val="00BA0F95"/>
    <w:rsid w:val="00BA0FB5"/>
    <w:rsid w:val="00BA14AB"/>
    <w:rsid w:val="00BA1590"/>
    <w:rsid w:val="00BA195B"/>
    <w:rsid w:val="00BA2642"/>
    <w:rsid w:val="00BA2C86"/>
    <w:rsid w:val="00BA35F4"/>
    <w:rsid w:val="00BA4432"/>
    <w:rsid w:val="00BA4CD9"/>
    <w:rsid w:val="00BA688E"/>
    <w:rsid w:val="00BA7441"/>
    <w:rsid w:val="00BA789E"/>
    <w:rsid w:val="00BB1606"/>
    <w:rsid w:val="00BB28EE"/>
    <w:rsid w:val="00BB3614"/>
    <w:rsid w:val="00BB3908"/>
    <w:rsid w:val="00BB5485"/>
    <w:rsid w:val="00BB5C68"/>
    <w:rsid w:val="00BB7CD6"/>
    <w:rsid w:val="00BC0AFB"/>
    <w:rsid w:val="00BC3ABC"/>
    <w:rsid w:val="00BC3AD9"/>
    <w:rsid w:val="00BC5E30"/>
    <w:rsid w:val="00BC62EA"/>
    <w:rsid w:val="00BC662D"/>
    <w:rsid w:val="00BC6A8A"/>
    <w:rsid w:val="00BC6BD1"/>
    <w:rsid w:val="00BC7110"/>
    <w:rsid w:val="00BC7C9C"/>
    <w:rsid w:val="00BD022E"/>
    <w:rsid w:val="00BD0893"/>
    <w:rsid w:val="00BD0C30"/>
    <w:rsid w:val="00BD1E49"/>
    <w:rsid w:val="00BD2FD1"/>
    <w:rsid w:val="00BD367D"/>
    <w:rsid w:val="00BD448E"/>
    <w:rsid w:val="00BD4C37"/>
    <w:rsid w:val="00BD5D50"/>
    <w:rsid w:val="00BD60D3"/>
    <w:rsid w:val="00BD627F"/>
    <w:rsid w:val="00BE06F4"/>
    <w:rsid w:val="00BE219F"/>
    <w:rsid w:val="00BE2519"/>
    <w:rsid w:val="00BE287E"/>
    <w:rsid w:val="00BE3167"/>
    <w:rsid w:val="00BE40BA"/>
    <w:rsid w:val="00BE5B16"/>
    <w:rsid w:val="00BE6DBD"/>
    <w:rsid w:val="00BE78CB"/>
    <w:rsid w:val="00BF1045"/>
    <w:rsid w:val="00BF1CDF"/>
    <w:rsid w:val="00BF2C3B"/>
    <w:rsid w:val="00BF3CA1"/>
    <w:rsid w:val="00BF3F75"/>
    <w:rsid w:val="00BF6604"/>
    <w:rsid w:val="00BF78D5"/>
    <w:rsid w:val="00BF7BA3"/>
    <w:rsid w:val="00C00348"/>
    <w:rsid w:val="00C00527"/>
    <w:rsid w:val="00C00CD4"/>
    <w:rsid w:val="00C00D1A"/>
    <w:rsid w:val="00C015E0"/>
    <w:rsid w:val="00C0178A"/>
    <w:rsid w:val="00C0413B"/>
    <w:rsid w:val="00C0680D"/>
    <w:rsid w:val="00C06D90"/>
    <w:rsid w:val="00C07EFE"/>
    <w:rsid w:val="00C10F73"/>
    <w:rsid w:val="00C112A8"/>
    <w:rsid w:val="00C11A21"/>
    <w:rsid w:val="00C11FF7"/>
    <w:rsid w:val="00C121A4"/>
    <w:rsid w:val="00C12491"/>
    <w:rsid w:val="00C13C22"/>
    <w:rsid w:val="00C13D26"/>
    <w:rsid w:val="00C13D49"/>
    <w:rsid w:val="00C14DA8"/>
    <w:rsid w:val="00C15652"/>
    <w:rsid w:val="00C1624F"/>
    <w:rsid w:val="00C16A8E"/>
    <w:rsid w:val="00C16AD9"/>
    <w:rsid w:val="00C16CF2"/>
    <w:rsid w:val="00C16D87"/>
    <w:rsid w:val="00C201CA"/>
    <w:rsid w:val="00C20AC5"/>
    <w:rsid w:val="00C20CF3"/>
    <w:rsid w:val="00C216F3"/>
    <w:rsid w:val="00C23763"/>
    <w:rsid w:val="00C23788"/>
    <w:rsid w:val="00C2612E"/>
    <w:rsid w:val="00C26254"/>
    <w:rsid w:val="00C266E8"/>
    <w:rsid w:val="00C26731"/>
    <w:rsid w:val="00C27749"/>
    <w:rsid w:val="00C27B97"/>
    <w:rsid w:val="00C27BB5"/>
    <w:rsid w:val="00C304AF"/>
    <w:rsid w:val="00C3220E"/>
    <w:rsid w:val="00C330E2"/>
    <w:rsid w:val="00C333C6"/>
    <w:rsid w:val="00C33DF3"/>
    <w:rsid w:val="00C3417A"/>
    <w:rsid w:val="00C34371"/>
    <w:rsid w:val="00C34A00"/>
    <w:rsid w:val="00C35842"/>
    <w:rsid w:val="00C35C1D"/>
    <w:rsid w:val="00C35EBA"/>
    <w:rsid w:val="00C35F26"/>
    <w:rsid w:val="00C37FC7"/>
    <w:rsid w:val="00C4151D"/>
    <w:rsid w:val="00C42C46"/>
    <w:rsid w:val="00C43004"/>
    <w:rsid w:val="00C439AA"/>
    <w:rsid w:val="00C43D72"/>
    <w:rsid w:val="00C44188"/>
    <w:rsid w:val="00C45E12"/>
    <w:rsid w:val="00C4744D"/>
    <w:rsid w:val="00C47782"/>
    <w:rsid w:val="00C50B4F"/>
    <w:rsid w:val="00C50EB1"/>
    <w:rsid w:val="00C50F66"/>
    <w:rsid w:val="00C518B5"/>
    <w:rsid w:val="00C524D9"/>
    <w:rsid w:val="00C52C41"/>
    <w:rsid w:val="00C5386B"/>
    <w:rsid w:val="00C54600"/>
    <w:rsid w:val="00C55660"/>
    <w:rsid w:val="00C56006"/>
    <w:rsid w:val="00C561E3"/>
    <w:rsid w:val="00C56333"/>
    <w:rsid w:val="00C568BA"/>
    <w:rsid w:val="00C56AF7"/>
    <w:rsid w:val="00C601C4"/>
    <w:rsid w:val="00C60E35"/>
    <w:rsid w:val="00C613CE"/>
    <w:rsid w:val="00C617E2"/>
    <w:rsid w:val="00C61BF5"/>
    <w:rsid w:val="00C62143"/>
    <w:rsid w:val="00C63849"/>
    <w:rsid w:val="00C64C6E"/>
    <w:rsid w:val="00C65688"/>
    <w:rsid w:val="00C66495"/>
    <w:rsid w:val="00C66B43"/>
    <w:rsid w:val="00C66EFB"/>
    <w:rsid w:val="00C66F96"/>
    <w:rsid w:val="00C70649"/>
    <w:rsid w:val="00C70B73"/>
    <w:rsid w:val="00C70C8F"/>
    <w:rsid w:val="00C72428"/>
    <w:rsid w:val="00C7243C"/>
    <w:rsid w:val="00C7254A"/>
    <w:rsid w:val="00C76F79"/>
    <w:rsid w:val="00C77A69"/>
    <w:rsid w:val="00C8199D"/>
    <w:rsid w:val="00C82263"/>
    <w:rsid w:val="00C82EDA"/>
    <w:rsid w:val="00C830F7"/>
    <w:rsid w:val="00C83949"/>
    <w:rsid w:val="00C83E81"/>
    <w:rsid w:val="00C8434E"/>
    <w:rsid w:val="00C858E3"/>
    <w:rsid w:val="00C85E5E"/>
    <w:rsid w:val="00C85F2D"/>
    <w:rsid w:val="00C867BC"/>
    <w:rsid w:val="00C86927"/>
    <w:rsid w:val="00C869BA"/>
    <w:rsid w:val="00C86F1D"/>
    <w:rsid w:val="00C871E6"/>
    <w:rsid w:val="00C87B0C"/>
    <w:rsid w:val="00C901BF"/>
    <w:rsid w:val="00C91503"/>
    <w:rsid w:val="00C91A91"/>
    <w:rsid w:val="00C91DCB"/>
    <w:rsid w:val="00C92F22"/>
    <w:rsid w:val="00C93FA2"/>
    <w:rsid w:val="00C93FF2"/>
    <w:rsid w:val="00C950E6"/>
    <w:rsid w:val="00C96969"/>
    <w:rsid w:val="00C976F9"/>
    <w:rsid w:val="00CA0F6A"/>
    <w:rsid w:val="00CA161B"/>
    <w:rsid w:val="00CA30FA"/>
    <w:rsid w:val="00CA38CE"/>
    <w:rsid w:val="00CA3E43"/>
    <w:rsid w:val="00CA3E82"/>
    <w:rsid w:val="00CA3ED0"/>
    <w:rsid w:val="00CA4366"/>
    <w:rsid w:val="00CA5026"/>
    <w:rsid w:val="00CA5194"/>
    <w:rsid w:val="00CA5487"/>
    <w:rsid w:val="00CA5E00"/>
    <w:rsid w:val="00CA607E"/>
    <w:rsid w:val="00CA6D4F"/>
    <w:rsid w:val="00CA7CB5"/>
    <w:rsid w:val="00CB0AC3"/>
    <w:rsid w:val="00CB16DF"/>
    <w:rsid w:val="00CB1ACB"/>
    <w:rsid w:val="00CB2D53"/>
    <w:rsid w:val="00CB2EED"/>
    <w:rsid w:val="00CB31F9"/>
    <w:rsid w:val="00CB4550"/>
    <w:rsid w:val="00CB54DE"/>
    <w:rsid w:val="00CB683A"/>
    <w:rsid w:val="00CC2A96"/>
    <w:rsid w:val="00CC2BB5"/>
    <w:rsid w:val="00CC3CB0"/>
    <w:rsid w:val="00CC4A8E"/>
    <w:rsid w:val="00CC52CC"/>
    <w:rsid w:val="00CC54F7"/>
    <w:rsid w:val="00CC61C4"/>
    <w:rsid w:val="00CC6601"/>
    <w:rsid w:val="00CD046C"/>
    <w:rsid w:val="00CD1616"/>
    <w:rsid w:val="00CD1F15"/>
    <w:rsid w:val="00CD3E60"/>
    <w:rsid w:val="00CD7243"/>
    <w:rsid w:val="00CE123A"/>
    <w:rsid w:val="00CE14A6"/>
    <w:rsid w:val="00CE1EC8"/>
    <w:rsid w:val="00CE254C"/>
    <w:rsid w:val="00CE2B71"/>
    <w:rsid w:val="00CE5447"/>
    <w:rsid w:val="00CE54D0"/>
    <w:rsid w:val="00CE63A9"/>
    <w:rsid w:val="00CE744C"/>
    <w:rsid w:val="00CE7927"/>
    <w:rsid w:val="00CE7CFF"/>
    <w:rsid w:val="00CF215E"/>
    <w:rsid w:val="00CF266E"/>
    <w:rsid w:val="00CF3D2A"/>
    <w:rsid w:val="00CF4601"/>
    <w:rsid w:val="00CF4953"/>
    <w:rsid w:val="00D008CE"/>
    <w:rsid w:val="00D008D6"/>
    <w:rsid w:val="00D013AC"/>
    <w:rsid w:val="00D0244F"/>
    <w:rsid w:val="00D02458"/>
    <w:rsid w:val="00D027EC"/>
    <w:rsid w:val="00D03078"/>
    <w:rsid w:val="00D03415"/>
    <w:rsid w:val="00D03BCC"/>
    <w:rsid w:val="00D04B9F"/>
    <w:rsid w:val="00D051B4"/>
    <w:rsid w:val="00D07D10"/>
    <w:rsid w:val="00D07EA0"/>
    <w:rsid w:val="00D10255"/>
    <w:rsid w:val="00D12249"/>
    <w:rsid w:val="00D127BD"/>
    <w:rsid w:val="00D128E5"/>
    <w:rsid w:val="00D130CA"/>
    <w:rsid w:val="00D13475"/>
    <w:rsid w:val="00D139D7"/>
    <w:rsid w:val="00D1431A"/>
    <w:rsid w:val="00D145B9"/>
    <w:rsid w:val="00D14C80"/>
    <w:rsid w:val="00D14C8C"/>
    <w:rsid w:val="00D15606"/>
    <w:rsid w:val="00D1673F"/>
    <w:rsid w:val="00D17FAE"/>
    <w:rsid w:val="00D201CA"/>
    <w:rsid w:val="00D20327"/>
    <w:rsid w:val="00D20976"/>
    <w:rsid w:val="00D210FD"/>
    <w:rsid w:val="00D213D7"/>
    <w:rsid w:val="00D21705"/>
    <w:rsid w:val="00D21C41"/>
    <w:rsid w:val="00D228EA"/>
    <w:rsid w:val="00D27CF9"/>
    <w:rsid w:val="00D27D03"/>
    <w:rsid w:val="00D30C06"/>
    <w:rsid w:val="00D30EA3"/>
    <w:rsid w:val="00D30F48"/>
    <w:rsid w:val="00D32276"/>
    <w:rsid w:val="00D332BC"/>
    <w:rsid w:val="00D34D20"/>
    <w:rsid w:val="00D35D16"/>
    <w:rsid w:val="00D36C6A"/>
    <w:rsid w:val="00D403B5"/>
    <w:rsid w:val="00D40A03"/>
    <w:rsid w:val="00D41228"/>
    <w:rsid w:val="00D426E8"/>
    <w:rsid w:val="00D428AD"/>
    <w:rsid w:val="00D43BD8"/>
    <w:rsid w:val="00D44743"/>
    <w:rsid w:val="00D44DA3"/>
    <w:rsid w:val="00D4638B"/>
    <w:rsid w:val="00D50981"/>
    <w:rsid w:val="00D50D9B"/>
    <w:rsid w:val="00D5120E"/>
    <w:rsid w:val="00D53361"/>
    <w:rsid w:val="00D544B3"/>
    <w:rsid w:val="00D5528C"/>
    <w:rsid w:val="00D558F7"/>
    <w:rsid w:val="00D55936"/>
    <w:rsid w:val="00D55E4A"/>
    <w:rsid w:val="00D56B87"/>
    <w:rsid w:val="00D56F64"/>
    <w:rsid w:val="00D572B5"/>
    <w:rsid w:val="00D57A9C"/>
    <w:rsid w:val="00D6081C"/>
    <w:rsid w:val="00D60E6A"/>
    <w:rsid w:val="00D61923"/>
    <w:rsid w:val="00D61D42"/>
    <w:rsid w:val="00D62012"/>
    <w:rsid w:val="00D634A2"/>
    <w:rsid w:val="00D65C07"/>
    <w:rsid w:val="00D66B1E"/>
    <w:rsid w:val="00D678A9"/>
    <w:rsid w:val="00D67C7E"/>
    <w:rsid w:val="00D708DB"/>
    <w:rsid w:val="00D70A74"/>
    <w:rsid w:val="00D71B01"/>
    <w:rsid w:val="00D72B72"/>
    <w:rsid w:val="00D72DD7"/>
    <w:rsid w:val="00D72F9F"/>
    <w:rsid w:val="00D73097"/>
    <w:rsid w:val="00D743A6"/>
    <w:rsid w:val="00D748CC"/>
    <w:rsid w:val="00D748FD"/>
    <w:rsid w:val="00D74C38"/>
    <w:rsid w:val="00D769FF"/>
    <w:rsid w:val="00D76BB3"/>
    <w:rsid w:val="00D806FA"/>
    <w:rsid w:val="00D81816"/>
    <w:rsid w:val="00D81C89"/>
    <w:rsid w:val="00D81E30"/>
    <w:rsid w:val="00D82655"/>
    <w:rsid w:val="00D82AB8"/>
    <w:rsid w:val="00D84BE5"/>
    <w:rsid w:val="00D84D3D"/>
    <w:rsid w:val="00D8546B"/>
    <w:rsid w:val="00D859DB"/>
    <w:rsid w:val="00D859F9"/>
    <w:rsid w:val="00D85BDC"/>
    <w:rsid w:val="00D90339"/>
    <w:rsid w:val="00D90C0E"/>
    <w:rsid w:val="00D90FDC"/>
    <w:rsid w:val="00D917E6"/>
    <w:rsid w:val="00D919D0"/>
    <w:rsid w:val="00D91EF3"/>
    <w:rsid w:val="00D93404"/>
    <w:rsid w:val="00D943F4"/>
    <w:rsid w:val="00D9531F"/>
    <w:rsid w:val="00D95482"/>
    <w:rsid w:val="00D960F6"/>
    <w:rsid w:val="00D9627E"/>
    <w:rsid w:val="00D96455"/>
    <w:rsid w:val="00D96844"/>
    <w:rsid w:val="00D968C7"/>
    <w:rsid w:val="00DA02EF"/>
    <w:rsid w:val="00DA0AA1"/>
    <w:rsid w:val="00DA1ABC"/>
    <w:rsid w:val="00DA1B6A"/>
    <w:rsid w:val="00DA1EF5"/>
    <w:rsid w:val="00DA3742"/>
    <w:rsid w:val="00DA64A0"/>
    <w:rsid w:val="00DA68CB"/>
    <w:rsid w:val="00DA6CE7"/>
    <w:rsid w:val="00DB250D"/>
    <w:rsid w:val="00DB2D49"/>
    <w:rsid w:val="00DB4F40"/>
    <w:rsid w:val="00DB503B"/>
    <w:rsid w:val="00DB5444"/>
    <w:rsid w:val="00DB6B41"/>
    <w:rsid w:val="00DC00ED"/>
    <w:rsid w:val="00DC10EC"/>
    <w:rsid w:val="00DC1D34"/>
    <w:rsid w:val="00DC1F27"/>
    <w:rsid w:val="00DC25CC"/>
    <w:rsid w:val="00DC260C"/>
    <w:rsid w:val="00DC262C"/>
    <w:rsid w:val="00DC4397"/>
    <w:rsid w:val="00DC4488"/>
    <w:rsid w:val="00DC4731"/>
    <w:rsid w:val="00DC51A7"/>
    <w:rsid w:val="00DC5C09"/>
    <w:rsid w:val="00DC6800"/>
    <w:rsid w:val="00DC68B8"/>
    <w:rsid w:val="00DD0B1E"/>
    <w:rsid w:val="00DD2B16"/>
    <w:rsid w:val="00DD2D53"/>
    <w:rsid w:val="00DD2F8C"/>
    <w:rsid w:val="00DD3251"/>
    <w:rsid w:val="00DD38CB"/>
    <w:rsid w:val="00DD44F1"/>
    <w:rsid w:val="00DD4608"/>
    <w:rsid w:val="00DD4F1F"/>
    <w:rsid w:val="00DD543F"/>
    <w:rsid w:val="00DD6874"/>
    <w:rsid w:val="00DD6BF5"/>
    <w:rsid w:val="00DD7E85"/>
    <w:rsid w:val="00DE0541"/>
    <w:rsid w:val="00DE1DF3"/>
    <w:rsid w:val="00DE2CBA"/>
    <w:rsid w:val="00DE33E9"/>
    <w:rsid w:val="00DE3B7C"/>
    <w:rsid w:val="00DE3D1E"/>
    <w:rsid w:val="00DE42DF"/>
    <w:rsid w:val="00DE45E4"/>
    <w:rsid w:val="00DE5958"/>
    <w:rsid w:val="00DE71D5"/>
    <w:rsid w:val="00DF00D3"/>
    <w:rsid w:val="00DF0968"/>
    <w:rsid w:val="00DF096C"/>
    <w:rsid w:val="00DF4376"/>
    <w:rsid w:val="00DF441A"/>
    <w:rsid w:val="00DF738D"/>
    <w:rsid w:val="00E0172E"/>
    <w:rsid w:val="00E0180A"/>
    <w:rsid w:val="00E02BEF"/>
    <w:rsid w:val="00E02FD7"/>
    <w:rsid w:val="00E043E6"/>
    <w:rsid w:val="00E04A80"/>
    <w:rsid w:val="00E05260"/>
    <w:rsid w:val="00E0607C"/>
    <w:rsid w:val="00E060D7"/>
    <w:rsid w:val="00E1051C"/>
    <w:rsid w:val="00E1071F"/>
    <w:rsid w:val="00E1187A"/>
    <w:rsid w:val="00E11A79"/>
    <w:rsid w:val="00E11CF8"/>
    <w:rsid w:val="00E13A5E"/>
    <w:rsid w:val="00E14461"/>
    <w:rsid w:val="00E149E8"/>
    <w:rsid w:val="00E15119"/>
    <w:rsid w:val="00E159CA"/>
    <w:rsid w:val="00E16E41"/>
    <w:rsid w:val="00E16FC6"/>
    <w:rsid w:val="00E17860"/>
    <w:rsid w:val="00E22A47"/>
    <w:rsid w:val="00E2321F"/>
    <w:rsid w:val="00E23506"/>
    <w:rsid w:val="00E2389B"/>
    <w:rsid w:val="00E24A0A"/>
    <w:rsid w:val="00E26682"/>
    <w:rsid w:val="00E2727C"/>
    <w:rsid w:val="00E27AEA"/>
    <w:rsid w:val="00E30D3E"/>
    <w:rsid w:val="00E31450"/>
    <w:rsid w:val="00E32AE6"/>
    <w:rsid w:val="00E32CDB"/>
    <w:rsid w:val="00E33DD2"/>
    <w:rsid w:val="00E356A4"/>
    <w:rsid w:val="00E35722"/>
    <w:rsid w:val="00E35CA6"/>
    <w:rsid w:val="00E37336"/>
    <w:rsid w:val="00E40BD2"/>
    <w:rsid w:val="00E417AF"/>
    <w:rsid w:val="00E424B0"/>
    <w:rsid w:val="00E42542"/>
    <w:rsid w:val="00E42692"/>
    <w:rsid w:val="00E437C4"/>
    <w:rsid w:val="00E44238"/>
    <w:rsid w:val="00E44606"/>
    <w:rsid w:val="00E44C6A"/>
    <w:rsid w:val="00E4553F"/>
    <w:rsid w:val="00E45CDA"/>
    <w:rsid w:val="00E46359"/>
    <w:rsid w:val="00E46511"/>
    <w:rsid w:val="00E46625"/>
    <w:rsid w:val="00E47B4E"/>
    <w:rsid w:val="00E501C1"/>
    <w:rsid w:val="00E504CD"/>
    <w:rsid w:val="00E504DA"/>
    <w:rsid w:val="00E50945"/>
    <w:rsid w:val="00E50EE6"/>
    <w:rsid w:val="00E51F48"/>
    <w:rsid w:val="00E53815"/>
    <w:rsid w:val="00E53BC4"/>
    <w:rsid w:val="00E54664"/>
    <w:rsid w:val="00E54A5B"/>
    <w:rsid w:val="00E553EF"/>
    <w:rsid w:val="00E565A8"/>
    <w:rsid w:val="00E5694C"/>
    <w:rsid w:val="00E57EE1"/>
    <w:rsid w:val="00E60043"/>
    <w:rsid w:val="00E60CCB"/>
    <w:rsid w:val="00E61B71"/>
    <w:rsid w:val="00E63B61"/>
    <w:rsid w:val="00E64B25"/>
    <w:rsid w:val="00E65512"/>
    <w:rsid w:val="00E666AD"/>
    <w:rsid w:val="00E667BE"/>
    <w:rsid w:val="00E67804"/>
    <w:rsid w:val="00E706C0"/>
    <w:rsid w:val="00E70F34"/>
    <w:rsid w:val="00E722A8"/>
    <w:rsid w:val="00E7246C"/>
    <w:rsid w:val="00E72BE9"/>
    <w:rsid w:val="00E730CC"/>
    <w:rsid w:val="00E7490A"/>
    <w:rsid w:val="00E74B0E"/>
    <w:rsid w:val="00E74B31"/>
    <w:rsid w:val="00E74C1C"/>
    <w:rsid w:val="00E769E4"/>
    <w:rsid w:val="00E76DC8"/>
    <w:rsid w:val="00E7796C"/>
    <w:rsid w:val="00E80C85"/>
    <w:rsid w:val="00E8156F"/>
    <w:rsid w:val="00E82A6B"/>
    <w:rsid w:val="00E83FB8"/>
    <w:rsid w:val="00E8407B"/>
    <w:rsid w:val="00E852E8"/>
    <w:rsid w:val="00E8617F"/>
    <w:rsid w:val="00E86278"/>
    <w:rsid w:val="00E8757A"/>
    <w:rsid w:val="00E8788A"/>
    <w:rsid w:val="00E90BDB"/>
    <w:rsid w:val="00E90F2A"/>
    <w:rsid w:val="00E9191B"/>
    <w:rsid w:val="00E92815"/>
    <w:rsid w:val="00E92959"/>
    <w:rsid w:val="00E93200"/>
    <w:rsid w:val="00E93252"/>
    <w:rsid w:val="00E94730"/>
    <w:rsid w:val="00E94BF1"/>
    <w:rsid w:val="00E94D09"/>
    <w:rsid w:val="00E96ECF"/>
    <w:rsid w:val="00E97B0E"/>
    <w:rsid w:val="00EA0CFE"/>
    <w:rsid w:val="00EA1237"/>
    <w:rsid w:val="00EA1D3B"/>
    <w:rsid w:val="00EA1D72"/>
    <w:rsid w:val="00EA35B1"/>
    <w:rsid w:val="00EA4730"/>
    <w:rsid w:val="00EA7435"/>
    <w:rsid w:val="00EA7E3E"/>
    <w:rsid w:val="00EB017E"/>
    <w:rsid w:val="00EB0A8F"/>
    <w:rsid w:val="00EB147B"/>
    <w:rsid w:val="00EB14DC"/>
    <w:rsid w:val="00EB25DE"/>
    <w:rsid w:val="00EB28B1"/>
    <w:rsid w:val="00EB28B9"/>
    <w:rsid w:val="00EB2D38"/>
    <w:rsid w:val="00EB2E0D"/>
    <w:rsid w:val="00EB31D1"/>
    <w:rsid w:val="00EB4154"/>
    <w:rsid w:val="00EB48FF"/>
    <w:rsid w:val="00EB57C6"/>
    <w:rsid w:val="00EB66C0"/>
    <w:rsid w:val="00EB7375"/>
    <w:rsid w:val="00EB77B5"/>
    <w:rsid w:val="00EB77ED"/>
    <w:rsid w:val="00EC06DE"/>
    <w:rsid w:val="00EC189F"/>
    <w:rsid w:val="00EC2A7C"/>
    <w:rsid w:val="00EC47E6"/>
    <w:rsid w:val="00EC4979"/>
    <w:rsid w:val="00EC5686"/>
    <w:rsid w:val="00EC5767"/>
    <w:rsid w:val="00EC6CD5"/>
    <w:rsid w:val="00EC778A"/>
    <w:rsid w:val="00ED01ED"/>
    <w:rsid w:val="00ED0275"/>
    <w:rsid w:val="00ED16B4"/>
    <w:rsid w:val="00ED2066"/>
    <w:rsid w:val="00ED2C48"/>
    <w:rsid w:val="00ED2FCD"/>
    <w:rsid w:val="00ED3929"/>
    <w:rsid w:val="00ED43F8"/>
    <w:rsid w:val="00ED442B"/>
    <w:rsid w:val="00ED45F6"/>
    <w:rsid w:val="00ED4783"/>
    <w:rsid w:val="00ED5922"/>
    <w:rsid w:val="00ED6861"/>
    <w:rsid w:val="00ED7072"/>
    <w:rsid w:val="00EE02AA"/>
    <w:rsid w:val="00EE098A"/>
    <w:rsid w:val="00EE0BEE"/>
    <w:rsid w:val="00EE284E"/>
    <w:rsid w:val="00EE3ACB"/>
    <w:rsid w:val="00EE3C09"/>
    <w:rsid w:val="00EE4B31"/>
    <w:rsid w:val="00EE5750"/>
    <w:rsid w:val="00EE60C9"/>
    <w:rsid w:val="00EE7981"/>
    <w:rsid w:val="00EF0803"/>
    <w:rsid w:val="00EF12FC"/>
    <w:rsid w:val="00EF18C4"/>
    <w:rsid w:val="00EF2729"/>
    <w:rsid w:val="00EF361B"/>
    <w:rsid w:val="00EF4AA8"/>
    <w:rsid w:val="00EF4D03"/>
    <w:rsid w:val="00EF50DA"/>
    <w:rsid w:val="00EF5308"/>
    <w:rsid w:val="00EF5B99"/>
    <w:rsid w:val="00EF6366"/>
    <w:rsid w:val="00EF6CFA"/>
    <w:rsid w:val="00EF7607"/>
    <w:rsid w:val="00F011A7"/>
    <w:rsid w:val="00F013F1"/>
    <w:rsid w:val="00F02575"/>
    <w:rsid w:val="00F02703"/>
    <w:rsid w:val="00F02D12"/>
    <w:rsid w:val="00F02FBF"/>
    <w:rsid w:val="00F03957"/>
    <w:rsid w:val="00F04BE5"/>
    <w:rsid w:val="00F06081"/>
    <w:rsid w:val="00F0613C"/>
    <w:rsid w:val="00F07A17"/>
    <w:rsid w:val="00F07D0B"/>
    <w:rsid w:val="00F10816"/>
    <w:rsid w:val="00F10DA3"/>
    <w:rsid w:val="00F10E3A"/>
    <w:rsid w:val="00F13BA0"/>
    <w:rsid w:val="00F1446C"/>
    <w:rsid w:val="00F14534"/>
    <w:rsid w:val="00F14CA0"/>
    <w:rsid w:val="00F14E8C"/>
    <w:rsid w:val="00F154D2"/>
    <w:rsid w:val="00F15C70"/>
    <w:rsid w:val="00F15F29"/>
    <w:rsid w:val="00F17AEC"/>
    <w:rsid w:val="00F20C94"/>
    <w:rsid w:val="00F21763"/>
    <w:rsid w:val="00F21ABB"/>
    <w:rsid w:val="00F21E96"/>
    <w:rsid w:val="00F22F00"/>
    <w:rsid w:val="00F23393"/>
    <w:rsid w:val="00F23BEF"/>
    <w:rsid w:val="00F2436F"/>
    <w:rsid w:val="00F259A3"/>
    <w:rsid w:val="00F265CA"/>
    <w:rsid w:val="00F27976"/>
    <w:rsid w:val="00F27B81"/>
    <w:rsid w:val="00F302D5"/>
    <w:rsid w:val="00F3189B"/>
    <w:rsid w:val="00F31A22"/>
    <w:rsid w:val="00F33115"/>
    <w:rsid w:val="00F34622"/>
    <w:rsid w:val="00F35C77"/>
    <w:rsid w:val="00F362D8"/>
    <w:rsid w:val="00F36433"/>
    <w:rsid w:val="00F36681"/>
    <w:rsid w:val="00F37589"/>
    <w:rsid w:val="00F4086E"/>
    <w:rsid w:val="00F409F8"/>
    <w:rsid w:val="00F40AE1"/>
    <w:rsid w:val="00F41676"/>
    <w:rsid w:val="00F42066"/>
    <w:rsid w:val="00F42C42"/>
    <w:rsid w:val="00F42DB2"/>
    <w:rsid w:val="00F43148"/>
    <w:rsid w:val="00F444A3"/>
    <w:rsid w:val="00F449BD"/>
    <w:rsid w:val="00F45400"/>
    <w:rsid w:val="00F46FAF"/>
    <w:rsid w:val="00F50E2E"/>
    <w:rsid w:val="00F52082"/>
    <w:rsid w:val="00F521DF"/>
    <w:rsid w:val="00F52444"/>
    <w:rsid w:val="00F5314D"/>
    <w:rsid w:val="00F53914"/>
    <w:rsid w:val="00F54482"/>
    <w:rsid w:val="00F5457F"/>
    <w:rsid w:val="00F54679"/>
    <w:rsid w:val="00F5619F"/>
    <w:rsid w:val="00F5795E"/>
    <w:rsid w:val="00F62A51"/>
    <w:rsid w:val="00F632F3"/>
    <w:rsid w:val="00F64323"/>
    <w:rsid w:val="00F64F85"/>
    <w:rsid w:val="00F654A2"/>
    <w:rsid w:val="00F65690"/>
    <w:rsid w:val="00F65891"/>
    <w:rsid w:val="00F65BE6"/>
    <w:rsid w:val="00F66279"/>
    <w:rsid w:val="00F669E6"/>
    <w:rsid w:val="00F66CA1"/>
    <w:rsid w:val="00F67F9E"/>
    <w:rsid w:val="00F7023D"/>
    <w:rsid w:val="00F7063F"/>
    <w:rsid w:val="00F719BD"/>
    <w:rsid w:val="00F71ED8"/>
    <w:rsid w:val="00F71F5D"/>
    <w:rsid w:val="00F73846"/>
    <w:rsid w:val="00F73E6E"/>
    <w:rsid w:val="00F740D4"/>
    <w:rsid w:val="00F76C81"/>
    <w:rsid w:val="00F76F74"/>
    <w:rsid w:val="00F8066E"/>
    <w:rsid w:val="00F80F18"/>
    <w:rsid w:val="00F819C4"/>
    <w:rsid w:val="00F828B3"/>
    <w:rsid w:val="00F830F0"/>
    <w:rsid w:val="00F8372C"/>
    <w:rsid w:val="00F83FF1"/>
    <w:rsid w:val="00F846DD"/>
    <w:rsid w:val="00F84790"/>
    <w:rsid w:val="00F84BDB"/>
    <w:rsid w:val="00F84C08"/>
    <w:rsid w:val="00F84FF9"/>
    <w:rsid w:val="00F85B8A"/>
    <w:rsid w:val="00F86565"/>
    <w:rsid w:val="00F87E4E"/>
    <w:rsid w:val="00F906BD"/>
    <w:rsid w:val="00F91302"/>
    <w:rsid w:val="00F92BEE"/>
    <w:rsid w:val="00F92DD6"/>
    <w:rsid w:val="00F93A0F"/>
    <w:rsid w:val="00F94792"/>
    <w:rsid w:val="00F94A64"/>
    <w:rsid w:val="00F95731"/>
    <w:rsid w:val="00F96E0F"/>
    <w:rsid w:val="00FA0545"/>
    <w:rsid w:val="00FA07BC"/>
    <w:rsid w:val="00FA0CE5"/>
    <w:rsid w:val="00FA0FCA"/>
    <w:rsid w:val="00FA121C"/>
    <w:rsid w:val="00FA130A"/>
    <w:rsid w:val="00FA13D8"/>
    <w:rsid w:val="00FA149E"/>
    <w:rsid w:val="00FA18B0"/>
    <w:rsid w:val="00FA1C83"/>
    <w:rsid w:val="00FA23F8"/>
    <w:rsid w:val="00FA2D6D"/>
    <w:rsid w:val="00FA2FAE"/>
    <w:rsid w:val="00FA4789"/>
    <w:rsid w:val="00FA6171"/>
    <w:rsid w:val="00FA624C"/>
    <w:rsid w:val="00FA6882"/>
    <w:rsid w:val="00FA7774"/>
    <w:rsid w:val="00FA7A8F"/>
    <w:rsid w:val="00FA7B3D"/>
    <w:rsid w:val="00FA7F24"/>
    <w:rsid w:val="00FB11C8"/>
    <w:rsid w:val="00FB1D2D"/>
    <w:rsid w:val="00FB220D"/>
    <w:rsid w:val="00FB3DF3"/>
    <w:rsid w:val="00FB4A53"/>
    <w:rsid w:val="00FB510E"/>
    <w:rsid w:val="00FB5D51"/>
    <w:rsid w:val="00FB69AD"/>
    <w:rsid w:val="00FB73E1"/>
    <w:rsid w:val="00FB7A94"/>
    <w:rsid w:val="00FC03C3"/>
    <w:rsid w:val="00FC057B"/>
    <w:rsid w:val="00FC14DA"/>
    <w:rsid w:val="00FC1D63"/>
    <w:rsid w:val="00FC1E18"/>
    <w:rsid w:val="00FC2467"/>
    <w:rsid w:val="00FC3447"/>
    <w:rsid w:val="00FC3ACF"/>
    <w:rsid w:val="00FC3C11"/>
    <w:rsid w:val="00FC3CA2"/>
    <w:rsid w:val="00FC3F8B"/>
    <w:rsid w:val="00FC40A4"/>
    <w:rsid w:val="00FC4D1E"/>
    <w:rsid w:val="00FC4F29"/>
    <w:rsid w:val="00FC7476"/>
    <w:rsid w:val="00FD02C9"/>
    <w:rsid w:val="00FD08A6"/>
    <w:rsid w:val="00FD0D07"/>
    <w:rsid w:val="00FD1420"/>
    <w:rsid w:val="00FD1763"/>
    <w:rsid w:val="00FD17DE"/>
    <w:rsid w:val="00FD461E"/>
    <w:rsid w:val="00FD47F2"/>
    <w:rsid w:val="00FD4F97"/>
    <w:rsid w:val="00FD522B"/>
    <w:rsid w:val="00FD68E8"/>
    <w:rsid w:val="00FD7813"/>
    <w:rsid w:val="00FD7CE3"/>
    <w:rsid w:val="00FD7D8F"/>
    <w:rsid w:val="00FE0ACF"/>
    <w:rsid w:val="00FE0B52"/>
    <w:rsid w:val="00FE274C"/>
    <w:rsid w:val="00FE2CF0"/>
    <w:rsid w:val="00FE31CE"/>
    <w:rsid w:val="00FE4097"/>
    <w:rsid w:val="00FE4BC0"/>
    <w:rsid w:val="00FE586B"/>
    <w:rsid w:val="00FE5908"/>
    <w:rsid w:val="00FE6943"/>
    <w:rsid w:val="00FE75A2"/>
    <w:rsid w:val="00FE77AD"/>
    <w:rsid w:val="00FE7D82"/>
    <w:rsid w:val="00FF078D"/>
    <w:rsid w:val="00FF2B62"/>
    <w:rsid w:val="00FF3079"/>
    <w:rsid w:val="00FF33DA"/>
    <w:rsid w:val="00FF3470"/>
    <w:rsid w:val="00FF3965"/>
    <w:rsid w:val="00FF3B80"/>
    <w:rsid w:val="00FF3F36"/>
    <w:rsid w:val="00FF43BA"/>
    <w:rsid w:val="00FF4E3E"/>
    <w:rsid w:val="00FF4E76"/>
    <w:rsid w:val="00FF76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B16"/>
  </w:style>
  <w:style w:type="paragraph" w:styleId="Heading1">
    <w:name w:val="heading 1"/>
    <w:basedOn w:val="Normal"/>
    <w:next w:val="Normal"/>
    <w:link w:val="Heading1Char"/>
    <w:uiPriority w:val="9"/>
    <w:qFormat/>
    <w:rsid w:val="002745FD"/>
    <w:pPr>
      <w:keepNext/>
      <w:keepLines/>
      <w:spacing w:before="480" w:after="480"/>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2745FD"/>
    <w:pPr>
      <w:keepNext/>
      <w:keepLines/>
      <w:spacing w:before="240" w:after="24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922DD9"/>
    <w:pPr>
      <w:keepNext/>
      <w:keepLines/>
      <w:spacing w:before="240" w:after="24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745FD"/>
    <w:rPr>
      <w:rFonts w:eastAsiaTheme="majorEastAsia" w:cstheme="majorBidi"/>
      <w:b/>
      <w:bCs/>
      <w:color w:val="000000" w:themeColor="text1"/>
      <w:szCs w:val="28"/>
    </w:rPr>
  </w:style>
  <w:style w:type="character" w:customStyle="1" w:styleId="Heading2Char">
    <w:name w:val="Heading 2 Char"/>
    <w:basedOn w:val="DefaultParagraphFont"/>
    <w:link w:val="Heading2"/>
    <w:uiPriority w:val="9"/>
    <w:rsid w:val="002745FD"/>
    <w:rPr>
      <w:rFonts w:eastAsiaTheme="majorEastAsia" w:cstheme="majorBidi"/>
      <w:b/>
      <w:bCs/>
      <w:szCs w:val="26"/>
    </w:rPr>
  </w:style>
  <w:style w:type="character" w:customStyle="1" w:styleId="Heading3Char">
    <w:name w:val="Heading 3 Char"/>
    <w:basedOn w:val="DefaultParagraphFont"/>
    <w:link w:val="Heading3"/>
    <w:uiPriority w:val="9"/>
    <w:rsid w:val="00922DD9"/>
    <w:rPr>
      <w:rFonts w:eastAsiaTheme="majorEastAsia" w:cstheme="majorBidi"/>
      <w:b/>
      <w:bCs/>
    </w:rPr>
  </w:style>
  <w:style w:type="paragraph" w:styleId="ListParagraph">
    <w:name w:val="List Paragraph"/>
    <w:basedOn w:val="Normal"/>
    <w:uiPriority w:val="34"/>
    <w:qFormat/>
    <w:rsid w:val="002726E2"/>
    <w:pPr>
      <w:ind w:left="720"/>
      <w:contextualSpacing/>
    </w:pPr>
  </w:style>
  <w:style w:type="paragraph" w:styleId="TOCHeading">
    <w:name w:val="TOC Heading"/>
    <w:basedOn w:val="Heading1"/>
    <w:next w:val="Normal"/>
    <w:uiPriority w:val="39"/>
    <w:unhideWhenUsed/>
    <w:qFormat/>
    <w:rsid w:val="00D332BC"/>
    <w:pPr>
      <w:spacing w:after="0"/>
      <w:outlineLvl w:val="9"/>
    </w:pPr>
    <w:rPr>
      <w:rFonts w:asciiTheme="majorHAnsi" w:hAnsiTheme="majorHAnsi"/>
      <w:color w:val="365F91" w:themeColor="accent1" w:themeShade="BF"/>
      <w:sz w:val="28"/>
      <w:lang w:val="bg-BG"/>
    </w:rPr>
  </w:style>
  <w:style w:type="paragraph" w:styleId="TOC1">
    <w:name w:val="toc 1"/>
    <w:basedOn w:val="Normal"/>
    <w:next w:val="Normal"/>
    <w:autoRedefine/>
    <w:uiPriority w:val="39"/>
    <w:unhideWhenUsed/>
    <w:rsid w:val="00D332BC"/>
    <w:pPr>
      <w:tabs>
        <w:tab w:val="left" w:pos="440"/>
        <w:tab w:val="right" w:leader="dot" w:pos="9350"/>
      </w:tabs>
      <w:spacing w:after="100"/>
      <w:jc w:val="both"/>
    </w:pPr>
    <w:rPr>
      <w:rFonts w:cs="Times New Roman"/>
      <w:b/>
      <w:noProof/>
      <w:szCs w:val="26"/>
      <w:lang w:val="bg-BG"/>
    </w:rPr>
  </w:style>
  <w:style w:type="paragraph" w:styleId="TOC2">
    <w:name w:val="toc 2"/>
    <w:basedOn w:val="Normal"/>
    <w:next w:val="Normal"/>
    <w:autoRedefine/>
    <w:uiPriority w:val="39"/>
    <w:unhideWhenUsed/>
    <w:rsid w:val="00B36526"/>
    <w:pPr>
      <w:tabs>
        <w:tab w:val="left" w:pos="880"/>
        <w:tab w:val="right" w:leader="dot" w:pos="9350"/>
      </w:tabs>
      <w:spacing w:after="100"/>
      <w:ind w:left="260"/>
      <w:jc w:val="both"/>
    </w:pPr>
    <w:rPr>
      <w:rFonts w:ascii="Times New Roman Bold" w:eastAsiaTheme="majorEastAsia" w:hAnsi="Times New Roman Bold" w:cs="Times New Roman"/>
      <w:b/>
      <w:bCs/>
      <w:smallCaps/>
      <w:noProof/>
      <w:lang w:val="bg-BG"/>
    </w:rPr>
  </w:style>
  <w:style w:type="paragraph" w:styleId="TOC3">
    <w:name w:val="toc 3"/>
    <w:basedOn w:val="Normal"/>
    <w:next w:val="Normal"/>
    <w:autoRedefine/>
    <w:uiPriority w:val="39"/>
    <w:unhideWhenUsed/>
    <w:rsid w:val="00D332BC"/>
    <w:pPr>
      <w:spacing w:after="100"/>
      <w:ind w:left="520"/>
    </w:pPr>
  </w:style>
  <w:style w:type="character" w:styleId="Hyperlink">
    <w:name w:val="Hyperlink"/>
    <w:basedOn w:val="DefaultParagraphFont"/>
    <w:uiPriority w:val="99"/>
    <w:unhideWhenUsed/>
    <w:rsid w:val="00D332BC"/>
    <w:rPr>
      <w:color w:val="0000FF" w:themeColor="hyperlink"/>
      <w:u w:val="single"/>
    </w:rPr>
  </w:style>
  <w:style w:type="paragraph" w:styleId="BalloonText">
    <w:name w:val="Balloon Text"/>
    <w:basedOn w:val="Normal"/>
    <w:link w:val="BalloonTextChar"/>
    <w:uiPriority w:val="99"/>
    <w:semiHidden/>
    <w:unhideWhenUsed/>
    <w:rsid w:val="00D332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32BC"/>
    <w:rPr>
      <w:rFonts w:ascii="Tahoma" w:hAnsi="Tahoma" w:cs="Tahoma"/>
      <w:sz w:val="16"/>
      <w:szCs w:val="16"/>
    </w:rPr>
  </w:style>
  <w:style w:type="paragraph" w:styleId="Header">
    <w:name w:val="header"/>
    <w:basedOn w:val="Normal"/>
    <w:link w:val="HeaderChar"/>
    <w:uiPriority w:val="99"/>
    <w:unhideWhenUsed/>
    <w:rsid w:val="00DD543F"/>
    <w:pPr>
      <w:tabs>
        <w:tab w:val="center" w:pos="4703"/>
        <w:tab w:val="right" w:pos="9406"/>
      </w:tabs>
      <w:spacing w:after="0" w:line="240" w:lineRule="auto"/>
    </w:pPr>
  </w:style>
  <w:style w:type="character" w:customStyle="1" w:styleId="HeaderChar">
    <w:name w:val="Header Char"/>
    <w:basedOn w:val="DefaultParagraphFont"/>
    <w:link w:val="Header"/>
    <w:uiPriority w:val="99"/>
    <w:rsid w:val="00DD543F"/>
  </w:style>
  <w:style w:type="paragraph" w:styleId="Footer">
    <w:name w:val="footer"/>
    <w:aliases w:val="ft"/>
    <w:basedOn w:val="Normal"/>
    <w:link w:val="FooterChar"/>
    <w:uiPriority w:val="99"/>
    <w:unhideWhenUsed/>
    <w:rsid w:val="00DD543F"/>
    <w:pPr>
      <w:tabs>
        <w:tab w:val="center" w:pos="4703"/>
        <w:tab w:val="right" w:pos="9406"/>
      </w:tabs>
      <w:spacing w:after="0" w:line="240" w:lineRule="auto"/>
    </w:pPr>
  </w:style>
  <w:style w:type="character" w:customStyle="1" w:styleId="FooterChar">
    <w:name w:val="Footer Char"/>
    <w:aliases w:val="ft Char"/>
    <w:basedOn w:val="DefaultParagraphFont"/>
    <w:link w:val="Footer"/>
    <w:uiPriority w:val="99"/>
    <w:rsid w:val="00DD543F"/>
  </w:style>
  <w:style w:type="paragraph" w:styleId="FootnoteText">
    <w:name w:val="footnote text"/>
    <w:basedOn w:val="Normal"/>
    <w:link w:val="FootnoteTextChar"/>
    <w:uiPriority w:val="99"/>
    <w:unhideWhenUsed/>
    <w:rsid w:val="00613A85"/>
    <w:pPr>
      <w:spacing w:after="0" w:line="240" w:lineRule="auto"/>
    </w:pPr>
    <w:rPr>
      <w:sz w:val="20"/>
      <w:szCs w:val="20"/>
    </w:rPr>
  </w:style>
  <w:style w:type="character" w:customStyle="1" w:styleId="FootnoteTextChar">
    <w:name w:val="Footnote Text Char"/>
    <w:basedOn w:val="DefaultParagraphFont"/>
    <w:link w:val="FootnoteText"/>
    <w:uiPriority w:val="99"/>
    <w:rsid w:val="00613A85"/>
    <w:rPr>
      <w:sz w:val="20"/>
      <w:szCs w:val="20"/>
    </w:rPr>
  </w:style>
  <w:style w:type="character" w:styleId="FootnoteReference">
    <w:name w:val="footnote reference"/>
    <w:basedOn w:val="DefaultParagraphFont"/>
    <w:uiPriority w:val="99"/>
    <w:semiHidden/>
    <w:unhideWhenUsed/>
    <w:rsid w:val="00613A85"/>
    <w:rPr>
      <w:vertAlign w:val="superscript"/>
    </w:rPr>
  </w:style>
  <w:style w:type="paragraph" w:styleId="NormalWeb">
    <w:name w:val="Normal (Web)"/>
    <w:basedOn w:val="Normal"/>
    <w:uiPriority w:val="99"/>
    <w:semiHidden/>
    <w:unhideWhenUsed/>
    <w:rsid w:val="00A00B93"/>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A00B93"/>
    <w:rPr>
      <w:b/>
      <w:bCs/>
    </w:rPr>
  </w:style>
  <w:style w:type="character" w:customStyle="1" w:styleId="ala">
    <w:name w:val="al_a"/>
    <w:basedOn w:val="DefaultParagraphFont"/>
    <w:rsid w:val="00987A23"/>
  </w:style>
  <w:style w:type="character" w:customStyle="1" w:styleId="alt">
    <w:name w:val="al_t"/>
    <w:basedOn w:val="DefaultParagraphFont"/>
    <w:rsid w:val="003A5891"/>
  </w:style>
  <w:style w:type="character" w:customStyle="1" w:styleId="light">
    <w:name w:val="light"/>
    <w:basedOn w:val="DefaultParagraphFont"/>
    <w:rsid w:val="003A5891"/>
  </w:style>
  <w:style w:type="character" w:customStyle="1" w:styleId="alcapt">
    <w:name w:val="al_capt"/>
    <w:basedOn w:val="DefaultParagraphFont"/>
    <w:rsid w:val="003A5891"/>
  </w:style>
  <w:style w:type="character" w:customStyle="1" w:styleId="subparinclink">
    <w:name w:val="subparinclink"/>
    <w:basedOn w:val="DefaultParagraphFont"/>
    <w:rsid w:val="003A5891"/>
  </w:style>
  <w:style w:type="character" w:customStyle="1" w:styleId="articlehistory">
    <w:name w:val="article_history"/>
    <w:basedOn w:val="DefaultParagraphFont"/>
    <w:rsid w:val="003A5891"/>
  </w:style>
  <w:style w:type="character" w:customStyle="1" w:styleId="cnglog">
    <w:name w:val="cnglog"/>
    <w:basedOn w:val="DefaultParagraphFont"/>
    <w:rsid w:val="00597441"/>
  </w:style>
  <w:style w:type="table" w:styleId="TableGrid">
    <w:name w:val="Table Grid"/>
    <w:basedOn w:val="TableNormal"/>
    <w:uiPriority w:val="39"/>
    <w:rsid w:val="00153F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A7F24"/>
    <w:rPr>
      <w:sz w:val="16"/>
      <w:szCs w:val="16"/>
    </w:rPr>
  </w:style>
  <w:style w:type="paragraph" w:styleId="CommentText">
    <w:name w:val="annotation text"/>
    <w:basedOn w:val="Normal"/>
    <w:link w:val="CommentTextChar"/>
    <w:uiPriority w:val="99"/>
    <w:unhideWhenUsed/>
    <w:rsid w:val="00FA7F24"/>
    <w:pPr>
      <w:spacing w:line="240" w:lineRule="auto"/>
    </w:pPr>
    <w:rPr>
      <w:sz w:val="20"/>
      <w:szCs w:val="20"/>
    </w:rPr>
  </w:style>
  <w:style w:type="character" w:customStyle="1" w:styleId="CommentTextChar">
    <w:name w:val="Comment Text Char"/>
    <w:basedOn w:val="DefaultParagraphFont"/>
    <w:link w:val="CommentText"/>
    <w:uiPriority w:val="99"/>
    <w:rsid w:val="00FA7F24"/>
    <w:rPr>
      <w:sz w:val="20"/>
      <w:szCs w:val="20"/>
    </w:rPr>
  </w:style>
  <w:style w:type="paragraph" w:styleId="CommentSubject">
    <w:name w:val="annotation subject"/>
    <w:basedOn w:val="CommentText"/>
    <w:next w:val="CommentText"/>
    <w:link w:val="CommentSubjectChar"/>
    <w:uiPriority w:val="99"/>
    <w:semiHidden/>
    <w:unhideWhenUsed/>
    <w:rsid w:val="00FA7F24"/>
    <w:rPr>
      <w:b/>
      <w:bCs/>
    </w:rPr>
  </w:style>
  <w:style w:type="character" w:customStyle="1" w:styleId="CommentSubjectChar">
    <w:name w:val="Comment Subject Char"/>
    <w:basedOn w:val="CommentTextChar"/>
    <w:link w:val="CommentSubject"/>
    <w:uiPriority w:val="99"/>
    <w:semiHidden/>
    <w:rsid w:val="00FA7F24"/>
    <w:rPr>
      <w:b/>
      <w:bCs/>
      <w:sz w:val="20"/>
      <w:szCs w:val="20"/>
    </w:rPr>
  </w:style>
  <w:style w:type="character" w:customStyle="1" w:styleId="historyitem">
    <w:name w:val="historyitem"/>
    <w:basedOn w:val="DefaultParagraphFont"/>
    <w:rsid w:val="006E3A2E"/>
  </w:style>
  <w:style w:type="character" w:customStyle="1" w:styleId="historyreference">
    <w:name w:val="historyreference"/>
    <w:basedOn w:val="DefaultParagraphFont"/>
    <w:rsid w:val="006E3A2E"/>
  </w:style>
  <w:style w:type="paragraph" w:styleId="Revision">
    <w:name w:val="Revision"/>
    <w:hidden/>
    <w:uiPriority w:val="99"/>
    <w:semiHidden/>
    <w:rsid w:val="00D30F48"/>
    <w:pPr>
      <w:spacing w:after="0" w:line="240" w:lineRule="auto"/>
    </w:pPr>
  </w:style>
  <w:style w:type="paragraph" w:styleId="Title">
    <w:name w:val="Title"/>
    <w:aliases w:val="Char Char, Char"/>
    <w:basedOn w:val="Normal"/>
    <w:link w:val="TitleChar"/>
    <w:uiPriority w:val="10"/>
    <w:qFormat/>
    <w:rsid w:val="00EE5750"/>
    <w:pPr>
      <w:spacing w:after="0" w:line="240" w:lineRule="auto"/>
      <w:jc w:val="center"/>
    </w:pPr>
    <w:rPr>
      <w:rFonts w:eastAsia="Times New Roman" w:cs="Times New Roman"/>
      <w:b/>
      <w:sz w:val="28"/>
      <w:szCs w:val="20"/>
      <w:lang w:val="bg-BG"/>
    </w:rPr>
  </w:style>
  <w:style w:type="character" w:customStyle="1" w:styleId="TitleChar">
    <w:name w:val="Title Char"/>
    <w:aliases w:val="Char Char Char, Char Char"/>
    <w:basedOn w:val="DefaultParagraphFont"/>
    <w:link w:val="Title"/>
    <w:uiPriority w:val="10"/>
    <w:rsid w:val="00EE5750"/>
    <w:rPr>
      <w:rFonts w:eastAsia="Times New Roman" w:cs="Times New Roman"/>
      <w:b/>
      <w:sz w:val="28"/>
      <w:szCs w:val="20"/>
      <w:lang w:val="bg-BG"/>
    </w:rPr>
  </w:style>
  <w:style w:type="table" w:customStyle="1" w:styleId="LightShading1">
    <w:name w:val="Light Shading1"/>
    <w:basedOn w:val="TableNormal"/>
    <w:uiPriority w:val="60"/>
    <w:rsid w:val="00CA548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cPr>
      <w:shd w:val="clear" w:color="auto" w:fill="F2F2F2" w:themeFill="background1" w:themeFillShade="F2"/>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5">
    <w:name w:val="Light Shading Accent 5"/>
    <w:basedOn w:val="TableNormal"/>
    <w:uiPriority w:val="60"/>
    <w:rsid w:val="00CA5487"/>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11">
    <w:name w:val="Light Shading - Accent 11"/>
    <w:basedOn w:val="TableNormal"/>
    <w:uiPriority w:val="60"/>
    <w:rsid w:val="00CA548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uiPriority w:val="1"/>
    <w:qFormat/>
    <w:rsid w:val="00CE123A"/>
    <w:pPr>
      <w:spacing w:after="0" w:line="240" w:lineRule="auto"/>
    </w:pPr>
  </w:style>
  <w:style w:type="character" w:customStyle="1" w:styleId="BodyText1">
    <w:name w:val="Body Text1"/>
    <w:basedOn w:val="DefaultParagraphFont"/>
    <w:rsid w:val="00915B42"/>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bg-BG" w:eastAsia="bg-BG" w:bidi="bg-BG"/>
    </w:rPr>
  </w:style>
  <w:style w:type="paragraph" w:customStyle="1" w:styleId="Default">
    <w:name w:val="Default"/>
    <w:rsid w:val="00503EF1"/>
    <w:pPr>
      <w:autoSpaceDE w:val="0"/>
      <w:autoSpaceDN w:val="0"/>
      <w:adjustRightInd w:val="0"/>
      <w:spacing w:after="0" w:line="240" w:lineRule="auto"/>
    </w:pPr>
    <w:rPr>
      <w:rFonts w:cs="Times New Roman"/>
      <w:color w:val="000000"/>
      <w:sz w:val="24"/>
      <w:szCs w:val="24"/>
      <w:lang w:val="bg-BG"/>
    </w:rPr>
  </w:style>
  <w:style w:type="character" w:customStyle="1" w:styleId="Bodytext12">
    <w:name w:val="Body text (12)_"/>
    <w:basedOn w:val="DefaultParagraphFont"/>
    <w:rsid w:val="00CB4550"/>
    <w:rPr>
      <w:rFonts w:ascii="Times New Roman" w:eastAsia="Times New Roman" w:hAnsi="Times New Roman" w:cs="Times New Roman"/>
      <w:b w:val="0"/>
      <w:bCs w:val="0"/>
      <w:i w:val="0"/>
      <w:iCs w:val="0"/>
      <w:smallCaps w:val="0"/>
      <w:strike w:val="0"/>
      <w:sz w:val="23"/>
      <w:szCs w:val="23"/>
      <w:u w:val="none"/>
    </w:rPr>
  </w:style>
  <w:style w:type="character" w:customStyle="1" w:styleId="Bodytext120">
    <w:name w:val="Body text (12)"/>
    <w:basedOn w:val="Bodytext12"/>
    <w:rsid w:val="00CB455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bg-BG" w:eastAsia="bg-BG" w:bidi="bg-BG"/>
    </w:rPr>
  </w:style>
  <w:style w:type="paragraph" w:styleId="TOC4">
    <w:name w:val="toc 4"/>
    <w:basedOn w:val="Normal"/>
    <w:next w:val="Normal"/>
    <w:autoRedefine/>
    <w:uiPriority w:val="39"/>
    <w:unhideWhenUsed/>
    <w:rsid w:val="007A61BD"/>
    <w:pPr>
      <w:spacing w:after="100" w:line="259" w:lineRule="auto"/>
      <w:ind w:left="660"/>
    </w:pPr>
    <w:rPr>
      <w:rFonts w:asciiTheme="minorHAnsi" w:eastAsiaTheme="minorEastAsia" w:hAnsiTheme="minorHAnsi"/>
      <w:sz w:val="22"/>
    </w:rPr>
  </w:style>
  <w:style w:type="paragraph" w:styleId="TOC5">
    <w:name w:val="toc 5"/>
    <w:basedOn w:val="Normal"/>
    <w:next w:val="Normal"/>
    <w:autoRedefine/>
    <w:uiPriority w:val="39"/>
    <w:unhideWhenUsed/>
    <w:rsid w:val="007A61BD"/>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7A61BD"/>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7A61BD"/>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7A61BD"/>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7A61BD"/>
    <w:pPr>
      <w:spacing w:after="100" w:line="259" w:lineRule="auto"/>
      <w:ind w:left="1760"/>
    </w:pPr>
    <w:rPr>
      <w:rFonts w:asciiTheme="minorHAnsi" w:eastAsiaTheme="minorEastAsia" w:hAnsiTheme="minorHAnsi"/>
      <w:sz w:val="22"/>
    </w:rPr>
  </w:style>
  <w:style w:type="table" w:customStyle="1" w:styleId="TableGrid1">
    <w:name w:val="Table Grid1"/>
    <w:basedOn w:val="TableNormal"/>
    <w:next w:val="TableGrid"/>
    <w:uiPriority w:val="59"/>
    <w:rsid w:val="009975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A6AF6"/>
    <w:pPr>
      <w:spacing w:after="0" w:line="240" w:lineRule="auto"/>
    </w:pPr>
    <w:rPr>
      <w:rFonts w:ascii="Calibri" w:hAnsi="Calibri"/>
      <w:sz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647A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C6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67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31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4F600E"/>
    <w:pPr>
      <w:spacing w:after="0" w:line="240" w:lineRule="auto"/>
    </w:pPr>
    <w:rPr>
      <w:rFonts w:asciiTheme="minorHAnsi" w:hAnsiTheme="minorHAnsi"/>
      <w:sz w:val="22"/>
      <w:lang w:val="bg-BG"/>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394A8F"/>
    <w:rPr>
      <w:color w:val="800080" w:themeColor="followedHyperlink"/>
      <w:u w:val="single"/>
    </w:rPr>
  </w:style>
  <w:style w:type="character" w:styleId="Emphasis">
    <w:name w:val="Emphasis"/>
    <w:basedOn w:val="DefaultParagraphFont"/>
    <w:uiPriority w:val="20"/>
    <w:qFormat/>
    <w:rsid w:val="00FA13D8"/>
    <w:rPr>
      <w:i/>
      <w:iCs/>
    </w:rPr>
  </w:style>
  <w:style w:type="character" w:customStyle="1" w:styleId="hps">
    <w:name w:val="hps"/>
    <w:basedOn w:val="DefaultParagraphFont"/>
    <w:rsid w:val="00FA13D8"/>
  </w:style>
  <w:style w:type="character" w:customStyle="1" w:styleId="st">
    <w:name w:val="st"/>
    <w:basedOn w:val="DefaultParagraphFont"/>
    <w:rsid w:val="00FA13D8"/>
  </w:style>
  <w:style w:type="table" w:customStyle="1" w:styleId="GridTable6Colorful-Accent51">
    <w:name w:val="Grid Table 6 Colorful - Accent 51"/>
    <w:basedOn w:val="TableNormal"/>
    <w:uiPriority w:val="51"/>
    <w:rsid w:val="00311B73"/>
    <w:pPr>
      <w:spacing w:after="0" w:line="240" w:lineRule="auto"/>
    </w:pPr>
    <w:rPr>
      <w:rFonts w:asciiTheme="minorHAnsi" w:hAnsiTheme="minorHAnsi"/>
      <w:color w:val="31849B" w:themeColor="accent5" w:themeShade="BF"/>
      <w:sz w:val="22"/>
      <w:lang w:val="bg-BG"/>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11">
    <w:name w:val="Grid Table 2 - Accent 11"/>
    <w:basedOn w:val="TableNormal"/>
    <w:uiPriority w:val="47"/>
    <w:rsid w:val="00311B73"/>
    <w:pPr>
      <w:spacing w:after="0" w:line="240" w:lineRule="auto"/>
    </w:pPr>
    <w:rPr>
      <w:rFonts w:asciiTheme="minorHAnsi" w:hAnsiTheme="minorHAnsi"/>
      <w:sz w:val="22"/>
      <w:lang w:val="bg-BG"/>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512">
    <w:name w:val="Grid Table 6 Colorful - Accent 512"/>
    <w:basedOn w:val="TableNormal"/>
    <w:uiPriority w:val="51"/>
    <w:rsid w:val="00982BCE"/>
    <w:pPr>
      <w:spacing w:after="0" w:line="240" w:lineRule="auto"/>
    </w:pPr>
    <w:rPr>
      <w:rFonts w:asciiTheme="minorHAnsi" w:hAnsiTheme="minorHAnsi"/>
      <w:color w:val="31849B"/>
      <w:sz w:val="22"/>
      <w:lang w:val="bg-BG"/>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Hyperlink1">
    <w:name w:val="Hyperlink1"/>
    <w:basedOn w:val="DefaultParagraphFont"/>
    <w:uiPriority w:val="99"/>
    <w:unhideWhenUsed/>
    <w:rsid w:val="00982BCE"/>
    <w:rPr>
      <w:color w:val="0000FF"/>
      <w:u w:val="single"/>
    </w:rPr>
  </w:style>
  <w:style w:type="paragraph" w:customStyle="1" w:styleId="Standard">
    <w:name w:val="Standard"/>
    <w:rsid w:val="00263C81"/>
    <w:pPr>
      <w:widowControl w:val="0"/>
      <w:suppressAutoHyphens/>
      <w:autoSpaceDN w:val="0"/>
      <w:spacing w:after="0" w:line="240" w:lineRule="auto"/>
      <w:textAlignment w:val="baseline"/>
    </w:pPr>
    <w:rPr>
      <w:rFonts w:ascii="Liberation Serif" w:eastAsia="Droid Sans Fallback" w:hAnsi="Liberation Serif" w:cs="FreeSans"/>
      <w:kern w:val="3"/>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B16"/>
  </w:style>
  <w:style w:type="paragraph" w:styleId="Heading1">
    <w:name w:val="heading 1"/>
    <w:basedOn w:val="Normal"/>
    <w:next w:val="Normal"/>
    <w:link w:val="Heading1Char"/>
    <w:uiPriority w:val="9"/>
    <w:qFormat/>
    <w:rsid w:val="002745FD"/>
    <w:pPr>
      <w:keepNext/>
      <w:keepLines/>
      <w:spacing w:before="480" w:after="480"/>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2745FD"/>
    <w:pPr>
      <w:keepNext/>
      <w:keepLines/>
      <w:spacing w:before="240" w:after="24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922DD9"/>
    <w:pPr>
      <w:keepNext/>
      <w:keepLines/>
      <w:spacing w:before="240" w:after="24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745FD"/>
    <w:rPr>
      <w:rFonts w:eastAsiaTheme="majorEastAsia" w:cstheme="majorBidi"/>
      <w:b/>
      <w:bCs/>
      <w:color w:val="000000" w:themeColor="text1"/>
      <w:szCs w:val="28"/>
    </w:rPr>
  </w:style>
  <w:style w:type="character" w:customStyle="1" w:styleId="Heading2Char">
    <w:name w:val="Heading 2 Char"/>
    <w:basedOn w:val="DefaultParagraphFont"/>
    <w:link w:val="Heading2"/>
    <w:uiPriority w:val="9"/>
    <w:rsid w:val="002745FD"/>
    <w:rPr>
      <w:rFonts w:eastAsiaTheme="majorEastAsia" w:cstheme="majorBidi"/>
      <w:b/>
      <w:bCs/>
      <w:szCs w:val="26"/>
    </w:rPr>
  </w:style>
  <w:style w:type="character" w:customStyle="1" w:styleId="Heading3Char">
    <w:name w:val="Heading 3 Char"/>
    <w:basedOn w:val="DefaultParagraphFont"/>
    <w:link w:val="Heading3"/>
    <w:uiPriority w:val="9"/>
    <w:rsid w:val="00922DD9"/>
    <w:rPr>
      <w:rFonts w:eastAsiaTheme="majorEastAsia" w:cstheme="majorBidi"/>
      <w:b/>
      <w:bCs/>
    </w:rPr>
  </w:style>
  <w:style w:type="paragraph" w:styleId="ListParagraph">
    <w:name w:val="List Paragraph"/>
    <w:basedOn w:val="Normal"/>
    <w:uiPriority w:val="34"/>
    <w:qFormat/>
    <w:rsid w:val="002726E2"/>
    <w:pPr>
      <w:ind w:left="720"/>
      <w:contextualSpacing/>
    </w:pPr>
  </w:style>
  <w:style w:type="paragraph" w:styleId="TOCHeading">
    <w:name w:val="TOC Heading"/>
    <w:basedOn w:val="Heading1"/>
    <w:next w:val="Normal"/>
    <w:uiPriority w:val="39"/>
    <w:unhideWhenUsed/>
    <w:qFormat/>
    <w:rsid w:val="00D332BC"/>
    <w:pPr>
      <w:spacing w:after="0"/>
      <w:outlineLvl w:val="9"/>
    </w:pPr>
    <w:rPr>
      <w:rFonts w:asciiTheme="majorHAnsi" w:hAnsiTheme="majorHAnsi"/>
      <w:color w:val="365F91" w:themeColor="accent1" w:themeShade="BF"/>
      <w:sz w:val="28"/>
      <w:lang w:val="bg-BG"/>
    </w:rPr>
  </w:style>
  <w:style w:type="paragraph" w:styleId="TOC1">
    <w:name w:val="toc 1"/>
    <w:basedOn w:val="Normal"/>
    <w:next w:val="Normal"/>
    <w:autoRedefine/>
    <w:uiPriority w:val="39"/>
    <w:unhideWhenUsed/>
    <w:rsid w:val="00D332BC"/>
    <w:pPr>
      <w:tabs>
        <w:tab w:val="left" w:pos="440"/>
        <w:tab w:val="right" w:leader="dot" w:pos="9350"/>
      </w:tabs>
      <w:spacing w:after="100"/>
      <w:jc w:val="both"/>
    </w:pPr>
    <w:rPr>
      <w:rFonts w:cs="Times New Roman"/>
      <w:b/>
      <w:noProof/>
      <w:szCs w:val="26"/>
      <w:lang w:val="bg-BG"/>
    </w:rPr>
  </w:style>
  <w:style w:type="paragraph" w:styleId="TOC2">
    <w:name w:val="toc 2"/>
    <w:basedOn w:val="Normal"/>
    <w:next w:val="Normal"/>
    <w:autoRedefine/>
    <w:uiPriority w:val="39"/>
    <w:unhideWhenUsed/>
    <w:rsid w:val="00B36526"/>
    <w:pPr>
      <w:tabs>
        <w:tab w:val="left" w:pos="880"/>
        <w:tab w:val="right" w:leader="dot" w:pos="9350"/>
      </w:tabs>
      <w:spacing w:after="100"/>
      <w:ind w:left="260"/>
      <w:jc w:val="both"/>
    </w:pPr>
    <w:rPr>
      <w:rFonts w:ascii="Times New Roman Bold" w:eastAsiaTheme="majorEastAsia" w:hAnsi="Times New Roman Bold" w:cs="Times New Roman"/>
      <w:b/>
      <w:bCs/>
      <w:smallCaps/>
      <w:noProof/>
      <w:lang w:val="bg-BG"/>
    </w:rPr>
  </w:style>
  <w:style w:type="paragraph" w:styleId="TOC3">
    <w:name w:val="toc 3"/>
    <w:basedOn w:val="Normal"/>
    <w:next w:val="Normal"/>
    <w:autoRedefine/>
    <w:uiPriority w:val="39"/>
    <w:unhideWhenUsed/>
    <w:rsid w:val="00D332BC"/>
    <w:pPr>
      <w:spacing w:after="100"/>
      <w:ind w:left="520"/>
    </w:pPr>
  </w:style>
  <w:style w:type="character" w:styleId="Hyperlink">
    <w:name w:val="Hyperlink"/>
    <w:basedOn w:val="DefaultParagraphFont"/>
    <w:uiPriority w:val="99"/>
    <w:unhideWhenUsed/>
    <w:rsid w:val="00D332BC"/>
    <w:rPr>
      <w:color w:val="0000FF" w:themeColor="hyperlink"/>
      <w:u w:val="single"/>
    </w:rPr>
  </w:style>
  <w:style w:type="paragraph" w:styleId="BalloonText">
    <w:name w:val="Balloon Text"/>
    <w:basedOn w:val="Normal"/>
    <w:link w:val="BalloonTextChar"/>
    <w:uiPriority w:val="99"/>
    <w:semiHidden/>
    <w:unhideWhenUsed/>
    <w:rsid w:val="00D332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32BC"/>
    <w:rPr>
      <w:rFonts w:ascii="Tahoma" w:hAnsi="Tahoma" w:cs="Tahoma"/>
      <w:sz w:val="16"/>
      <w:szCs w:val="16"/>
    </w:rPr>
  </w:style>
  <w:style w:type="paragraph" w:styleId="Header">
    <w:name w:val="header"/>
    <w:basedOn w:val="Normal"/>
    <w:link w:val="HeaderChar"/>
    <w:uiPriority w:val="99"/>
    <w:unhideWhenUsed/>
    <w:rsid w:val="00DD543F"/>
    <w:pPr>
      <w:tabs>
        <w:tab w:val="center" w:pos="4703"/>
        <w:tab w:val="right" w:pos="9406"/>
      </w:tabs>
      <w:spacing w:after="0" w:line="240" w:lineRule="auto"/>
    </w:pPr>
  </w:style>
  <w:style w:type="character" w:customStyle="1" w:styleId="HeaderChar">
    <w:name w:val="Header Char"/>
    <w:basedOn w:val="DefaultParagraphFont"/>
    <w:link w:val="Header"/>
    <w:uiPriority w:val="99"/>
    <w:rsid w:val="00DD543F"/>
  </w:style>
  <w:style w:type="paragraph" w:styleId="Footer">
    <w:name w:val="footer"/>
    <w:aliases w:val="ft"/>
    <w:basedOn w:val="Normal"/>
    <w:link w:val="FooterChar"/>
    <w:uiPriority w:val="99"/>
    <w:unhideWhenUsed/>
    <w:rsid w:val="00DD543F"/>
    <w:pPr>
      <w:tabs>
        <w:tab w:val="center" w:pos="4703"/>
        <w:tab w:val="right" w:pos="9406"/>
      </w:tabs>
      <w:spacing w:after="0" w:line="240" w:lineRule="auto"/>
    </w:pPr>
  </w:style>
  <w:style w:type="character" w:customStyle="1" w:styleId="FooterChar">
    <w:name w:val="Footer Char"/>
    <w:aliases w:val="ft Char"/>
    <w:basedOn w:val="DefaultParagraphFont"/>
    <w:link w:val="Footer"/>
    <w:uiPriority w:val="99"/>
    <w:rsid w:val="00DD543F"/>
  </w:style>
  <w:style w:type="paragraph" w:styleId="FootnoteText">
    <w:name w:val="footnote text"/>
    <w:basedOn w:val="Normal"/>
    <w:link w:val="FootnoteTextChar"/>
    <w:uiPriority w:val="99"/>
    <w:unhideWhenUsed/>
    <w:rsid w:val="00613A85"/>
    <w:pPr>
      <w:spacing w:after="0" w:line="240" w:lineRule="auto"/>
    </w:pPr>
    <w:rPr>
      <w:sz w:val="20"/>
      <w:szCs w:val="20"/>
    </w:rPr>
  </w:style>
  <w:style w:type="character" w:customStyle="1" w:styleId="FootnoteTextChar">
    <w:name w:val="Footnote Text Char"/>
    <w:basedOn w:val="DefaultParagraphFont"/>
    <w:link w:val="FootnoteText"/>
    <w:uiPriority w:val="99"/>
    <w:rsid w:val="00613A85"/>
    <w:rPr>
      <w:sz w:val="20"/>
      <w:szCs w:val="20"/>
    </w:rPr>
  </w:style>
  <w:style w:type="character" w:styleId="FootnoteReference">
    <w:name w:val="footnote reference"/>
    <w:basedOn w:val="DefaultParagraphFont"/>
    <w:uiPriority w:val="99"/>
    <w:semiHidden/>
    <w:unhideWhenUsed/>
    <w:rsid w:val="00613A85"/>
    <w:rPr>
      <w:vertAlign w:val="superscript"/>
    </w:rPr>
  </w:style>
  <w:style w:type="paragraph" w:styleId="NormalWeb">
    <w:name w:val="Normal (Web)"/>
    <w:basedOn w:val="Normal"/>
    <w:uiPriority w:val="99"/>
    <w:semiHidden/>
    <w:unhideWhenUsed/>
    <w:rsid w:val="00A00B93"/>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A00B93"/>
    <w:rPr>
      <w:b/>
      <w:bCs/>
    </w:rPr>
  </w:style>
  <w:style w:type="character" w:customStyle="1" w:styleId="ala">
    <w:name w:val="al_a"/>
    <w:basedOn w:val="DefaultParagraphFont"/>
    <w:rsid w:val="00987A23"/>
  </w:style>
  <w:style w:type="character" w:customStyle="1" w:styleId="alt">
    <w:name w:val="al_t"/>
    <w:basedOn w:val="DefaultParagraphFont"/>
    <w:rsid w:val="003A5891"/>
  </w:style>
  <w:style w:type="character" w:customStyle="1" w:styleId="light">
    <w:name w:val="light"/>
    <w:basedOn w:val="DefaultParagraphFont"/>
    <w:rsid w:val="003A5891"/>
  </w:style>
  <w:style w:type="character" w:customStyle="1" w:styleId="alcapt">
    <w:name w:val="al_capt"/>
    <w:basedOn w:val="DefaultParagraphFont"/>
    <w:rsid w:val="003A5891"/>
  </w:style>
  <w:style w:type="character" w:customStyle="1" w:styleId="subparinclink">
    <w:name w:val="subparinclink"/>
    <w:basedOn w:val="DefaultParagraphFont"/>
    <w:rsid w:val="003A5891"/>
  </w:style>
  <w:style w:type="character" w:customStyle="1" w:styleId="articlehistory">
    <w:name w:val="article_history"/>
    <w:basedOn w:val="DefaultParagraphFont"/>
    <w:rsid w:val="003A5891"/>
  </w:style>
  <w:style w:type="character" w:customStyle="1" w:styleId="cnglog">
    <w:name w:val="cnglog"/>
    <w:basedOn w:val="DefaultParagraphFont"/>
    <w:rsid w:val="00597441"/>
  </w:style>
  <w:style w:type="table" w:styleId="TableGrid">
    <w:name w:val="Table Grid"/>
    <w:basedOn w:val="TableNormal"/>
    <w:uiPriority w:val="39"/>
    <w:rsid w:val="00153F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A7F24"/>
    <w:rPr>
      <w:sz w:val="16"/>
      <w:szCs w:val="16"/>
    </w:rPr>
  </w:style>
  <w:style w:type="paragraph" w:styleId="CommentText">
    <w:name w:val="annotation text"/>
    <w:basedOn w:val="Normal"/>
    <w:link w:val="CommentTextChar"/>
    <w:uiPriority w:val="99"/>
    <w:unhideWhenUsed/>
    <w:rsid w:val="00FA7F24"/>
    <w:pPr>
      <w:spacing w:line="240" w:lineRule="auto"/>
    </w:pPr>
    <w:rPr>
      <w:sz w:val="20"/>
      <w:szCs w:val="20"/>
    </w:rPr>
  </w:style>
  <w:style w:type="character" w:customStyle="1" w:styleId="CommentTextChar">
    <w:name w:val="Comment Text Char"/>
    <w:basedOn w:val="DefaultParagraphFont"/>
    <w:link w:val="CommentText"/>
    <w:uiPriority w:val="99"/>
    <w:rsid w:val="00FA7F24"/>
    <w:rPr>
      <w:sz w:val="20"/>
      <w:szCs w:val="20"/>
    </w:rPr>
  </w:style>
  <w:style w:type="paragraph" w:styleId="CommentSubject">
    <w:name w:val="annotation subject"/>
    <w:basedOn w:val="CommentText"/>
    <w:next w:val="CommentText"/>
    <w:link w:val="CommentSubjectChar"/>
    <w:uiPriority w:val="99"/>
    <w:semiHidden/>
    <w:unhideWhenUsed/>
    <w:rsid w:val="00FA7F24"/>
    <w:rPr>
      <w:b/>
      <w:bCs/>
    </w:rPr>
  </w:style>
  <w:style w:type="character" w:customStyle="1" w:styleId="CommentSubjectChar">
    <w:name w:val="Comment Subject Char"/>
    <w:basedOn w:val="CommentTextChar"/>
    <w:link w:val="CommentSubject"/>
    <w:uiPriority w:val="99"/>
    <w:semiHidden/>
    <w:rsid w:val="00FA7F24"/>
    <w:rPr>
      <w:b/>
      <w:bCs/>
      <w:sz w:val="20"/>
      <w:szCs w:val="20"/>
    </w:rPr>
  </w:style>
  <w:style w:type="character" w:customStyle="1" w:styleId="historyitem">
    <w:name w:val="historyitem"/>
    <w:basedOn w:val="DefaultParagraphFont"/>
    <w:rsid w:val="006E3A2E"/>
  </w:style>
  <w:style w:type="character" w:customStyle="1" w:styleId="historyreference">
    <w:name w:val="historyreference"/>
    <w:basedOn w:val="DefaultParagraphFont"/>
    <w:rsid w:val="006E3A2E"/>
  </w:style>
  <w:style w:type="paragraph" w:styleId="Revision">
    <w:name w:val="Revision"/>
    <w:hidden/>
    <w:uiPriority w:val="99"/>
    <w:semiHidden/>
    <w:rsid w:val="00D30F48"/>
    <w:pPr>
      <w:spacing w:after="0" w:line="240" w:lineRule="auto"/>
    </w:pPr>
  </w:style>
  <w:style w:type="paragraph" w:styleId="Title">
    <w:name w:val="Title"/>
    <w:aliases w:val="Char Char, Char"/>
    <w:basedOn w:val="Normal"/>
    <w:link w:val="TitleChar"/>
    <w:uiPriority w:val="10"/>
    <w:qFormat/>
    <w:rsid w:val="00EE5750"/>
    <w:pPr>
      <w:spacing w:after="0" w:line="240" w:lineRule="auto"/>
      <w:jc w:val="center"/>
    </w:pPr>
    <w:rPr>
      <w:rFonts w:eastAsia="Times New Roman" w:cs="Times New Roman"/>
      <w:b/>
      <w:sz w:val="28"/>
      <w:szCs w:val="20"/>
      <w:lang w:val="bg-BG"/>
    </w:rPr>
  </w:style>
  <w:style w:type="character" w:customStyle="1" w:styleId="TitleChar">
    <w:name w:val="Title Char"/>
    <w:aliases w:val="Char Char Char, Char Char"/>
    <w:basedOn w:val="DefaultParagraphFont"/>
    <w:link w:val="Title"/>
    <w:uiPriority w:val="10"/>
    <w:rsid w:val="00EE5750"/>
    <w:rPr>
      <w:rFonts w:eastAsia="Times New Roman" w:cs="Times New Roman"/>
      <w:b/>
      <w:sz w:val="28"/>
      <w:szCs w:val="20"/>
      <w:lang w:val="bg-BG"/>
    </w:rPr>
  </w:style>
  <w:style w:type="table" w:customStyle="1" w:styleId="LightShading1">
    <w:name w:val="Light Shading1"/>
    <w:basedOn w:val="TableNormal"/>
    <w:uiPriority w:val="60"/>
    <w:rsid w:val="00CA548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cPr>
      <w:shd w:val="clear" w:color="auto" w:fill="F2F2F2" w:themeFill="background1" w:themeFillShade="F2"/>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5">
    <w:name w:val="Light Shading Accent 5"/>
    <w:basedOn w:val="TableNormal"/>
    <w:uiPriority w:val="60"/>
    <w:rsid w:val="00CA5487"/>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11">
    <w:name w:val="Light Shading - Accent 11"/>
    <w:basedOn w:val="TableNormal"/>
    <w:uiPriority w:val="60"/>
    <w:rsid w:val="00CA548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uiPriority w:val="1"/>
    <w:qFormat/>
    <w:rsid w:val="00CE123A"/>
    <w:pPr>
      <w:spacing w:after="0" w:line="240" w:lineRule="auto"/>
    </w:pPr>
  </w:style>
  <w:style w:type="character" w:customStyle="1" w:styleId="BodyText1">
    <w:name w:val="Body Text1"/>
    <w:basedOn w:val="DefaultParagraphFont"/>
    <w:rsid w:val="00915B42"/>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bg-BG" w:eastAsia="bg-BG" w:bidi="bg-BG"/>
    </w:rPr>
  </w:style>
  <w:style w:type="paragraph" w:customStyle="1" w:styleId="Default">
    <w:name w:val="Default"/>
    <w:rsid w:val="00503EF1"/>
    <w:pPr>
      <w:autoSpaceDE w:val="0"/>
      <w:autoSpaceDN w:val="0"/>
      <w:adjustRightInd w:val="0"/>
      <w:spacing w:after="0" w:line="240" w:lineRule="auto"/>
    </w:pPr>
    <w:rPr>
      <w:rFonts w:cs="Times New Roman"/>
      <w:color w:val="000000"/>
      <w:sz w:val="24"/>
      <w:szCs w:val="24"/>
      <w:lang w:val="bg-BG"/>
    </w:rPr>
  </w:style>
  <w:style w:type="character" w:customStyle="1" w:styleId="Bodytext12">
    <w:name w:val="Body text (12)_"/>
    <w:basedOn w:val="DefaultParagraphFont"/>
    <w:rsid w:val="00CB4550"/>
    <w:rPr>
      <w:rFonts w:ascii="Times New Roman" w:eastAsia="Times New Roman" w:hAnsi="Times New Roman" w:cs="Times New Roman"/>
      <w:b w:val="0"/>
      <w:bCs w:val="0"/>
      <w:i w:val="0"/>
      <w:iCs w:val="0"/>
      <w:smallCaps w:val="0"/>
      <w:strike w:val="0"/>
      <w:sz w:val="23"/>
      <w:szCs w:val="23"/>
      <w:u w:val="none"/>
    </w:rPr>
  </w:style>
  <w:style w:type="character" w:customStyle="1" w:styleId="Bodytext120">
    <w:name w:val="Body text (12)"/>
    <w:basedOn w:val="Bodytext12"/>
    <w:rsid w:val="00CB455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bg-BG" w:eastAsia="bg-BG" w:bidi="bg-BG"/>
    </w:rPr>
  </w:style>
  <w:style w:type="paragraph" w:styleId="TOC4">
    <w:name w:val="toc 4"/>
    <w:basedOn w:val="Normal"/>
    <w:next w:val="Normal"/>
    <w:autoRedefine/>
    <w:uiPriority w:val="39"/>
    <w:unhideWhenUsed/>
    <w:rsid w:val="007A61BD"/>
    <w:pPr>
      <w:spacing w:after="100" w:line="259" w:lineRule="auto"/>
      <w:ind w:left="660"/>
    </w:pPr>
    <w:rPr>
      <w:rFonts w:asciiTheme="minorHAnsi" w:eastAsiaTheme="minorEastAsia" w:hAnsiTheme="minorHAnsi"/>
      <w:sz w:val="22"/>
    </w:rPr>
  </w:style>
  <w:style w:type="paragraph" w:styleId="TOC5">
    <w:name w:val="toc 5"/>
    <w:basedOn w:val="Normal"/>
    <w:next w:val="Normal"/>
    <w:autoRedefine/>
    <w:uiPriority w:val="39"/>
    <w:unhideWhenUsed/>
    <w:rsid w:val="007A61BD"/>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7A61BD"/>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7A61BD"/>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7A61BD"/>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7A61BD"/>
    <w:pPr>
      <w:spacing w:after="100" w:line="259" w:lineRule="auto"/>
      <w:ind w:left="1760"/>
    </w:pPr>
    <w:rPr>
      <w:rFonts w:asciiTheme="minorHAnsi" w:eastAsiaTheme="minorEastAsia" w:hAnsiTheme="minorHAnsi"/>
      <w:sz w:val="22"/>
    </w:rPr>
  </w:style>
  <w:style w:type="table" w:customStyle="1" w:styleId="TableGrid1">
    <w:name w:val="Table Grid1"/>
    <w:basedOn w:val="TableNormal"/>
    <w:next w:val="TableGrid"/>
    <w:uiPriority w:val="59"/>
    <w:rsid w:val="009975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A6AF6"/>
    <w:pPr>
      <w:spacing w:after="0" w:line="240" w:lineRule="auto"/>
    </w:pPr>
    <w:rPr>
      <w:rFonts w:ascii="Calibri" w:hAnsi="Calibri"/>
      <w:sz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647A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C6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67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31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4F600E"/>
    <w:pPr>
      <w:spacing w:after="0" w:line="240" w:lineRule="auto"/>
    </w:pPr>
    <w:rPr>
      <w:rFonts w:asciiTheme="minorHAnsi" w:hAnsiTheme="minorHAnsi"/>
      <w:sz w:val="22"/>
      <w:lang w:val="bg-BG"/>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394A8F"/>
    <w:rPr>
      <w:color w:val="800080" w:themeColor="followedHyperlink"/>
      <w:u w:val="single"/>
    </w:rPr>
  </w:style>
  <w:style w:type="character" w:styleId="Emphasis">
    <w:name w:val="Emphasis"/>
    <w:basedOn w:val="DefaultParagraphFont"/>
    <w:uiPriority w:val="20"/>
    <w:qFormat/>
    <w:rsid w:val="00FA13D8"/>
    <w:rPr>
      <w:i/>
      <w:iCs/>
    </w:rPr>
  </w:style>
  <w:style w:type="character" w:customStyle="1" w:styleId="hps">
    <w:name w:val="hps"/>
    <w:basedOn w:val="DefaultParagraphFont"/>
    <w:rsid w:val="00FA13D8"/>
  </w:style>
  <w:style w:type="character" w:customStyle="1" w:styleId="st">
    <w:name w:val="st"/>
    <w:basedOn w:val="DefaultParagraphFont"/>
    <w:rsid w:val="00FA13D8"/>
  </w:style>
  <w:style w:type="table" w:customStyle="1" w:styleId="GridTable6Colorful-Accent51">
    <w:name w:val="Grid Table 6 Colorful - Accent 51"/>
    <w:basedOn w:val="TableNormal"/>
    <w:uiPriority w:val="51"/>
    <w:rsid w:val="00311B73"/>
    <w:pPr>
      <w:spacing w:after="0" w:line="240" w:lineRule="auto"/>
    </w:pPr>
    <w:rPr>
      <w:rFonts w:asciiTheme="minorHAnsi" w:hAnsiTheme="minorHAnsi"/>
      <w:color w:val="31849B" w:themeColor="accent5" w:themeShade="BF"/>
      <w:sz w:val="22"/>
      <w:lang w:val="bg-BG"/>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11">
    <w:name w:val="Grid Table 2 - Accent 11"/>
    <w:basedOn w:val="TableNormal"/>
    <w:uiPriority w:val="47"/>
    <w:rsid w:val="00311B73"/>
    <w:pPr>
      <w:spacing w:after="0" w:line="240" w:lineRule="auto"/>
    </w:pPr>
    <w:rPr>
      <w:rFonts w:asciiTheme="minorHAnsi" w:hAnsiTheme="minorHAnsi"/>
      <w:sz w:val="22"/>
      <w:lang w:val="bg-BG"/>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512">
    <w:name w:val="Grid Table 6 Colorful - Accent 512"/>
    <w:basedOn w:val="TableNormal"/>
    <w:uiPriority w:val="51"/>
    <w:rsid w:val="00982BCE"/>
    <w:pPr>
      <w:spacing w:after="0" w:line="240" w:lineRule="auto"/>
    </w:pPr>
    <w:rPr>
      <w:rFonts w:asciiTheme="minorHAnsi" w:hAnsiTheme="minorHAnsi"/>
      <w:color w:val="31849B"/>
      <w:sz w:val="22"/>
      <w:lang w:val="bg-BG"/>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Hyperlink1">
    <w:name w:val="Hyperlink1"/>
    <w:basedOn w:val="DefaultParagraphFont"/>
    <w:uiPriority w:val="99"/>
    <w:unhideWhenUsed/>
    <w:rsid w:val="00982BCE"/>
    <w:rPr>
      <w:color w:val="0000FF"/>
      <w:u w:val="single"/>
    </w:rPr>
  </w:style>
  <w:style w:type="paragraph" w:customStyle="1" w:styleId="Standard">
    <w:name w:val="Standard"/>
    <w:rsid w:val="00263C81"/>
    <w:pPr>
      <w:widowControl w:val="0"/>
      <w:suppressAutoHyphens/>
      <w:autoSpaceDN w:val="0"/>
      <w:spacing w:after="0" w:line="240" w:lineRule="auto"/>
      <w:textAlignment w:val="baseline"/>
    </w:pPr>
    <w:rPr>
      <w:rFonts w:ascii="Liberation Serif" w:eastAsia="Droid Sans Fallback" w:hAnsi="Liberation Serif" w:cs="FreeSans"/>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265313">
      <w:bodyDiv w:val="1"/>
      <w:marLeft w:val="0"/>
      <w:marRight w:val="0"/>
      <w:marTop w:val="0"/>
      <w:marBottom w:val="0"/>
      <w:divBdr>
        <w:top w:val="none" w:sz="0" w:space="0" w:color="auto"/>
        <w:left w:val="none" w:sz="0" w:space="0" w:color="auto"/>
        <w:bottom w:val="none" w:sz="0" w:space="0" w:color="auto"/>
        <w:right w:val="none" w:sz="0" w:space="0" w:color="auto"/>
      </w:divBdr>
    </w:div>
    <w:div w:id="73430063">
      <w:bodyDiv w:val="1"/>
      <w:marLeft w:val="0"/>
      <w:marRight w:val="0"/>
      <w:marTop w:val="0"/>
      <w:marBottom w:val="0"/>
      <w:divBdr>
        <w:top w:val="none" w:sz="0" w:space="0" w:color="auto"/>
        <w:left w:val="none" w:sz="0" w:space="0" w:color="auto"/>
        <w:bottom w:val="none" w:sz="0" w:space="0" w:color="auto"/>
        <w:right w:val="none" w:sz="0" w:space="0" w:color="auto"/>
      </w:divBdr>
    </w:div>
    <w:div w:id="187989880">
      <w:bodyDiv w:val="1"/>
      <w:marLeft w:val="0"/>
      <w:marRight w:val="0"/>
      <w:marTop w:val="0"/>
      <w:marBottom w:val="0"/>
      <w:divBdr>
        <w:top w:val="none" w:sz="0" w:space="0" w:color="auto"/>
        <w:left w:val="none" w:sz="0" w:space="0" w:color="auto"/>
        <w:bottom w:val="none" w:sz="0" w:space="0" w:color="auto"/>
        <w:right w:val="none" w:sz="0" w:space="0" w:color="auto"/>
      </w:divBdr>
    </w:div>
    <w:div w:id="217207709">
      <w:bodyDiv w:val="1"/>
      <w:marLeft w:val="0"/>
      <w:marRight w:val="0"/>
      <w:marTop w:val="0"/>
      <w:marBottom w:val="0"/>
      <w:divBdr>
        <w:top w:val="none" w:sz="0" w:space="0" w:color="auto"/>
        <w:left w:val="none" w:sz="0" w:space="0" w:color="auto"/>
        <w:bottom w:val="none" w:sz="0" w:space="0" w:color="auto"/>
        <w:right w:val="none" w:sz="0" w:space="0" w:color="auto"/>
      </w:divBdr>
    </w:div>
    <w:div w:id="217591990">
      <w:bodyDiv w:val="1"/>
      <w:marLeft w:val="0"/>
      <w:marRight w:val="0"/>
      <w:marTop w:val="0"/>
      <w:marBottom w:val="0"/>
      <w:divBdr>
        <w:top w:val="none" w:sz="0" w:space="0" w:color="auto"/>
        <w:left w:val="none" w:sz="0" w:space="0" w:color="auto"/>
        <w:bottom w:val="none" w:sz="0" w:space="0" w:color="auto"/>
        <w:right w:val="none" w:sz="0" w:space="0" w:color="auto"/>
      </w:divBdr>
    </w:div>
    <w:div w:id="254557815">
      <w:bodyDiv w:val="1"/>
      <w:marLeft w:val="0"/>
      <w:marRight w:val="0"/>
      <w:marTop w:val="0"/>
      <w:marBottom w:val="0"/>
      <w:divBdr>
        <w:top w:val="none" w:sz="0" w:space="0" w:color="auto"/>
        <w:left w:val="none" w:sz="0" w:space="0" w:color="auto"/>
        <w:bottom w:val="none" w:sz="0" w:space="0" w:color="auto"/>
        <w:right w:val="none" w:sz="0" w:space="0" w:color="auto"/>
      </w:divBdr>
    </w:div>
    <w:div w:id="302464303">
      <w:bodyDiv w:val="1"/>
      <w:marLeft w:val="0"/>
      <w:marRight w:val="0"/>
      <w:marTop w:val="0"/>
      <w:marBottom w:val="0"/>
      <w:divBdr>
        <w:top w:val="none" w:sz="0" w:space="0" w:color="auto"/>
        <w:left w:val="none" w:sz="0" w:space="0" w:color="auto"/>
        <w:bottom w:val="none" w:sz="0" w:space="0" w:color="auto"/>
        <w:right w:val="none" w:sz="0" w:space="0" w:color="auto"/>
      </w:divBdr>
    </w:div>
    <w:div w:id="352340565">
      <w:bodyDiv w:val="1"/>
      <w:marLeft w:val="0"/>
      <w:marRight w:val="0"/>
      <w:marTop w:val="0"/>
      <w:marBottom w:val="0"/>
      <w:divBdr>
        <w:top w:val="none" w:sz="0" w:space="0" w:color="auto"/>
        <w:left w:val="none" w:sz="0" w:space="0" w:color="auto"/>
        <w:bottom w:val="none" w:sz="0" w:space="0" w:color="auto"/>
        <w:right w:val="none" w:sz="0" w:space="0" w:color="auto"/>
      </w:divBdr>
    </w:div>
    <w:div w:id="357389738">
      <w:bodyDiv w:val="1"/>
      <w:marLeft w:val="0"/>
      <w:marRight w:val="0"/>
      <w:marTop w:val="0"/>
      <w:marBottom w:val="0"/>
      <w:divBdr>
        <w:top w:val="none" w:sz="0" w:space="0" w:color="auto"/>
        <w:left w:val="none" w:sz="0" w:space="0" w:color="auto"/>
        <w:bottom w:val="none" w:sz="0" w:space="0" w:color="auto"/>
        <w:right w:val="none" w:sz="0" w:space="0" w:color="auto"/>
      </w:divBdr>
    </w:div>
    <w:div w:id="368921861">
      <w:bodyDiv w:val="1"/>
      <w:marLeft w:val="0"/>
      <w:marRight w:val="0"/>
      <w:marTop w:val="0"/>
      <w:marBottom w:val="0"/>
      <w:divBdr>
        <w:top w:val="none" w:sz="0" w:space="0" w:color="auto"/>
        <w:left w:val="none" w:sz="0" w:space="0" w:color="auto"/>
        <w:bottom w:val="none" w:sz="0" w:space="0" w:color="auto"/>
        <w:right w:val="none" w:sz="0" w:space="0" w:color="auto"/>
      </w:divBdr>
    </w:div>
    <w:div w:id="435060082">
      <w:bodyDiv w:val="1"/>
      <w:marLeft w:val="0"/>
      <w:marRight w:val="0"/>
      <w:marTop w:val="0"/>
      <w:marBottom w:val="0"/>
      <w:divBdr>
        <w:top w:val="none" w:sz="0" w:space="0" w:color="auto"/>
        <w:left w:val="none" w:sz="0" w:space="0" w:color="auto"/>
        <w:bottom w:val="none" w:sz="0" w:space="0" w:color="auto"/>
        <w:right w:val="none" w:sz="0" w:space="0" w:color="auto"/>
      </w:divBdr>
    </w:div>
    <w:div w:id="632371160">
      <w:bodyDiv w:val="1"/>
      <w:marLeft w:val="0"/>
      <w:marRight w:val="0"/>
      <w:marTop w:val="0"/>
      <w:marBottom w:val="0"/>
      <w:divBdr>
        <w:top w:val="none" w:sz="0" w:space="0" w:color="auto"/>
        <w:left w:val="none" w:sz="0" w:space="0" w:color="auto"/>
        <w:bottom w:val="none" w:sz="0" w:space="0" w:color="auto"/>
        <w:right w:val="none" w:sz="0" w:space="0" w:color="auto"/>
      </w:divBdr>
    </w:div>
    <w:div w:id="662588372">
      <w:bodyDiv w:val="1"/>
      <w:marLeft w:val="0"/>
      <w:marRight w:val="0"/>
      <w:marTop w:val="0"/>
      <w:marBottom w:val="0"/>
      <w:divBdr>
        <w:top w:val="none" w:sz="0" w:space="0" w:color="auto"/>
        <w:left w:val="none" w:sz="0" w:space="0" w:color="auto"/>
        <w:bottom w:val="none" w:sz="0" w:space="0" w:color="auto"/>
        <w:right w:val="none" w:sz="0" w:space="0" w:color="auto"/>
      </w:divBdr>
      <w:divsChild>
        <w:div w:id="10108300">
          <w:marLeft w:val="360"/>
          <w:marRight w:val="0"/>
          <w:marTop w:val="200"/>
          <w:marBottom w:val="0"/>
          <w:divBdr>
            <w:top w:val="none" w:sz="0" w:space="0" w:color="auto"/>
            <w:left w:val="none" w:sz="0" w:space="0" w:color="auto"/>
            <w:bottom w:val="none" w:sz="0" w:space="0" w:color="auto"/>
            <w:right w:val="none" w:sz="0" w:space="0" w:color="auto"/>
          </w:divBdr>
        </w:div>
        <w:div w:id="254442718">
          <w:marLeft w:val="360"/>
          <w:marRight w:val="0"/>
          <w:marTop w:val="200"/>
          <w:marBottom w:val="0"/>
          <w:divBdr>
            <w:top w:val="none" w:sz="0" w:space="0" w:color="auto"/>
            <w:left w:val="none" w:sz="0" w:space="0" w:color="auto"/>
            <w:bottom w:val="none" w:sz="0" w:space="0" w:color="auto"/>
            <w:right w:val="none" w:sz="0" w:space="0" w:color="auto"/>
          </w:divBdr>
        </w:div>
        <w:div w:id="476381462">
          <w:marLeft w:val="360"/>
          <w:marRight w:val="0"/>
          <w:marTop w:val="200"/>
          <w:marBottom w:val="0"/>
          <w:divBdr>
            <w:top w:val="none" w:sz="0" w:space="0" w:color="auto"/>
            <w:left w:val="none" w:sz="0" w:space="0" w:color="auto"/>
            <w:bottom w:val="none" w:sz="0" w:space="0" w:color="auto"/>
            <w:right w:val="none" w:sz="0" w:space="0" w:color="auto"/>
          </w:divBdr>
        </w:div>
        <w:div w:id="987396030">
          <w:marLeft w:val="360"/>
          <w:marRight w:val="0"/>
          <w:marTop w:val="200"/>
          <w:marBottom w:val="0"/>
          <w:divBdr>
            <w:top w:val="none" w:sz="0" w:space="0" w:color="auto"/>
            <w:left w:val="none" w:sz="0" w:space="0" w:color="auto"/>
            <w:bottom w:val="none" w:sz="0" w:space="0" w:color="auto"/>
            <w:right w:val="none" w:sz="0" w:space="0" w:color="auto"/>
          </w:divBdr>
        </w:div>
        <w:div w:id="1336112884">
          <w:marLeft w:val="360"/>
          <w:marRight w:val="0"/>
          <w:marTop w:val="200"/>
          <w:marBottom w:val="0"/>
          <w:divBdr>
            <w:top w:val="none" w:sz="0" w:space="0" w:color="auto"/>
            <w:left w:val="none" w:sz="0" w:space="0" w:color="auto"/>
            <w:bottom w:val="none" w:sz="0" w:space="0" w:color="auto"/>
            <w:right w:val="none" w:sz="0" w:space="0" w:color="auto"/>
          </w:divBdr>
        </w:div>
        <w:div w:id="2038654391">
          <w:marLeft w:val="360"/>
          <w:marRight w:val="0"/>
          <w:marTop w:val="200"/>
          <w:marBottom w:val="0"/>
          <w:divBdr>
            <w:top w:val="none" w:sz="0" w:space="0" w:color="auto"/>
            <w:left w:val="none" w:sz="0" w:space="0" w:color="auto"/>
            <w:bottom w:val="none" w:sz="0" w:space="0" w:color="auto"/>
            <w:right w:val="none" w:sz="0" w:space="0" w:color="auto"/>
          </w:divBdr>
        </w:div>
      </w:divsChild>
    </w:div>
    <w:div w:id="719281596">
      <w:bodyDiv w:val="1"/>
      <w:marLeft w:val="0"/>
      <w:marRight w:val="0"/>
      <w:marTop w:val="0"/>
      <w:marBottom w:val="0"/>
      <w:divBdr>
        <w:top w:val="none" w:sz="0" w:space="0" w:color="auto"/>
        <w:left w:val="none" w:sz="0" w:space="0" w:color="auto"/>
        <w:bottom w:val="none" w:sz="0" w:space="0" w:color="auto"/>
        <w:right w:val="none" w:sz="0" w:space="0" w:color="auto"/>
      </w:divBdr>
    </w:div>
    <w:div w:id="812139433">
      <w:bodyDiv w:val="1"/>
      <w:marLeft w:val="0"/>
      <w:marRight w:val="0"/>
      <w:marTop w:val="0"/>
      <w:marBottom w:val="0"/>
      <w:divBdr>
        <w:top w:val="none" w:sz="0" w:space="0" w:color="auto"/>
        <w:left w:val="none" w:sz="0" w:space="0" w:color="auto"/>
        <w:bottom w:val="none" w:sz="0" w:space="0" w:color="auto"/>
        <w:right w:val="none" w:sz="0" w:space="0" w:color="auto"/>
      </w:divBdr>
    </w:div>
    <w:div w:id="824053202">
      <w:bodyDiv w:val="1"/>
      <w:marLeft w:val="0"/>
      <w:marRight w:val="0"/>
      <w:marTop w:val="0"/>
      <w:marBottom w:val="0"/>
      <w:divBdr>
        <w:top w:val="none" w:sz="0" w:space="0" w:color="auto"/>
        <w:left w:val="none" w:sz="0" w:space="0" w:color="auto"/>
        <w:bottom w:val="none" w:sz="0" w:space="0" w:color="auto"/>
        <w:right w:val="none" w:sz="0" w:space="0" w:color="auto"/>
      </w:divBdr>
    </w:div>
    <w:div w:id="832378377">
      <w:bodyDiv w:val="1"/>
      <w:marLeft w:val="0"/>
      <w:marRight w:val="0"/>
      <w:marTop w:val="0"/>
      <w:marBottom w:val="0"/>
      <w:divBdr>
        <w:top w:val="none" w:sz="0" w:space="0" w:color="auto"/>
        <w:left w:val="none" w:sz="0" w:space="0" w:color="auto"/>
        <w:bottom w:val="none" w:sz="0" w:space="0" w:color="auto"/>
        <w:right w:val="none" w:sz="0" w:space="0" w:color="auto"/>
      </w:divBdr>
    </w:div>
    <w:div w:id="850221857">
      <w:bodyDiv w:val="1"/>
      <w:marLeft w:val="0"/>
      <w:marRight w:val="0"/>
      <w:marTop w:val="0"/>
      <w:marBottom w:val="0"/>
      <w:divBdr>
        <w:top w:val="none" w:sz="0" w:space="0" w:color="auto"/>
        <w:left w:val="none" w:sz="0" w:space="0" w:color="auto"/>
        <w:bottom w:val="none" w:sz="0" w:space="0" w:color="auto"/>
        <w:right w:val="none" w:sz="0" w:space="0" w:color="auto"/>
      </w:divBdr>
      <w:divsChild>
        <w:div w:id="2973991">
          <w:marLeft w:val="360"/>
          <w:marRight w:val="0"/>
          <w:marTop w:val="200"/>
          <w:marBottom w:val="0"/>
          <w:divBdr>
            <w:top w:val="none" w:sz="0" w:space="0" w:color="auto"/>
            <w:left w:val="none" w:sz="0" w:space="0" w:color="auto"/>
            <w:bottom w:val="none" w:sz="0" w:space="0" w:color="auto"/>
            <w:right w:val="none" w:sz="0" w:space="0" w:color="auto"/>
          </w:divBdr>
        </w:div>
        <w:div w:id="467742179">
          <w:marLeft w:val="360"/>
          <w:marRight w:val="0"/>
          <w:marTop w:val="200"/>
          <w:marBottom w:val="0"/>
          <w:divBdr>
            <w:top w:val="none" w:sz="0" w:space="0" w:color="auto"/>
            <w:left w:val="none" w:sz="0" w:space="0" w:color="auto"/>
            <w:bottom w:val="none" w:sz="0" w:space="0" w:color="auto"/>
            <w:right w:val="none" w:sz="0" w:space="0" w:color="auto"/>
          </w:divBdr>
        </w:div>
        <w:div w:id="548684253">
          <w:marLeft w:val="360"/>
          <w:marRight w:val="0"/>
          <w:marTop w:val="200"/>
          <w:marBottom w:val="0"/>
          <w:divBdr>
            <w:top w:val="none" w:sz="0" w:space="0" w:color="auto"/>
            <w:left w:val="none" w:sz="0" w:space="0" w:color="auto"/>
            <w:bottom w:val="none" w:sz="0" w:space="0" w:color="auto"/>
            <w:right w:val="none" w:sz="0" w:space="0" w:color="auto"/>
          </w:divBdr>
        </w:div>
        <w:div w:id="1235163748">
          <w:marLeft w:val="360"/>
          <w:marRight w:val="0"/>
          <w:marTop w:val="200"/>
          <w:marBottom w:val="0"/>
          <w:divBdr>
            <w:top w:val="none" w:sz="0" w:space="0" w:color="auto"/>
            <w:left w:val="none" w:sz="0" w:space="0" w:color="auto"/>
            <w:bottom w:val="none" w:sz="0" w:space="0" w:color="auto"/>
            <w:right w:val="none" w:sz="0" w:space="0" w:color="auto"/>
          </w:divBdr>
        </w:div>
        <w:div w:id="1447386851">
          <w:marLeft w:val="360"/>
          <w:marRight w:val="0"/>
          <w:marTop w:val="200"/>
          <w:marBottom w:val="0"/>
          <w:divBdr>
            <w:top w:val="none" w:sz="0" w:space="0" w:color="auto"/>
            <w:left w:val="none" w:sz="0" w:space="0" w:color="auto"/>
            <w:bottom w:val="none" w:sz="0" w:space="0" w:color="auto"/>
            <w:right w:val="none" w:sz="0" w:space="0" w:color="auto"/>
          </w:divBdr>
        </w:div>
        <w:div w:id="1773742251">
          <w:marLeft w:val="360"/>
          <w:marRight w:val="0"/>
          <w:marTop w:val="200"/>
          <w:marBottom w:val="0"/>
          <w:divBdr>
            <w:top w:val="none" w:sz="0" w:space="0" w:color="auto"/>
            <w:left w:val="none" w:sz="0" w:space="0" w:color="auto"/>
            <w:bottom w:val="none" w:sz="0" w:space="0" w:color="auto"/>
            <w:right w:val="none" w:sz="0" w:space="0" w:color="auto"/>
          </w:divBdr>
        </w:div>
        <w:div w:id="1835417254">
          <w:marLeft w:val="360"/>
          <w:marRight w:val="0"/>
          <w:marTop w:val="200"/>
          <w:marBottom w:val="0"/>
          <w:divBdr>
            <w:top w:val="none" w:sz="0" w:space="0" w:color="auto"/>
            <w:left w:val="none" w:sz="0" w:space="0" w:color="auto"/>
            <w:bottom w:val="none" w:sz="0" w:space="0" w:color="auto"/>
            <w:right w:val="none" w:sz="0" w:space="0" w:color="auto"/>
          </w:divBdr>
        </w:div>
        <w:div w:id="1849900584">
          <w:marLeft w:val="360"/>
          <w:marRight w:val="0"/>
          <w:marTop w:val="200"/>
          <w:marBottom w:val="0"/>
          <w:divBdr>
            <w:top w:val="none" w:sz="0" w:space="0" w:color="auto"/>
            <w:left w:val="none" w:sz="0" w:space="0" w:color="auto"/>
            <w:bottom w:val="none" w:sz="0" w:space="0" w:color="auto"/>
            <w:right w:val="none" w:sz="0" w:space="0" w:color="auto"/>
          </w:divBdr>
        </w:div>
        <w:div w:id="2070765414">
          <w:marLeft w:val="360"/>
          <w:marRight w:val="0"/>
          <w:marTop w:val="200"/>
          <w:marBottom w:val="0"/>
          <w:divBdr>
            <w:top w:val="none" w:sz="0" w:space="0" w:color="auto"/>
            <w:left w:val="none" w:sz="0" w:space="0" w:color="auto"/>
            <w:bottom w:val="none" w:sz="0" w:space="0" w:color="auto"/>
            <w:right w:val="none" w:sz="0" w:space="0" w:color="auto"/>
          </w:divBdr>
        </w:div>
      </w:divsChild>
    </w:div>
    <w:div w:id="866329591">
      <w:bodyDiv w:val="1"/>
      <w:marLeft w:val="0"/>
      <w:marRight w:val="0"/>
      <w:marTop w:val="0"/>
      <w:marBottom w:val="0"/>
      <w:divBdr>
        <w:top w:val="none" w:sz="0" w:space="0" w:color="auto"/>
        <w:left w:val="none" w:sz="0" w:space="0" w:color="auto"/>
        <w:bottom w:val="none" w:sz="0" w:space="0" w:color="auto"/>
        <w:right w:val="none" w:sz="0" w:space="0" w:color="auto"/>
      </w:divBdr>
    </w:div>
    <w:div w:id="911619381">
      <w:bodyDiv w:val="1"/>
      <w:marLeft w:val="0"/>
      <w:marRight w:val="0"/>
      <w:marTop w:val="0"/>
      <w:marBottom w:val="0"/>
      <w:divBdr>
        <w:top w:val="none" w:sz="0" w:space="0" w:color="auto"/>
        <w:left w:val="none" w:sz="0" w:space="0" w:color="auto"/>
        <w:bottom w:val="none" w:sz="0" w:space="0" w:color="auto"/>
        <w:right w:val="none" w:sz="0" w:space="0" w:color="auto"/>
      </w:divBdr>
    </w:div>
    <w:div w:id="917439923">
      <w:bodyDiv w:val="1"/>
      <w:marLeft w:val="0"/>
      <w:marRight w:val="0"/>
      <w:marTop w:val="0"/>
      <w:marBottom w:val="0"/>
      <w:divBdr>
        <w:top w:val="none" w:sz="0" w:space="0" w:color="auto"/>
        <w:left w:val="none" w:sz="0" w:space="0" w:color="auto"/>
        <w:bottom w:val="none" w:sz="0" w:space="0" w:color="auto"/>
        <w:right w:val="none" w:sz="0" w:space="0" w:color="auto"/>
      </w:divBdr>
    </w:div>
    <w:div w:id="1049455252">
      <w:bodyDiv w:val="1"/>
      <w:marLeft w:val="0"/>
      <w:marRight w:val="0"/>
      <w:marTop w:val="0"/>
      <w:marBottom w:val="0"/>
      <w:divBdr>
        <w:top w:val="none" w:sz="0" w:space="0" w:color="auto"/>
        <w:left w:val="none" w:sz="0" w:space="0" w:color="auto"/>
        <w:bottom w:val="none" w:sz="0" w:space="0" w:color="auto"/>
        <w:right w:val="none" w:sz="0" w:space="0" w:color="auto"/>
      </w:divBdr>
    </w:div>
    <w:div w:id="1055004132">
      <w:bodyDiv w:val="1"/>
      <w:marLeft w:val="0"/>
      <w:marRight w:val="0"/>
      <w:marTop w:val="0"/>
      <w:marBottom w:val="0"/>
      <w:divBdr>
        <w:top w:val="none" w:sz="0" w:space="0" w:color="auto"/>
        <w:left w:val="none" w:sz="0" w:space="0" w:color="auto"/>
        <w:bottom w:val="none" w:sz="0" w:space="0" w:color="auto"/>
        <w:right w:val="none" w:sz="0" w:space="0" w:color="auto"/>
      </w:divBdr>
    </w:div>
    <w:div w:id="1304238696">
      <w:bodyDiv w:val="1"/>
      <w:marLeft w:val="0"/>
      <w:marRight w:val="0"/>
      <w:marTop w:val="0"/>
      <w:marBottom w:val="0"/>
      <w:divBdr>
        <w:top w:val="none" w:sz="0" w:space="0" w:color="auto"/>
        <w:left w:val="none" w:sz="0" w:space="0" w:color="auto"/>
        <w:bottom w:val="none" w:sz="0" w:space="0" w:color="auto"/>
        <w:right w:val="none" w:sz="0" w:space="0" w:color="auto"/>
      </w:divBdr>
      <w:divsChild>
        <w:div w:id="1769543036">
          <w:marLeft w:val="2888"/>
          <w:marRight w:val="0"/>
          <w:marTop w:val="0"/>
          <w:marBottom w:val="0"/>
          <w:divBdr>
            <w:top w:val="none" w:sz="0" w:space="0" w:color="auto"/>
            <w:left w:val="none" w:sz="0" w:space="0" w:color="auto"/>
            <w:bottom w:val="none" w:sz="0" w:space="0" w:color="auto"/>
            <w:right w:val="none" w:sz="0" w:space="0" w:color="auto"/>
          </w:divBdr>
          <w:divsChild>
            <w:div w:id="487554603">
              <w:marLeft w:val="0"/>
              <w:marRight w:val="0"/>
              <w:marTop w:val="0"/>
              <w:marBottom w:val="0"/>
              <w:divBdr>
                <w:top w:val="none" w:sz="0" w:space="0" w:color="auto"/>
                <w:left w:val="none" w:sz="0" w:space="0" w:color="auto"/>
                <w:bottom w:val="none" w:sz="0" w:space="0" w:color="auto"/>
                <w:right w:val="none" w:sz="0" w:space="0" w:color="auto"/>
              </w:divBdr>
              <w:divsChild>
                <w:div w:id="2075009784">
                  <w:marLeft w:val="0"/>
                  <w:marRight w:val="0"/>
                  <w:marTop w:val="0"/>
                  <w:marBottom w:val="0"/>
                  <w:divBdr>
                    <w:top w:val="none" w:sz="0" w:space="0" w:color="auto"/>
                    <w:left w:val="none" w:sz="0" w:space="0" w:color="auto"/>
                    <w:bottom w:val="none" w:sz="0" w:space="0" w:color="auto"/>
                    <w:right w:val="none" w:sz="0" w:space="0" w:color="auto"/>
                  </w:divBdr>
                  <w:divsChild>
                    <w:div w:id="1881818707">
                      <w:marLeft w:val="0"/>
                      <w:marRight w:val="0"/>
                      <w:marTop w:val="0"/>
                      <w:marBottom w:val="0"/>
                      <w:divBdr>
                        <w:top w:val="none" w:sz="0" w:space="0" w:color="auto"/>
                        <w:left w:val="none" w:sz="0" w:space="0" w:color="auto"/>
                        <w:bottom w:val="none" w:sz="0" w:space="0" w:color="auto"/>
                        <w:right w:val="none" w:sz="0" w:space="0" w:color="auto"/>
                      </w:divBdr>
                      <w:divsChild>
                        <w:div w:id="119769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9280290">
      <w:bodyDiv w:val="1"/>
      <w:marLeft w:val="0"/>
      <w:marRight w:val="0"/>
      <w:marTop w:val="0"/>
      <w:marBottom w:val="0"/>
      <w:divBdr>
        <w:top w:val="none" w:sz="0" w:space="0" w:color="auto"/>
        <w:left w:val="none" w:sz="0" w:space="0" w:color="auto"/>
        <w:bottom w:val="none" w:sz="0" w:space="0" w:color="auto"/>
        <w:right w:val="none" w:sz="0" w:space="0" w:color="auto"/>
      </w:divBdr>
    </w:div>
    <w:div w:id="1341544315">
      <w:bodyDiv w:val="1"/>
      <w:marLeft w:val="0"/>
      <w:marRight w:val="0"/>
      <w:marTop w:val="0"/>
      <w:marBottom w:val="0"/>
      <w:divBdr>
        <w:top w:val="none" w:sz="0" w:space="0" w:color="auto"/>
        <w:left w:val="none" w:sz="0" w:space="0" w:color="auto"/>
        <w:bottom w:val="none" w:sz="0" w:space="0" w:color="auto"/>
        <w:right w:val="none" w:sz="0" w:space="0" w:color="auto"/>
      </w:divBdr>
    </w:div>
    <w:div w:id="1473056354">
      <w:bodyDiv w:val="1"/>
      <w:marLeft w:val="0"/>
      <w:marRight w:val="0"/>
      <w:marTop w:val="0"/>
      <w:marBottom w:val="0"/>
      <w:divBdr>
        <w:top w:val="none" w:sz="0" w:space="0" w:color="auto"/>
        <w:left w:val="none" w:sz="0" w:space="0" w:color="auto"/>
        <w:bottom w:val="none" w:sz="0" w:space="0" w:color="auto"/>
        <w:right w:val="none" w:sz="0" w:space="0" w:color="auto"/>
      </w:divBdr>
    </w:div>
    <w:div w:id="1478911869">
      <w:bodyDiv w:val="1"/>
      <w:marLeft w:val="0"/>
      <w:marRight w:val="0"/>
      <w:marTop w:val="0"/>
      <w:marBottom w:val="0"/>
      <w:divBdr>
        <w:top w:val="none" w:sz="0" w:space="0" w:color="auto"/>
        <w:left w:val="none" w:sz="0" w:space="0" w:color="auto"/>
        <w:bottom w:val="none" w:sz="0" w:space="0" w:color="auto"/>
        <w:right w:val="none" w:sz="0" w:space="0" w:color="auto"/>
      </w:divBdr>
    </w:div>
    <w:div w:id="1525560230">
      <w:bodyDiv w:val="1"/>
      <w:marLeft w:val="0"/>
      <w:marRight w:val="0"/>
      <w:marTop w:val="0"/>
      <w:marBottom w:val="0"/>
      <w:divBdr>
        <w:top w:val="none" w:sz="0" w:space="0" w:color="auto"/>
        <w:left w:val="none" w:sz="0" w:space="0" w:color="auto"/>
        <w:bottom w:val="none" w:sz="0" w:space="0" w:color="auto"/>
        <w:right w:val="none" w:sz="0" w:space="0" w:color="auto"/>
      </w:divBdr>
    </w:div>
    <w:div w:id="1550603720">
      <w:bodyDiv w:val="1"/>
      <w:marLeft w:val="0"/>
      <w:marRight w:val="0"/>
      <w:marTop w:val="0"/>
      <w:marBottom w:val="0"/>
      <w:divBdr>
        <w:top w:val="none" w:sz="0" w:space="0" w:color="auto"/>
        <w:left w:val="none" w:sz="0" w:space="0" w:color="auto"/>
        <w:bottom w:val="none" w:sz="0" w:space="0" w:color="auto"/>
        <w:right w:val="none" w:sz="0" w:space="0" w:color="auto"/>
      </w:divBdr>
    </w:div>
    <w:div w:id="1551650061">
      <w:bodyDiv w:val="1"/>
      <w:marLeft w:val="0"/>
      <w:marRight w:val="0"/>
      <w:marTop w:val="0"/>
      <w:marBottom w:val="0"/>
      <w:divBdr>
        <w:top w:val="none" w:sz="0" w:space="0" w:color="auto"/>
        <w:left w:val="none" w:sz="0" w:space="0" w:color="auto"/>
        <w:bottom w:val="none" w:sz="0" w:space="0" w:color="auto"/>
        <w:right w:val="none" w:sz="0" w:space="0" w:color="auto"/>
      </w:divBdr>
    </w:div>
    <w:div w:id="1672441700">
      <w:bodyDiv w:val="1"/>
      <w:marLeft w:val="0"/>
      <w:marRight w:val="0"/>
      <w:marTop w:val="0"/>
      <w:marBottom w:val="0"/>
      <w:divBdr>
        <w:top w:val="none" w:sz="0" w:space="0" w:color="auto"/>
        <w:left w:val="none" w:sz="0" w:space="0" w:color="auto"/>
        <w:bottom w:val="none" w:sz="0" w:space="0" w:color="auto"/>
        <w:right w:val="none" w:sz="0" w:space="0" w:color="auto"/>
      </w:divBdr>
      <w:divsChild>
        <w:div w:id="1714964851">
          <w:marLeft w:val="0"/>
          <w:marRight w:val="0"/>
          <w:marTop w:val="0"/>
          <w:marBottom w:val="0"/>
          <w:divBdr>
            <w:top w:val="none" w:sz="0" w:space="0" w:color="auto"/>
            <w:left w:val="none" w:sz="0" w:space="0" w:color="auto"/>
            <w:bottom w:val="dotted" w:sz="6" w:space="15" w:color="000000"/>
            <w:right w:val="none" w:sz="0" w:space="0" w:color="auto"/>
          </w:divBdr>
          <w:divsChild>
            <w:div w:id="901254631">
              <w:marLeft w:val="0"/>
              <w:marRight w:val="0"/>
              <w:marTop w:val="0"/>
              <w:marBottom w:val="0"/>
              <w:divBdr>
                <w:top w:val="none" w:sz="0" w:space="0" w:color="auto"/>
                <w:left w:val="none" w:sz="0" w:space="0" w:color="auto"/>
                <w:bottom w:val="none" w:sz="0" w:space="0" w:color="auto"/>
                <w:right w:val="none" w:sz="0" w:space="0" w:color="auto"/>
              </w:divBdr>
              <w:divsChild>
                <w:div w:id="672996976">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358535">
      <w:bodyDiv w:val="1"/>
      <w:marLeft w:val="0"/>
      <w:marRight w:val="0"/>
      <w:marTop w:val="0"/>
      <w:marBottom w:val="0"/>
      <w:divBdr>
        <w:top w:val="none" w:sz="0" w:space="0" w:color="auto"/>
        <w:left w:val="none" w:sz="0" w:space="0" w:color="auto"/>
        <w:bottom w:val="none" w:sz="0" w:space="0" w:color="auto"/>
        <w:right w:val="none" w:sz="0" w:space="0" w:color="auto"/>
      </w:divBdr>
    </w:div>
    <w:div w:id="1724938319">
      <w:bodyDiv w:val="1"/>
      <w:marLeft w:val="0"/>
      <w:marRight w:val="0"/>
      <w:marTop w:val="0"/>
      <w:marBottom w:val="0"/>
      <w:divBdr>
        <w:top w:val="none" w:sz="0" w:space="0" w:color="auto"/>
        <w:left w:val="none" w:sz="0" w:space="0" w:color="auto"/>
        <w:bottom w:val="none" w:sz="0" w:space="0" w:color="auto"/>
        <w:right w:val="none" w:sz="0" w:space="0" w:color="auto"/>
      </w:divBdr>
    </w:div>
    <w:div w:id="1734356312">
      <w:bodyDiv w:val="1"/>
      <w:marLeft w:val="0"/>
      <w:marRight w:val="0"/>
      <w:marTop w:val="0"/>
      <w:marBottom w:val="0"/>
      <w:divBdr>
        <w:top w:val="none" w:sz="0" w:space="0" w:color="auto"/>
        <w:left w:val="none" w:sz="0" w:space="0" w:color="auto"/>
        <w:bottom w:val="none" w:sz="0" w:space="0" w:color="auto"/>
        <w:right w:val="none" w:sz="0" w:space="0" w:color="auto"/>
      </w:divBdr>
    </w:div>
    <w:div w:id="1760177313">
      <w:bodyDiv w:val="1"/>
      <w:marLeft w:val="0"/>
      <w:marRight w:val="0"/>
      <w:marTop w:val="0"/>
      <w:marBottom w:val="0"/>
      <w:divBdr>
        <w:top w:val="none" w:sz="0" w:space="0" w:color="auto"/>
        <w:left w:val="none" w:sz="0" w:space="0" w:color="auto"/>
        <w:bottom w:val="none" w:sz="0" w:space="0" w:color="auto"/>
        <w:right w:val="none" w:sz="0" w:space="0" w:color="auto"/>
      </w:divBdr>
      <w:divsChild>
        <w:div w:id="219100293">
          <w:marLeft w:val="0"/>
          <w:marRight w:val="0"/>
          <w:marTop w:val="0"/>
          <w:marBottom w:val="0"/>
          <w:divBdr>
            <w:top w:val="none" w:sz="0" w:space="0" w:color="auto"/>
            <w:left w:val="none" w:sz="0" w:space="0" w:color="auto"/>
            <w:bottom w:val="none" w:sz="0" w:space="0" w:color="auto"/>
            <w:right w:val="none" w:sz="0" w:space="0" w:color="auto"/>
          </w:divBdr>
          <w:divsChild>
            <w:div w:id="564493998">
              <w:marLeft w:val="0"/>
              <w:marRight w:val="0"/>
              <w:marTop w:val="0"/>
              <w:marBottom w:val="0"/>
              <w:divBdr>
                <w:top w:val="none" w:sz="0" w:space="0" w:color="auto"/>
                <w:left w:val="none" w:sz="0" w:space="0" w:color="auto"/>
                <w:bottom w:val="none" w:sz="0" w:space="0" w:color="auto"/>
                <w:right w:val="none" w:sz="0" w:space="0" w:color="auto"/>
              </w:divBdr>
              <w:divsChild>
                <w:div w:id="738141137">
                  <w:marLeft w:val="0"/>
                  <w:marRight w:val="0"/>
                  <w:marTop w:val="0"/>
                  <w:marBottom w:val="0"/>
                  <w:divBdr>
                    <w:top w:val="none" w:sz="0" w:space="0" w:color="auto"/>
                    <w:left w:val="none" w:sz="0" w:space="0" w:color="auto"/>
                    <w:bottom w:val="none" w:sz="0" w:space="0" w:color="auto"/>
                    <w:right w:val="none" w:sz="0" w:space="0" w:color="auto"/>
                  </w:divBdr>
                  <w:divsChild>
                    <w:div w:id="965236930">
                      <w:marLeft w:val="1"/>
                      <w:marRight w:val="1"/>
                      <w:marTop w:val="0"/>
                      <w:marBottom w:val="0"/>
                      <w:divBdr>
                        <w:top w:val="none" w:sz="0" w:space="0" w:color="auto"/>
                        <w:left w:val="none" w:sz="0" w:space="0" w:color="auto"/>
                        <w:bottom w:val="none" w:sz="0" w:space="0" w:color="auto"/>
                        <w:right w:val="none" w:sz="0" w:space="0" w:color="auto"/>
                      </w:divBdr>
                      <w:divsChild>
                        <w:div w:id="1600866224">
                          <w:marLeft w:val="0"/>
                          <w:marRight w:val="0"/>
                          <w:marTop w:val="0"/>
                          <w:marBottom w:val="0"/>
                          <w:divBdr>
                            <w:top w:val="none" w:sz="0" w:space="0" w:color="auto"/>
                            <w:left w:val="none" w:sz="0" w:space="0" w:color="auto"/>
                            <w:bottom w:val="none" w:sz="0" w:space="0" w:color="auto"/>
                            <w:right w:val="none" w:sz="0" w:space="0" w:color="auto"/>
                          </w:divBdr>
                          <w:divsChild>
                            <w:div w:id="811749411">
                              <w:marLeft w:val="0"/>
                              <w:marRight w:val="0"/>
                              <w:marTop w:val="0"/>
                              <w:marBottom w:val="360"/>
                              <w:divBdr>
                                <w:top w:val="none" w:sz="0" w:space="0" w:color="auto"/>
                                <w:left w:val="none" w:sz="0" w:space="0" w:color="auto"/>
                                <w:bottom w:val="none" w:sz="0" w:space="0" w:color="auto"/>
                                <w:right w:val="none" w:sz="0" w:space="0" w:color="auto"/>
                              </w:divBdr>
                              <w:divsChild>
                                <w:div w:id="1322539202">
                                  <w:marLeft w:val="0"/>
                                  <w:marRight w:val="0"/>
                                  <w:marTop w:val="0"/>
                                  <w:marBottom w:val="0"/>
                                  <w:divBdr>
                                    <w:top w:val="none" w:sz="0" w:space="0" w:color="auto"/>
                                    <w:left w:val="none" w:sz="0" w:space="0" w:color="auto"/>
                                    <w:bottom w:val="none" w:sz="0" w:space="0" w:color="auto"/>
                                    <w:right w:val="none" w:sz="0" w:space="0" w:color="auto"/>
                                  </w:divBdr>
                                  <w:divsChild>
                                    <w:div w:id="2124181143">
                                      <w:marLeft w:val="0"/>
                                      <w:marRight w:val="0"/>
                                      <w:marTop w:val="0"/>
                                      <w:marBottom w:val="0"/>
                                      <w:divBdr>
                                        <w:top w:val="none" w:sz="0" w:space="0" w:color="auto"/>
                                        <w:left w:val="none" w:sz="0" w:space="0" w:color="auto"/>
                                        <w:bottom w:val="none" w:sz="0" w:space="0" w:color="auto"/>
                                        <w:right w:val="none" w:sz="0" w:space="0" w:color="auto"/>
                                      </w:divBdr>
                                      <w:divsChild>
                                        <w:div w:id="620304619">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sChild>
                                </w:div>
                              </w:divsChild>
                            </w:div>
                          </w:divsChild>
                        </w:div>
                      </w:divsChild>
                    </w:div>
                  </w:divsChild>
                </w:div>
              </w:divsChild>
            </w:div>
          </w:divsChild>
        </w:div>
      </w:divsChild>
    </w:div>
    <w:div w:id="1775517884">
      <w:bodyDiv w:val="1"/>
      <w:marLeft w:val="0"/>
      <w:marRight w:val="0"/>
      <w:marTop w:val="0"/>
      <w:marBottom w:val="0"/>
      <w:divBdr>
        <w:top w:val="none" w:sz="0" w:space="0" w:color="auto"/>
        <w:left w:val="none" w:sz="0" w:space="0" w:color="auto"/>
        <w:bottom w:val="none" w:sz="0" w:space="0" w:color="auto"/>
        <w:right w:val="none" w:sz="0" w:space="0" w:color="auto"/>
      </w:divBdr>
    </w:div>
    <w:div w:id="1799227434">
      <w:bodyDiv w:val="1"/>
      <w:marLeft w:val="0"/>
      <w:marRight w:val="0"/>
      <w:marTop w:val="0"/>
      <w:marBottom w:val="0"/>
      <w:divBdr>
        <w:top w:val="none" w:sz="0" w:space="0" w:color="auto"/>
        <w:left w:val="none" w:sz="0" w:space="0" w:color="auto"/>
        <w:bottom w:val="none" w:sz="0" w:space="0" w:color="auto"/>
        <w:right w:val="none" w:sz="0" w:space="0" w:color="auto"/>
      </w:divBdr>
    </w:div>
    <w:div w:id="1814562126">
      <w:bodyDiv w:val="1"/>
      <w:marLeft w:val="0"/>
      <w:marRight w:val="0"/>
      <w:marTop w:val="0"/>
      <w:marBottom w:val="0"/>
      <w:divBdr>
        <w:top w:val="none" w:sz="0" w:space="0" w:color="auto"/>
        <w:left w:val="none" w:sz="0" w:space="0" w:color="auto"/>
        <w:bottom w:val="none" w:sz="0" w:space="0" w:color="auto"/>
        <w:right w:val="none" w:sz="0" w:space="0" w:color="auto"/>
      </w:divBdr>
    </w:div>
    <w:div w:id="1873763342">
      <w:bodyDiv w:val="1"/>
      <w:marLeft w:val="0"/>
      <w:marRight w:val="0"/>
      <w:marTop w:val="0"/>
      <w:marBottom w:val="0"/>
      <w:divBdr>
        <w:top w:val="none" w:sz="0" w:space="0" w:color="auto"/>
        <w:left w:val="none" w:sz="0" w:space="0" w:color="auto"/>
        <w:bottom w:val="none" w:sz="0" w:space="0" w:color="auto"/>
        <w:right w:val="none" w:sz="0" w:space="0" w:color="auto"/>
      </w:divBdr>
    </w:div>
    <w:div w:id="1883785502">
      <w:bodyDiv w:val="1"/>
      <w:marLeft w:val="0"/>
      <w:marRight w:val="0"/>
      <w:marTop w:val="0"/>
      <w:marBottom w:val="0"/>
      <w:divBdr>
        <w:top w:val="none" w:sz="0" w:space="0" w:color="auto"/>
        <w:left w:val="none" w:sz="0" w:space="0" w:color="auto"/>
        <w:bottom w:val="none" w:sz="0" w:space="0" w:color="auto"/>
        <w:right w:val="none" w:sz="0" w:space="0" w:color="auto"/>
      </w:divBdr>
    </w:div>
    <w:div w:id="2079205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www.mon.bg/"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ogle.bg/url?sa=t&amp;rct=j&amp;q=&amp;esrc=s&amp;source=web&amp;cd=1&amp;ved=0CB8QFjAA&amp;url=http%3A%2F%2Fiara.government.bg%2F&amp;ei=kPj2VK-oCNPlaLbrgqAD&amp;usg=AFQjCNHsP7OmLKxANKYPh2IXtcvHiQWhKA&amp;bvm=bv.87519884,d.d2s" TargetMode="External"/><Relationship Id="rId24" Type="http://schemas.openxmlformats.org/officeDocument/2006/relationships/image" Target="media/image12.emf"/><Relationship Id="rId32" Type="http://schemas.openxmlformats.org/officeDocument/2006/relationships/image" Target="media/image20.jpeg"/><Relationship Id="rId37" Type="http://schemas.openxmlformats.org/officeDocument/2006/relationships/footer" Target="footer2.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header" Target="header2.xml"/><Relationship Id="rId10" Type="http://schemas.openxmlformats.org/officeDocument/2006/relationships/hyperlink" Target="https://bg-bg.facebook.com/pages/%D0%91%D1%8A%D0%BB%D0%B3%D0%B0%D1%80%D1%81%D0%BA%D0%B0-%D1%82%D1%8A%D1%80%D0%B3%D0%BE%D0%B2%D1%81%D0%BA%D0%BE-%D0%BF%D1%80%D0%BE%D0%BC%D0%B8%D1%88%D0%BB%D0%B5%D0%BD%D0%B0-%D0%BF%D0%B0%D0%BB%D0%B0%D1%82%D0%B0-%D0%91%D0%A2%D0%9F%D0%9F/182083431806148" TargetMode="External"/><Relationship Id="rId19" Type="http://schemas.openxmlformats.org/officeDocument/2006/relationships/image" Target="media/image7.emf"/><Relationship Id="rId31" Type="http://schemas.openxmlformats.org/officeDocument/2006/relationships/image" Target="media/image19.emf"/><Relationship Id="rId4" Type="http://schemas.microsoft.com/office/2007/relationships/stylesWithEffects" Target="stylesWithEffects.xml"/><Relationship Id="rId9" Type="http://schemas.openxmlformats.org/officeDocument/2006/relationships/hyperlink" Target="http://www.google.bg/url?sa=t&amp;rct=j&amp;q=&amp;esrc=s&amp;source=web&amp;cd=1&amp;sqi=2&amp;ved=0CB8QFjAA&amp;url=http%3A%2F%2Fwww.bica-bg.org%2F&amp;ei=v_f2VKCrPMvUavC5gOgN&amp;usg=AFQjCNGCIjORMqbZ645ErhZuZ6lccWrs7w&amp;bvm=bv.87519884,d.d2s" TargetMode="Externa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www.eufunds.bg"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25.jpeg"/><Relationship Id="rId2" Type="http://schemas.openxmlformats.org/officeDocument/2006/relationships/image" Target="media/image24.jpeg"/><Relationship Id="rId1" Type="http://schemas.openxmlformats.org/officeDocument/2006/relationships/image" Target="media/image23.jpeg"/></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F8D4D2-38EB-437C-84E2-CF6767646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18369</Words>
  <Characters>104706</Characters>
  <Application>Microsoft Office Word</Application>
  <DocSecurity>0</DocSecurity>
  <Lines>872</Lines>
  <Paragraphs>245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AFA OOD</Company>
  <LinksUpToDate>false</LinksUpToDate>
  <CharactersWithSpaces>122830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Автор</dc:creator>
  <cp:lastModifiedBy>Diana K Petrova-Pendova</cp:lastModifiedBy>
  <cp:revision>2</cp:revision>
  <cp:lastPrinted>2015-03-20T19:25:00Z</cp:lastPrinted>
  <dcterms:created xsi:type="dcterms:W3CDTF">2015-07-29T06:20:00Z</dcterms:created>
  <dcterms:modified xsi:type="dcterms:W3CDTF">2015-07-29T06:20:00Z</dcterms:modified>
</cp:coreProperties>
</file>